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0213545e5a067ff2c414ea898ed26ab56580303"/>
    <w:p>
      <w:pPr>
        <w:pStyle w:val="Heading1"/>
      </w:pPr>
      <w:r>
        <w:t xml:space="preserve">Rulebook Audit Notes — Systems &amp; Edge Cases (NON-BINDING)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Capture RAW systems, edge cases, and DM authority clauses discovered during targeted audits of the PHB and DMG. These notes are exploratory and inform future contracts; nothing here is binding until promoted.</w:t>
      </w:r>
    </w:p>
    <w:p>
      <w:r>
        <w:pict>
          <v:rect style="width:0;height:1.5pt" o:hralign="center" o:hrstd="t" o:hr="t"/>
        </w:pict>
      </w:r>
    </w:p>
    <w:bookmarkStart w:id="27" w:name="audit-phase-1-systems-overview-phb-dmg"/>
    <w:p>
      <w:pPr>
        <w:pStyle w:val="Heading2"/>
      </w:pPr>
      <w:r>
        <w:t xml:space="preserve">Audit Phase 1 — Systems Overview (PHB + DMG)</w:t>
      </w:r>
    </w:p>
    <w:bookmarkStart w:id="20" w:name="action-economy-interruptibility"/>
    <w:p>
      <w:pPr>
        <w:pStyle w:val="Heading3"/>
      </w:pPr>
      <w:r>
        <w:t xml:space="preserve">1. Action Economy &amp; Interruptibility</w:t>
      </w:r>
    </w:p>
    <w:p>
      <w:pPr>
        <w:pStyle w:val="FirstParagraph"/>
      </w:pPr>
      <w:r>
        <w:rPr>
          <w:b/>
          <w:bCs/>
        </w:rPr>
        <w:t xml:space="preserve">RAW Finding:</w:t>
      </w:r>
      <w:r>
        <w:t xml:space="preserve"> </w:t>
      </w:r>
      <w:r>
        <w:t xml:space="preserve">Actions can interrupt other actions (readied actions, immediate actions). Some effects trigger on declaration, not resolution.</w:t>
      </w:r>
    </w:p>
    <w:p>
      <w:pPr>
        <w:pStyle w:val="Body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Future need for reaction/interrupt windows and traceable action abortion/interruption.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Not yet modeled; interaction engine’s multi-step commit supports future integration.</w:t>
      </w:r>
    </w:p>
    <w:p>
      <w:r>
        <w:pict>
          <v:rect style="width:0;height:1.5pt" o:hralign="center" o:hrstd="t" o:hr="t"/>
        </w:pict>
      </w:r>
    </w:p>
    <w:bookmarkEnd w:id="20"/>
    <w:bookmarkStart w:id="21" w:name="perception-awareness-and-surprise"/>
    <w:p>
      <w:pPr>
        <w:pStyle w:val="Heading3"/>
      </w:pPr>
      <w:r>
        <w:t xml:space="preserve">2. Perception, Awareness, and Surprise</w:t>
      </w:r>
    </w:p>
    <w:p>
      <w:pPr>
        <w:pStyle w:val="FirstParagraph"/>
      </w:pPr>
      <w:r>
        <w:rPr>
          <w:b/>
          <w:bCs/>
        </w:rPr>
        <w:t xml:space="preserve">RAW Finding:</w:t>
      </w:r>
      <w:r>
        <w:t xml:space="preserve"> </w:t>
      </w:r>
      <w:r>
        <w:t xml:space="preserve">Surprise is determined before initiative; flat-footed status interacts with awareness. Perception can be passive, active, or narrative.</w:t>
      </w:r>
    </w:p>
    <w:p>
      <w:pPr>
        <w:pStyle w:val="Body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Visibility alone is insufficient; surprise is a state transition influenced by INT/WIS and doctrine.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Candidate for a future SurpriseState contract.</w:t>
      </w:r>
    </w:p>
    <w:p>
      <w:r>
        <w:pict>
          <v:rect style="width:0;height:1.5pt" o:hralign="center" o:hrstd="t" o:hr="t"/>
        </w:pict>
      </w:r>
    </w:p>
    <w:bookmarkEnd w:id="21"/>
    <w:bookmarkStart w:id="22" w:name="environment-hazards-high-value-tables"/>
    <w:p>
      <w:pPr>
        <w:pStyle w:val="Heading3"/>
      </w:pPr>
      <w:r>
        <w:t xml:space="preserve">3. Environment &amp; Hazards (High-Value Tables)</w:t>
      </w:r>
    </w:p>
    <w:p>
      <w:pPr>
        <w:pStyle w:val="FirstParagraph"/>
      </w:pPr>
      <w:r>
        <w:rPr>
          <w:b/>
          <w:bCs/>
        </w:rPr>
        <w:t xml:space="preserve">RAW Finding:</w:t>
      </w:r>
      <w:r>
        <w:t xml:space="preserve"> </w:t>
      </w:r>
      <w:r>
        <w:t xml:space="preserve">DMG provides extensive tables for falling damage, fire/lava/acid, weather effects, suffocation, starvation, thirst, and forced marches.</w:t>
      </w:r>
    </w:p>
    <w:p>
      <w:pPr>
        <w:pStyle w:val="Body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Direct integration points for terrain tags, time passage, deadlines, and plausibility rejections.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Not yet modeled; terrain and time schemas provide ready hooks.</w:t>
      </w:r>
    </w:p>
    <w:p>
      <w:r>
        <w:pict>
          <v:rect style="width:0;height:1.5pt" o:hralign="center" o:hrstd="t" o:hr="t"/>
        </w:pict>
      </w:r>
    </w:p>
    <w:bookmarkEnd w:id="22"/>
    <w:bookmarkStart w:id="23" w:name="fatigue-exhaustion-and-forced-movement"/>
    <w:p>
      <w:pPr>
        <w:pStyle w:val="Heading3"/>
      </w:pPr>
      <w:r>
        <w:t xml:space="preserve">4. Fatigue, Exhaustion, and Forced Movement</w:t>
      </w:r>
    </w:p>
    <w:p>
      <w:pPr>
        <w:pStyle w:val="FirstParagraph"/>
      </w:pPr>
      <w:r>
        <w:rPr>
          <w:b/>
          <w:bCs/>
        </w:rPr>
        <w:t xml:space="preserve">RAW Finding:</w:t>
      </w:r>
      <w:r>
        <w:t xml:space="preserve"> </w:t>
      </w:r>
      <w:r>
        <w:t xml:space="preserve">Forced marches, lack of rest, encumbrance, and terrain impose penalties that stack over time.</w:t>
      </w:r>
    </w:p>
    <w:p>
      <w:pPr>
        <w:pStyle w:val="Body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Enables meaningful tradeoffs under deadlines; ties travel pace to consequences.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Future Condition + Time interaction.</w:t>
      </w:r>
    </w:p>
    <w:p>
      <w:r>
        <w:pict>
          <v:rect style="width:0;height:1.5pt" o:hralign="center" o:hrstd="t" o:hr="t"/>
        </w:pict>
      </w:r>
    </w:p>
    <w:bookmarkEnd w:id="23"/>
    <w:bookmarkStart w:id="24" w:name="traversal-rules-dm-judgment"/>
    <w:p>
      <w:pPr>
        <w:pStyle w:val="Heading3"/>
      </w:pPr>
      <w:r>
        <w:t xml:space="preserve">5. Traversal Rules &amp; DM Judgment</w:t>
      </w:r>
    </w:p>
    <w:p>
      <w:pPr>
        <w:pStyle w:val="FirstParagraph"/>
      </w:pPr>
      <w:r>
        <w:rPr>
          <w:b/>
          <w:bCs/>
        </w:rPr>
        <w:t xml:space="preserve">RAW Finding:</w:t>
      </w:r>
      <w:r>
        <w:t xml:space="preserve"> </w:t>
      </w:r>
      <w:r>
        <w:t xml:space="preserve">Skills like Climb/Jump/Balance rely on DC ranges set by DM judgment; equipment modifies DCs.</w:t>
      </w:r>
    </w:p>
    <w:p>
      <w:pPr>
        <w:pStyle w:val="Body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Validates DC-as-judgment model and player context injection (e.g., climbing kit lowers DC).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Aligned with current design.</w:t>
      </w:r>
    </w:p>
    <w:p>
      <w:r>
        <w:pict>
          <v:rect style="width:0;height:1.5pt" o:hralign="center" o:hrstd="t" o:hr="t"/>
        </w:pict>
      </w:r>
    </w:p>
    <w:bookmarkEnd w:id="24"/>
    <w:bookmarkStart w:id="25" w:name="time-as-multiple-axes"/>
    <w:p>
      <w:pPr>
        <w:pStyle w:val="Heading3"/>
      </w:pPr>
      <w:r>
        <w:t xml:space="preserve">6. Time as Multiple Axes</w:t>
      </w:r>
    </w:p>
    <w:p>
      <w:pPr>
        <w:pStyle w:val="FirstParagraph"/>
      </w:pPr>
      <w:r>
        <w:rPr>
          <w:b/>
          <w:bCs/>
        </w:rPr>
        <w:t xml:space="preserve">RAW Finding:</w:t>
      </w:r>
      <w:r>
        <w:t xml:space="preserve"> </w:t>
      </w:r>
      <w:r>
        <w:t xml:space="preserve">Combat rounds, narrative time, exploration/travel time, and effect durations operate on different scales; lighting changes with time.</w:t>
      </w:r>
    </w:p>
    <w:p>
      <w:pPr>
        <w:pStyle w:val="Body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Confirms need for explicit time/clocks contracts.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Addressed by planned CP-05.</w:t>
      </w:r>
    </w:p>
    <w:p>
      <w:r>
        <w:pict>
          <v:rect style="width:0;height:1.5pt" o:hralign="center" o:hrstd="t" o:hr="t"/>
        </w:pict>
      </w:r>
    </w:p>
    <w:bookmarkEnd w:id="25"/>
    <w:bookmarkStart w:id="26" w:name="dm-authority-clauses"/>
    <w:p>
      <w:pPr>
        <w:pStyle w:val="Heading3"/>
      </w:pPr>
      <w:r>
        <w:t xml:space="preserve">7. DM Authority Clauses</w:t>
      </w:r>
    </w:p>
    <w:p>
      <w:pPr>
        <w:pStyle w:val="FirstParagraph"/>
      </w:pPr>
      <w:r>
        <w:rPr>
          <w:b/>
          <w:bCs/>
        </w:rPr>
        <w:t xml:space="preserve">RAW Finding:</w:t>
      </w:r>
      <w:r>
        <w:t xml:space="preserve"> </w:t>
      </w:r>
      <w:r>
        <w:t xml:space="preserve">Frequent clauses grant DM discretion to adjust DCs, outcomes, and pacing based on circumstances.</w:t>
      </w:r>
    </w:p>
    <w:p>
      <w:pPr>
        <w:pStyle w:val="Body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Justifies plausibility rejections, non-dice decisions, and contextual rulings by AI DM.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Supports implausible/illegal/clarification triage.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open-flags-for-future-phases"/>
    <w:p>
      <w:pPr>
        <w:pStyle w:val="Heading2"/>
      </w:pPr>
      <w:r>
        <w:t xml:space="preserve">Open Flags for Future Phases</w:t>
      </w:r>
    </w:p>
    <w:p>
      <w:pPr>
        <w:pStyle w:val="Compact"/>
        <w:numPr>
          <w:ilvl w:val="0"/>
          <w:numId w:val="1001"/>
        </w:numPr>
      </w:pPr>
      <w:r>
        <w:t xml:space="preserve">Surprise/flat-footed state modeling</w:t>
      </w:r>
    </w:p>
    <w:p>
      <w:pPr>
        <w:pStyle w:val="Compact"/>
        <w:numPr>
          <w:ilvl w:val="0"/>
          <w:numId w:val="1001"/>
        </w:numPr>
      </w:pPr>
      <w:r>
        <w:t xml:space="preserve">Reaction &amp; interrupt windows</w:t>
      </w:r>
    </w:p>
    <w:p>
      <w:pPr>
        <w:pStyle w:val="Compact"/>
        <w:numPr>
          <w:ilvl w:val="0"/>
          <w:numId w:val="1001"/>
        </w:numPr>
      </w:pPr>
      <w:r>
        <w:t xml:space="preserve">Environmental hazard resolution</w:t>
      </w:r>
    </w:p>
    <w:p>
      <w:pPr>
        <w:pStyle w:val="Compact"/>
        <w:numPr>
          <w:ilvl w:val="0"/>
          <w:numId w:val="1001"/>
        </w:numPr>
      </w:pPr>
      <w:r>
        <w:t xml:space="preserve">Fatigue and sleep deprivation</w:t>
      </w:r>
    </w:p>
    <w:p>
      <w:pPr>
        <w:pStyle w:val="Compact"/>
        <w:numPr>
          <w:ilvl w:val="0"/>
          <w:numId w:val="1001"/>
        </w:numPr>
      </w:pPr>
      <w:r>
        <w:t xml:space="preserve">Passive vs active perception distinctions</w:t>
      </w:r>
    </w:p>
    <w:p>
      <w:pPr>
        <w:pStyle w:val="Compact"/>
        <w:numPr>
          <w:ilvl w:val="0"/>
          <w:numId w:val="1001"/>
        </w:numPr>
      </w:pPr>
      <w:r>
        <w:t xml:space="preserve">Time-driven decay (lighting, hunger, effects)</w:t>
      </w:r>
    </w:p>
    <w:p>
      <w:r>
        <w:pict>
          <v:rect style="width:0;height:1.5pt" o:hralign="center" o:hrstd="t" o:hr="t"/>
        </w:pict>
      </w:r>
    </w:p>
    <w:bookmarkEnd w:id="28"/>
    <w:bookmarkStart w:id="29" w:name="next-audit-phases"/>
    <w:p>
      <w:pPr>
        <w:pStyle w:val="Heading2"/>
      </w:pPr>
      <w:r>
        <w:t xml:space="preserve">Next Audit Phases</w:t>
      </w:r>
    </w:p>
    <w:p>
      <w:pPr>
        <w:pStyle w:val="Compact"/>
        <w:numPr>
          <w:ilvl w:val="0"/>
          <w:numId w:val="1002"/>
        </w:numPr>
      </w:pPr>
      <w:r>
        <w:t xml:space="preserve">DMG Environment &amp; Hazards (deep dive)</w:t>
      </w:r>
    </w:p>
    <w:p>
      <w:pPr>
        <w:pStyle w:val="Compact"/>
        <w:numPr>
          <w:ilvl w:val="0"/>
          <w:numId w:val="1002"/>
        </w:numPr>
      </w:pPr>
      <w:r>
        <w:t xml:space="preserve">PHB Perception &amp; Surprise (deep dive)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2026-02-07T14:21:58Z</dcterms:created>
  <dcterms:modified xsi:type="dcterms:W3CDTF">2026-02-07T14:21:58Z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