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ructural-kernel-register-skr"/>
    <w:p>
      <w:pPr>
        <w:pStyle w:val="Heading1"/>
      </w:pPr>
      <w:r>
        <w:t xml:space="preserve">Structural Kernel Register (SKR)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 Project Artifact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combat-adjacent systems and packets CP-14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Structural Kernel Register (SKR) enumerates all identified</w:t>
      </w:r>
      <w:r>
        <w:t xml:space="preserve"> </w:t>
      </w:r>
      <w:r>
        <w:rPr>
          <w:i/>
          <w:iCs/>
        </w:rPr>
        <w:t xml:space="preserve">structural kernels</w:t>
      </w:r>
      <w:r>
        <w:t xml:space="preserve"> </w:t>
      </w:r>
      <w:r>
        <w:t xml:space="preserve">required to correctly model D&amp;D 3.5 RAW combat mechanics.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structural kernel</w:t>
      </w:r>
      <w:r>
        <w:t xml:space="preserve"> </w:t>
      </w:r>
      <w:r>
        <w:t xml:space="preserve">is a system that:</w:t>
      </w:r>
      <w:r>
        <w:t xml:space="preserve"> </w:t>
      </w:r>
      <w:r>
        <w:t xml:space="preserve">- Violates core engine assumptions if treated as emergent or modifier-only</w:t>
      </w:r>
      <w:r>
        <w:t xml:space="preserve"> </w:t>
      </w:r>
      <w:r>
        <w:t xml:space="preserve">- Introduces legality constraints, composite actors, forced movement, epistemic state, or non-local effects</w:t>
      </w:r>
    </w:p>
    <w:p>
      <w:pPr>
        <w:pStyle w:val="BodyText"/>
      </w:pPr>
      <w:r>
        <w:t xml:space="preserve">The SKR is the authoritative map of the engine’s conceptual surface.</w:t>
      </w:r>
    </w:p>
    <w:p>
      <w:r>
        <w:pict>
          <v:rect style="width:0;height:1.5pt" o:hralign="center" o:hrstd="t" o:hr="t"/>
        </w:pict>
      </w:r>
    </w:p>
    <w:bookmarkEnd w:id="20"/>
    <w:bookmarkStart w:id="21" w:name="kernel-index"/>
    <w:p>
      <w:pPr>
        <w:pStyle w:val="Heading2"/>
      </w:pPr>
      <w:r>
        <w:t xml:space="preserve">2. Kernel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1242"/>
        <w:gridCol w:w="2329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Owning Packet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Initiative &amp; Turn Execution</w:t>
            </w:r>
          </w:p>
        </w:tc>
        <w:tc>
          <w:tcPr/>
          <w:p>
            <w:pPr>
              <w:pStyle w:val="Compact"/>
            </w:pPr>
            <w:r>
              <w:t xml:space="preserve">Turn order, action economy, execute-turn boundary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CP-14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Attacks &amp; AoO</w:t>
            </w:r>
          </w:p>
        </w:tc>
        <w:tc>
          <w:tcPr/>
          <w:p>
            <w:pPr>
              <w:pStyle w:val="Compact"/>
            </w:pPr>
            <w:r>
              <w:t xml:space="preserve">Attack resolution, interrupts, AoO legality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CP-15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&amp; Status Effects</w:t>
            </w:r>
          </w:p>
        </w:tc>
        <w:tc>
          <w:tcPr/>
          <w:p>
            <w:pPr>
              <w:pStyle w:val="Compact"/>
            </w:pPr>
            <w:r>
              <w:t xml:space="preserve">Modifiers, flags, condition metadata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CP-16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 Throws</w:t>
            </w:r>
          </w:p>
        </w:tc>
        <w:tc>
          <w:tcPr/>
          <w:p>
            <w:pPr>
              <w:pStyle w:val="Compact"/>
            </w:pPr>
            <w:r>
              <w:t xml:space="preserve">Save resolution, SR gating, damage/condition outcomes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CP-17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Mounted Combat / Composite Actors</w:t>
            </w:r>
          </w:p>
        </w:tc>
        <w:tc>
          <w:tcPr/>
          <w:p>
            <w:pPr>
              <w:pStyle w:val="Compact"/>
            </w:pPr>
            <w:r>
              <w:t xml:space="preserve">Rider–mount coupling, shared position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CP-18A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Targeting &amp; Visibility</w:t>
            </w:r>
          </w:p>
        </w:tc>
        <w:tc>
          <w:tcPr/>
          <w:p>
            <w:pPr>
              <w:pStyle w:val="Compact"/>
            </w:pPr>
            <w:r>
              <w:t xml:space="preserve">Line of effect, cover, concealment, invisibility, senses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CP-18B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Movement &amp; Collision</w:t>
            </w:r>
          </w:p>
        </w:tc>
        <w:tc>
          <w:tcPr/>
          <w:p>
            <w:pPr>
              <w:pStyle w:val="Compact"/>
            </w:pPr>
            <w:r>
              <w:t xml:space="preserve">Bull rush, overrun, involuntary displacement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CP-18C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 &amp; 3D Positioning</w:t>
            </w:r>
          </w:p>
        </w:tc>
        <w:tc>
          <w:tcPr/>
          <w:p>
            <w:pPr>
              <w:pStyle w:val="Compact"/>
            </w:pPr>
            <w:r>
              <w:t xml:space="preserve">Aerial movement, altitude, 3D AoO geometry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Grapple (Full System)</w:t>
            </w:r>
          </w:p>
        </w:tc>
        <w:tc>
          <w:tcPr/>
          <w:p>
            <w:pPr>
              <w:pStyle w:val="Compact"/>
            </w:pPr>
            <w:r>
              <w:t xml:space="preserve">Composite actors, opposed checks, restricted actions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 Mutation / Size Change</w:t>
            </w:r>
          </w:p>
        </w:tc>
        <w:tc>
          <w:tcPr/>
          <w:p>
            <w:pPr>
              <w:pStyle w:val="Compact"/>
            </w:pPr>
            <w:r>
              <w:t xml:space="preserve">Polymorph, energy drain, ability damage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Mode Replacement</w:t>
            </w:r>
          </w:p>
        </w:tc>
        <w:tc>
          <w:tcPr/>
          <w:p>
            <w:pPr>
              <w:pStyle w:val="Compact"/>
            </w:pPr>
            <w:r>
              <w:t xml:space="preserve">Underwater, burrow, climb, swim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 Traits</w:t>
            </w:r>
          </w:p>
        </w:tc>
        <w:tc>
          <w:tcPr/>
          <w:p>
            <w:pPr>
              <w:pStyle w:val="Compact"/>
            </w:pPr>
            <w:r>
              <w:t xml:space="preserve">Multi-square occupancy, targeting exceptions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Incorporeal Targeting Exceptions</w:t>
            </w:r>
          </w:p>
        </w:tc>
        <w:tc>
          <w:tcPr/>
          <w:p>
            <w:pPr>
              <w:pStyle w:val="Compact"/>
            </w:pPr>
            <w:r>
              <w:t xml:space="preserve">Ethereal/incorporeal interaction rules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CP-18+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Triggered Reactions</w:t>
            </w:r>
          </w:p>
        </w:tc>
        <w:tc>
          <w:tcPr/>
          <w:p>
            <w:pPr>
              <w:pStyle w:val="Compact"/>
            </w:pPr>
            <w:r>
              <w:t xml:space="preserve">Death throes, post-resolution reactive effects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CP-19+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overnance-rules"/>
    <w:p>
      <w:pPr>
        <w:pStyle w:val="Heading2"/>
      </w:pPr>
      <w:r>
        <w:t xml:space="preserve">3. Governance Rules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Requirement</w:t>
      </w:r>
      <w:r>
        <w:br/>
      </w:r>
      <w:r>
        <w:t xml:space="preserve">Every new packet MUST explicitly state which SKR kernels it depends 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Silent Kernels</w:t>
      </w:r>
      <w:r>
        <w:br/>
      </w:r>
      <w:r>
        <w:t xml:space="preserve">No mechanic may introduce behavior requiring a kernel not listed 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Amendment Rule</w:t>
      </w:r>
      <w:r>
        <w:br/>
      </w:r>
      <w:r>
        <w:t xml:space="preserve">Changes to this register require a formal project amendment.</w:t>
      </w:r>
    </w:p>
    <w:p>
      <w:r>
        <w:pict>
          <v:rect style="width:0;height:1.5pt" o:hralign="center" o:hrstd="t" o:hr="t"/>
        </w:pict>
      </w:r>
    </w:p>
    <w:bookmarkEnd w:id="22"/>
    <w:bookmarkStart w:id="23" w:name="maintenance"/>
    <w:p>
      <w:pPr>
        <w:pStyle w:val="Heading2"/>
      </w:pPr>
      <w:r>
        <w:t xml:space="preserve">4. Maintenance</w:t>
      </w:r>
    </w:p>
    <w:p>
      <w:pPr>
        <w:pStyle w:val="Compact"/>
        <w:numPr>
          <w:ilvl w:val="0"/>
          <w:numId w:val="1002"/>
        </w:numPr>
      </w:pPr>
      <w:r>
        <w:t xml:space="preserve">The SKR is append-only</w:t>
      </w:r>
    </w:p>
    <w:p>
      <w:pPr>
        <w:pStyle w:val="Compact"/>
        <w:numPr>
          <w:ilvl w:val="0"/>
          <w:numId w:val="1002"/>
        </w:numPr>
      </w:pPr>
      <w:r>
        <w:t xml:space="preserve">Status changes require packet freeze or amendment</w:t>
      </w:r>
    </w:p>
    <w:p>
      <w:pPr>
        <w:pStyle w:val="Compact"/>
        <w:numPr>
          <w:ilvl w:val="0"/>
          <w:numId w:val="1002"/>
        </w:numPr>
      </w:pPr>
      <w:r>
        <w:t xml:space="preserve">Deferred kernels must not be partially implemented</w:t>
      </w:r>
    </w:p>
    <w:p>
      <w:r>
        <w:pict>
          <v:rect style="width:0;height:1.5pt" o:hralign="center" o:hrstd="t" o:hr="t"/>
        </w:pict>
      </w:r>
    </w:p>
    <w:bookmarkEnd w:id="23"/>
    <w:bookmarkStart w:id="24" w:name="summary"/>
    <w:p>
      <w:pPr>
        <w:pStyle w:val="Heading2"/>
      </w:pPr>
      <w:r>
        <w:t xml:space="preserve">5. Summary</w:t>
      </w:r>
    </w:p>
    <w:p>
      <w:pPr>
        <w:pStyle w:val="FirstParagraph"/>
      </w:pPr>
      <w:r>
        <w:t xml:space="preserve">The SKR prevents architectural drift by making all non-emergent systems explicit, tracked, and governed.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2026-02-08T03:42:39Z</dcterms:created>
  <dcterms:modified xsi:type="dcterms:W3CDTF">2026-02-08T03:42:39Z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