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chronological design record</w:t>
      </w:r>
      <w:r>
        <w:t xml:space="preserve"> </w:t>
      </w:r>
      <w:r>
        <w:t xml:space="preserve">capturing the evolution of AIDM’s architecture, constraints, and priorities as they emerged through discussion.</w:t>
      </w:r>
    </w:p>
    <w:p>
      <w:pPr>
        <w:pStyle w:val="BodyText"/>
      </w:pPr>
      <w:r>
        <w:t xml:space="preserve">Its role is historical and operational:</w:t>
      </w:r>
      <w:r>
        <w:t xml:space="preserve"> </w:t>
      </w:r>
      <w:r>
        <w:t xml:space="preserve">- Preserve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decisions were made</w:t>
      </w:r>
      <w:r>
        <w:t xml:space="preserve"> </w:t>
      </w:r>
      <w:r>
        <w:t xml:space="preserve">- Prevent regression or re-litigation</w:t>
      </w:r>
      <w:r>
        <w:t xml:space="preserve"> </w:t>
      </w:r>
      <w:r>
        <w:t xml:space="preserve">- Serve as onboarding and alignment material</w:t>
      </w:r>
    </w:p>
    <w:p>
      <w:pPr>
        <w:pStyle w:val="BodyText"/>
      </w:pPr>
      <w:r>
        <w:t xml:space="preserve">This is not speculative. It records what has been established.</w:t>
      </w:r>
    </w:p>
    <w:p>
      <w:r>
        <w:pict>
          <v:rect style="width:0;height:1.5pt" o:hralign="center" o:hrstd="t" o:hr="t"/>
        </w:pict>
      </w:r>
    </w:p>
    <w:bookmarkEnd w:id="20"/>
    <w:bookmarkStart w:id="22" w:name="X53245c8a423515a6f25cda35a0707300db5e5d6"/>
    <w:p>
      <w:pPr>
        <w:pStyle w:val="Heading1"/>
      </w:pPr>
      <w:r>
        <w:t xml:space="preserve">Phase 1 — Foundational Insight: Mechanics vs Presentation</w:t>
      </w:r>
    </w:p>
    <w:bookmarkStart w:id="21" w:name="initial-realization"/>
    <w:p>
      <w:pPr>
        <w:pStyle w:val="Heading2"/>
      </w:pPr>
      <w:r>
        <w:t xml:space="preserve">Initial Realization</w:t>
      </w:r>
    </w:p>
    <w:p>
      <w:pPr>
        <w:pStyle w:val="FirstParagraph"/>
      </w:pPr>
      <w:r>
        <w:t xml:space="preserve">The system is deterministic at its core. Mechanics, numbers, legality, and outcomes are invariant.</w:t>
      </w:r>
    </w:p>
    <w:p>
      <w:pPr>
        <w:pStyle w:val="BodyText"/>
      </w:pPr>
      <w:r>
        <w:t xml:space="preserve">From this, the key realization emerged:</w:t>
      </w:r>
    </w:p>
    <w:p>
      <w:pPr>
        <w:pStyle w:val="BlockText"/>
      </w:pPr>
      <w:r>
        <w:t xml:space="preserve">If mechanics are stable, fiction is interchangeable.</w:t>
      </w:r>
    </w:p>
    <w:p>
      <w:pPr>
        <w:pStyle w:val="FirstParagraph"/>
      </w:pPr>
      <w:r>
        <w:t xml:space="preserve">This led to the explicit separation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Canonical mechanical core</w:t>
      </w:r>
      <w:r>
        <w:t xml:space="preserve"> </w:t>
      </w:r>
      <w:r>
        <w:t xml:space="preserve">(IDs, rules,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 layer</w:t>
      </w:r>
      <w:r>
        <w:t xml:space="preserve"> </w:t>
      </w:r>
      <w:r>
        <w:t xml:space="preserve">(names, descriptions, visuals, audio, voice, language)</w:t>
      </w:r>
    </w:p>
    <w:p>
      <w:pPr>
        <w:pStyle w:val="BodyText"/>
      </w:pPr>
      <w:r>
        <w:t xml:space="preserve">This was identified as an</w:t>
      </w:r>
      <w:r>
        <w:t xml:space="preserve"> </w:t>
      </w:r>
      <w:r>
        <w:rPr>
          <w:i/>
          <w:iCs/>
        </w:rPr>
        <w:t xml:space="preserve">architectural property</w:t>
      </w:r>
      <w:r>
        <w:t xml:space="preserve">, not a feature request.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932b9ede5a2192532942a30980797d318822354"/>
    <w:p>
      <w:pPr>
        <w:pStyle w:val="Heading1"/>
      </w:pPr>
      <w:r>
        <w:t xml:space="preserve">Phase 2 — Reskinning Is Consequence, Not Scope Creep</w:t>
      </w:r>
    </w:p>
    <w:bookmarkStart w:id="23" w:name="clarification"/>
    <w:p>
      <w:pPr>
        <w:pStyle w:val="Heading2"/>
      </w:pPr>
      <w:r>
        <w:t xml:space="preserve">Clarification</w:t>
      </w:r>
    </w:p>
    <w:p>
      <w:pPr>
        <w:pStyle w:val="FirstParagraph"/>
      </w:pPr>
      <w:r>
        <w:t xml:space="preserve">Genre reskinning (fantasy → sci‑fi → cyberpunk) was examined.</w:t>
      </w:r>
    </w:p>
    <w:p>
      <w:pPr>
        <w:pStyle w:val="BodyText"/>
      </w:pPr>
      <w:r>
        <w:t xml:space="preserve">Conclusion:</w:t>
      </w:r>
      <w:r>
        <w:t xml:space="preserve"> </w:t>
      </w:r>
      <w:r>
        <w:t xml:space="preserve">- Reskinning is feasible and correct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treated as presentation</w:t>
      </w:r>
      <w:r>
        <w:t xml:space="preserve"> </w:t>
      </w:r>
      <w:r>
        <w:t xml:space="preserve">- It becomes scope creep only when promised as shipped content</w:t>
      </w:r>
    </w:p>
    <w:p>
      <w:pPr>
        <w:pStyle w:val="BodyText"/>
      </w:pPr>
      <w:r>
        <w:t xml:space="preserve">Key boundary established:</w:t>
      </w:r>
      <w:r>
        <w:t xml:space="preserve"> </w:t>
      </w:r>
      <w:r>
        <w:t xml:space="preserve">- Possible ≠ Required</w:t>
      </w:r>
    </w:p>
    <w:p>
      <w:pPr>
        <w:pStyle w:val="BodyText"/>
      </w:pPr>
      <w:r>
        <w:t xml:space="preserve">The system must not hard-code fantasy assumptions.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821453fc6ea8977a15dd1d156ccc6f2c954a8dd"/>
    <w:p>
      <w:pPr>
        <w:pStyle w:val="Heading1"/>
      </w:pPr>
      <w:r>
        <w:t xml:space="preserve">Phase 3 — Generative Assets, Not Shipped Assets</w:t>
      </w:r>
    </w:p>
    <w:bookmarkStart w:id="25" w:name="shift-in-framing"/>
    <w:p>
      <w:pPr>
        <w:pStyle w:val="Heading2"/>
      </w:pPr>
      <w:r>
        <w:t xml:space="preserve">Shift in Framing</w:t>
      </w:r>
    </w:p>
    <w:p>
      <w:pPr>
        <w:pStyle w:val="FirstParagraph"/>
      </w:pPr>
      <w:r>
        <w:t xml:space="preserve">It was clarified that AIDM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fixed assets.</w:t>
      </w:r>
    </w:p>
    <w:p>
      <w:pPr>
        <w:pStyle w:val="BodyText"/>
      </w:pPr>
      <w:r>
        <w:t xml:space="preserve">Instead, it ships:</w:t>
      </w:r>
      <w:r>
        <w:t xml:space="preserve"> </w:t>
      </w:r>
      <w:r>
        <w:t xml:space="preserve">- Constraints</w:t>
      </w:r>
      <w:r>
        <w:t xml:space="preserve"> </w:t>
      </w:r>
      <w:r>
        <w:t xml:space="preserve">- Guarantees</w:t>
      </w:r>
      <w:r>
        <w:t xml:space="preserve"> </w:t>
      </w:r>
      <w:r>
        <w:t xml:space="preserve">- Interfaces</w:t>
      </w:r>
    </w:p>
    <w:p>
      <w:pPr>
        <w:pStyle w:val="BodyText"/>
      </w:pPr>
      <w:r>
        <w:t xml:space="preserve">Assets (images, sound, voice) are generated either:</w:t>
      </w:r>
      <w:r>
        <w:t xml:space="preserve"> </w:t>
      </w:r>
      <w:r>
        <w:t xml:space="preserve">- During campaign/session preparation, or</w:t>
      </w:r>
      <w:r>
        <w:t xml:space="preserve"> </w:t>
      </w:r>
      <w:r>
        <w:t xml:space="preserve">- On-demand under controlled circumstances</w:t>
      </w:r>
    </w:p>
    <w:p>
      <w:pPr>
        <w:pStyle w:val="BodyText"/>
      </w:pPr>
      <w:r>
        <w:t xml:space="preserve">This reframed concerns about</w:t>
      </w:r>
      <w:r>
        <w:t xml:space="preserve"> </w:t>
      </w:r>
      <w:r>
        <w:t xml:space="preserve">“content explosion”</w:t>
      </w:r>
      <w:r>
        <w:t xml:space="preserve"> </w:t>
      </w:r>
      <w:r>
        <w:t xml:space="preserve">into concerns about</w:t>
      </w:r>
      <w:r>
        <w:t xml:space="preserve"> </w:t>
      </w:r>
      <w:r>
        <w:rPr>
          <w:b/>
          <w:bCs/>
        </w:rPr>
        <w:t xml:space="preserve">quality control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hase-4-image-generation-risk-identified"/>
    <w:p>
      <w:pPr>
        <w:pStyle w:val="Heading1"/>
      </w:pPr>
      <w:r>
        <w:t xml:space="preserve">Phase 4 — Image Generation Risk Identified</w:t>
      </w:r>
    </w:p>
    <w:bookmarkStart w:id="27" w:name="key-risk"/>
    <w:p>
      <w:pPr>
        <w:pStyle w:val="Heading2"/>
      </w:pPr>
      <w:r>
        <w:t xml:space="preserve">Key Risk</w:t>
      </w:r>
    </w:p>
    <w:p>
      <w:pPr>
        <w:pStyle w:val="FirstParagraph"/>
      </w:pPr>
      <w:r>
        <w:t xml:space="preserve">Poor image quality is immediately visible and breaks immersion.</w:t>
      </w:r>
    </w:p>
    <w:p>
      <w:pPr>
        <w:pStyle w:val="BodyText"/>
      </w:pPr>
      <w:r>
        <w:t xml:space="preserve">Critical insight:</w:t>
      </w:r>
      <w:r>
        <w:t xml:space="preserve"> </w:t>
      </w:r>
      <w:r>
        <w:t xml:space="preserve">&gt; Image generation without image quality evaluation is unacceptable.</w:t>
      </w:r>
    </w:p>
    <w:p>
      <w:pPr>
        <w:pStyle w:val="BodyText"/>
      </w:pPr>
      <w:r>
        <w:t xml:space="preserve">Resulting decisions:</w:t>
      </w:r>
      <w:r>
        <w:t xml:space="preserve"> </w:t>
      </w:r>
      <w:r>
        <w:t xml:space="preserve">- Image generation must be paired with a critique / quality evaluation step</w:t>
      </w:r>
      <w:r>
        <w:t xml:space="preserve"> </w:t>
      </w:r>
      <w:r>
        <w:t xml:space="preserve">- Generation primarily occurs during prep, not live play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hase-5-visual-presentation-model-chosen"/>
    <w:p>
      <w:pPr>
        <w:pStyle w:val="Heading1"/>
      </w:pPr>
      <w:r>
        <w:t xml:space="preserve">Phase 5 — Visual Presentation Model Chosen</w:t>
      </w:r>
    </w:p>
    <w:bookmarkStart w:id="29" w:name="sprite-portrait-model"/>
    <w:p>
      <w:pPr>
        <w:pStyle w:val="Heading2"/>
      </w:pPr>
      <w:r>
        <w:t xml:space="preserve">Sprite / Portrait Model</w:t>
      </w:r>
    </w:p>
    <w:p>
      <w:pPr>
        <w:pStyle w:val="FirstParagraph"/>
      </w:pPr>
      <w:r>
        <w:t xml:space="preserve">Inspired by classic JRPGs (e.g., FF6, FFT):</w:t>
      </w:r>
    </w:p>
    <w:p>
      <w:pPr>
        <w:pStyle w:val="Compact"/>
        <w:numPr>
          <w:ilvl w:val="0"/>
          <w:numId w:val="1001"/>
        </w:numPr>
      </w:pPr>
      <w:r>
        <w:t xml:space="preserve">NPCs receive</w:t>
      </w:r>
      <w:r>
        <w:t xml:space="preserve"> </w:t>
      </w:r>
      <w:r>
        <w:rPr>
          <w:b/>
          <w:bCs/>
        </w:rPr>
        <w:t xml:space="preserve">static anchor portraits</w:t>
      </w:r>
      <w:r>
        <w:t xml:space="preserve"> </w:t>
      </w:r>
      <w:r>
        <w:t xml:space="preserve">generated once</w:t>
      </w:r>
    </w:p>
    <w:p>
      <w:pPr>
        <w:pStyle w:val="Compact"/>
        <w:numPr>
          <w:ilvl w:val="0"/>
          <w:numId w:val="1001"/>
        </w:numPr>
      </w:pPr>
      <w:r>
        <w:t xml:space="preserve">Scenes use</w:t>
      </w:r>
      <w:r>
        <w:t xml:space="preserve"> </w:t>
      </w:r>
      <w:r>
        <w:rPr>
          <w:b/>
          <w:bCs/>
        </w:rPr>
        <w:t xml:space="preserve">background plates</w:t>
      </w:r>
      <w:r>
        <w:t xml:space="preserve"> </w:t>
      </w:r>
      <w:r>
        <w:t xml:space="preserve">generated per location/beat</w:t>
      </w:r>
    </w:p>
    <w:p>
      <w:pPr>
        <w:pStyle w:val="Compact"/>
        <w:numPr>
          <w:ilvl w:val="0"/>
          <w:numId w:val="1001"/>
        </w:numPr>
      </w:pPr>
      <w:r>
        <w:t xml:space="preserve">Runtime presentation is compositing, not constant generation</w:t>
      </w:r>
    </w:p>
    <w:p>
      <w:pPr>
        <w:pStyle w:val="FirstParagraph"/>
      </w:pPr>
      <w:r>
        <w:t xml:space="preserve">Benefits:</w:t>
      </w:r>
      <w:r>
        <w:t xml:space="preserve"> </w:t>
      </w:r>
      <w:r>
        <w:t xml:space="preserve">- Continuity</w:t>
      </w:r>
      <w:r>
        <w:t xml:space="preserve"> </w:t>
      </w:r>
      <w:r>
        <w:t xml:space="preserve">- Reduced compute</w:t>
      </w:r>
      <w:r>
        <w:t xml:space="preserve"> </w:t>
      </w:r>
      <w:r>
        <w:t xml:space="preserve">- Stable visual identity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6-memory-indexing-and-continuity"/>
    <w:p>
      <w:pPr>
        <w:pStyle w:val="Heading1"/>
      </w:pPr>
      <w:r>
        <w:t xml:space="preserve">Phase 6 — Memory, Indexing, and Continuity</w:t>
      </w:r>
    </w:p>
    <w:bookmarkStart w:id="31" w:name="core-observation"/>
    <w:p>
      <w:pPr>
        <w:pStyle w:val="Heading2"/>
      </w:pPr>
      <w:r>
        <w:t xml:space="preserve">Core Observation</w:t>
      </w:r>
    </w:p>
    <w:p>
      <w:pPr>
        <w:pStyle w:val="FirstParagraph"/>
      </w:pPr>
      <w:r>
        <w:t xml:space="preserve">LLM coherence degrades when it is forced to</w:t>
      </w:r>
      <w:r>
        <w:t xml:space="preserve"> </w:t>
      </w:r>
      <w:r>
        <w:t xml:space="preserve">“remember everything.”</w:t>
      </w:r>
    </w:p>
    <w:p>
      <w:pPr>
        <w:pStyle w:val="BodyText"/>
      </w:pPr>
      <w:r>
        <w:t xml:space="preserve">Decision:</w:t>
      </w:r>
      <w:r>
        <w:t xml:space="preserve"> </w:t>
      </w:r>
      <w:r>
        <w:t xml:space="preserve">- Truth lives outside the LLM</w:t>
      </w:r>
      <w:r>
        <w:t xml:space="preserve"> </w:t>
      </w:r>
      <w:r>
        <w:t xml:space="preserve">- LLM queries indexed records instead of holding state</w:t>
      </w:r>
    </w:p>
    <w:p>
      <w:pPr>
        <w:pStyle w:val="BodyText"/>
      </w:pPr>
      <w:r>
        <w:t xml:space="preserve">Memory is defined as structured records:</w:t>
      </w:r>
      <w:r>
        <w:t xml:space="preserve"> </w:t>
      </w:r>
      <w:r>
        <w:t xml:space="preserve">- Canonical entity cards</w:t>
      </w:r>
      <w:r>
        <w:t xml:space="preserve"> </w:t>
      </w:r>
      <w:r>
        <w:t xml:space="preserve">- Event timelines</w:t>
      </w:r>
      <w:r>
        <w:t xml:space="preserve"> </w:t>
      </w:r>
      <w:r>
        <w:t xml:space="preserve">- Relationships</w:t>
      </w:r>
      <w:r>
        <w:t xml:space="preserve"> </w:t>
      </w:r>
      <w:r>
        <w:t xml:space="preserve">- Open threads</w:t>
      </w:r>
      <w:r>
        <w:t xml:space="preserve"> </w:t>
      </w:r>
      <w:r>
        <w:t xml:space="preserve">- Inventory and state</w:t>
      </w:r>
    </w:p>
    <w:p>
      <w:pPr>
        <w:pStyle w:val="BodyText"/>
      </w:pPr>
      <w:r>
        <w:t xml:space="preserve">This indexing layer is essential to runtime stability.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7-voice-as-primary-interface"/>
    <w:p>
      <w:pPr>
        <w:pStyle w:val="Heading1"/>
      </w:pPr>
      <w:r>
        <w:t xml:space="preserve">Phase 7 — Voice as Primary Interface</w:t>
      </w:r>
    </w:p>
    <w:bookmarkStart w:id="33" w:name="priority-shift"/>
    <w:p>
      <w:pPr>
        <w:pStyle w:val="Heading2"/>
      </w:pPr>
      <w:r>
        <w:t xml:space="preserve">Priority Shift</w:t>
      </w:r>
    </w:p>
    <w:p>
      <w:pPr>
        <w:pStyle w:val="FirstParagraph"/>
      </w:pPr>
      <w:r>
        <w:t xml:space="preserve">Voice output quality was identified as more immersion-critical than voice input accuracy.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Poor TTS breaks trust immediately</w:t>
      </w:r>
      <w:r>
        <w:t xml:space="preserve"> </w:t>
      </w:r>
      <w:r>
        <w:t xml:space="preserve">- AIDM must control tone, pacing, and expression</w:t>
      </w:r>
      <w:r>
        <w:t xml:space="preserve"> </w:t>
      </w:r>
      <w:r>
        <w:t xml:space="preserve">- STT errors are recoverable; TTS quality is not</w:t>
      </w:r>
    </w:p>
    <w:p>
      <w:pPr>
        <w:pStyle w:val="BodyText"/>
      </w:pPr>
      <w:r>
        <w:t xml:space="preserve">Design implication:</w:t>
      </w:r>
      <w:r>
        <w:t xml:space="preserve"> </w:t>
      </w:r>
      <w:r>
        <w:t xml:space="preserve">- TTS quality and control are high-priority research targets</w:t>
      </w:r>
      <w:r>
        <w:t xml:space="preserve"> </w:t>
      </w:r>
      <w:r>
        <w:t xml:space="preserve">- STT must include disambiguation and confirmation for high-impact actions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6b0410a28f8088ff888ca4ed1f4c769ca7777a9"/>
    <w:p>
      <w:pPr>
        <w:pStyle w:val="Heading1"/>
      </w:pPr>
      <w:r>
        <w:t xml:space="preserve">Phase 8 — Sound Generation as Prep-Time Asset Pipeline</w:t>
      </w:r>
    </w:p>
    <w:bookmarkStart w:id="35" w:name="scope-definition"/>
    <w:p>
      <w:pPr>
        <w:pStyle w:val="Heading2"/>
      </w:pPr>
      <w:r>
        <w:t xml:space="preserve">Scope Definition</w:t>
      </w:r>
    </w:p>
    <w:p>
      <w:pPr>
        <w:pStyle w:val="FirstParagraph"/>
      </w:pPr>
      <w:r>
        <w:t xml:space="preserve">Sound (SFX, ambience, music) is treated as:</w:t>
      </w:r>
      <w:r>
        <w:t xml:space="preserve"> </w:t>
      </w:r>
      <w:r>
        <w:t xml:space="preserve">- Pre-generated palettes during prep</w:t>
      </w:r>
      <w:r>
        <w:t xml:space="preserve"> </w:t>
      </w:r>
      <w:r>
        <w:t xml:space="preserve">- Tagged and archived for reuse</w:t>
      </w:r>
    </w:p>
    <w:p>
      <w:pPr>
        <w:pStyle w:val="BodyText"/>
      </w:pPr>
      <w:r>
        <w:t xml:space="preserve">Runtime behavior:</w:t>
      </w:r>
      <w:r>
        <w:t xml:space="preserve"> </w:t>
      </w:r>
      <w:r>
        <w:t xml:space="preserve">- Selection and mixing, not constant generation</w:t>
      </w:r>
    </w:p>
    <w:p>
      <w:pPr>
        <w:pStyle w:val="BodyText"/>
      </w:pPr>
      <w:r>
        <w:t xml:space="preserve">This improves immersion while preserving determinism and performance.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9-multilingual-support-clarified"/>
    <w:p>
      <w:pPr>
        <w:pStyle w:val="Heading1"/>
      </w:pPr>
      <w:r>
        <w:t xml:space="preserve">Phase 9 — Multilingual Support Clarified</w:t>
      </w:r>
    </w:p>
    <w:bookmarkStart w:id="37" w:name="output-localization"/>
    <w:p>
      <w:pPr>
        <w:pStyle w:val="Heading2"/>
      </w:pPr>
      <w:r>
        <w:t xml:space="preserve">Output Localization</w:t>
      </w:r>
    </w:p>
    <w:p>
      <w:pPr>
        <w:pStyle w:val="Compact"/>
        <w:numPr>
          <w:ilvl w:val="0"/>
          <w:numId w:val="1002"/>
        </w:numPr>
      </w:pPr>
      <w:r>
        <w:t xml:space="preserve">All player-facing text rendered via templates</w:t>
      </w:r>
    </w:p>
    <w:p>
      <w:pPr>
        <w:pStyle w:val="Compact"/>
        <w:numPr>
          <w:ilvl w:val="0"/>
          <w:numId w:val="1002"/>
        </w:numPr>
      </w:pPr>
      <w:r>
        <w:t xml:space="preserve">Language packs are importable</w:t>
      </w:r>
    </w:p>
    <w:bookmarkEnd w:id="37"/>
    <w:bookmarkStart w:id="38" w:name="input-localization-explicit-requirement"/>
    <w:p>
      <w:pPr>
        <w:pStyle w:val="Heading2"/>
      </w:pPr>
      <w:r>
        <w:t xml:space="preserve">Input Localization (Explicit Requirement)</w:t>
      </w:r>
    </w:p>
    <w:p>
      <w:pPr>
        <w:pStyle w:val="Compact"/>
        <w:numPr>
          <w:ilvl w:val="0"/>
          <w:numId w:val="1003"/>
        </w:numPr>
      </w:pPr>
      <w:r>
        <w:t xml:space="preserve">Players may speak or type in multiple languages</w:t>
      </w:r>
    </w:p>
    <w:p>
      <w:pPr>
        <w:pStyle w:val="Compact"/>
        <w:numPr>
          <w:ilvl w:val="0"/>
          <w:numId w:val="1003"/>
        </w:numPr>
      </w:pPr>
      <w:r>
        <w:t xml:space="preserve">Alias tables map localized input to canonical IDs</w:t>
      </w:r>
    </w:p>
    <w:p>
      <w:pPr>
        <w:pStyle w:val="FirstParagraph"/>
      </w:pPr>
      <w:r>
        <w:t xml:space="preserve">The engine never consumes localized strings.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10-hardware-reality-check"/>
    <w:p>
      <w:pPr>
        <w:pStyle w:val="Heading1"/>
      </w:pPr>
      <w:r>
        <w:t xml:space="preserve">Phase 10 — Hardware Reality Check</w:t>
      </w:r>
    </w:p>
    <w:bookmarkStart w:id="40" w:name="constraint-identified"/>
    <w:p>
      <w:pPr>
        <w:pStyle w:val="Heading2"/>
      </w:pPr>
      <w:r>
        <w:t xml:space="preserve">Constraint Identified</w:t>
      </w:r>
    </w:p>
    <w:p>
      <w:pPr>
        <w:pStyle w:val="FirstParagraph"/>
      </w:pPr>
      <w:r>
        <w:t xml:space="preserve">The system must run on</w:t>
      </w:r>
      <w:r>
        <w:t xml:space="preserve"> </w:t>
      </w:r>
      <w:r>
        <w:rPr>
          <w:b/>
          <w:bCs/>
        </w:rPr>
        <w:t xml:space="preserve">median consumer hardware</w:t>
      </w:r>
      <w:r>
        <w:t xml:space="preserve">.</w:t>
      </w:r>
    </w:p>
    <w:p>
      <w:pPr>
        <w:pStyle w:val="BodyText"/>
      </w:pPr>
      <w:r>
        <w:t xml:space="preserve">The Steam Hardware Survey was identified as the reference baseline.</w:t>
      </w:r>
    </w:p>
    <w:p>
      <w:pPr>
        <w:pStyle w:val="BodyText"/>
      </w:pPr>
      <w:r>
        <w:t xml:space="preserve">Implications:</w:t>
      </w:r>
      <w:r>
        <w:t xml:space="preserve"> </w:t>
      </w:r>
      <w:r>
        <w:t xml:space="preserve">- Model size and latency matter</w:t>
      </w:r>
      <w:r>
        <w:t xml:space="preserve"> </w:t>
      </w:r>
      <w:r>
        <w:t xml:space="preserve">- GPU cannot be assumed</w:t>
      </w:r>
      <w:r>
        <w:t xml:space="preserve"> </w:t>
      </w:r>
      <w:r>
        <w:t xml:space="preserve">- CPU fallback paths required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11-formal-research-phase-initiated"/>
    <w:p>
      <w:pPr>
        <w:pStyle w:val="Heading1"/>
      </w:pPr>
      <w:r>
        <w:t xml:space="preserve">Phase 11 — Formal Research Phase Initiated</w:t>
      </w:r>
    </w:p>
    <w:bookmarkStart w:id="42" w:name="research-tracks-defined"/>
    <w:p>
      <w:pPr>
        <w:pStyle w:val="Heading2"/>
      </w:pPr>
      <w:r>
        <w:t xml:space="preserve">Research Tracks Defined</w:t>
      </w:r>
    </w:p>
    <w:p>
      <w:pPr>
        <w:pStyle w:val="Compact"/>
        <w:numPr>
          <w:ilvl w:val="0"/>
          <w:numId w:val="1004"/>
        </w:numPr>
      </w:pPr>
      <w:r>
        <w:t xml:space="preserve">LLM (constraint adherence, coherence, multilingual)</w:t>
      </w:r>
    </w:p>
    <w:p>
      <w:pPr>
        <w:pStyle w:val="Compact"/>
        <w:numPr>
          <w:ilvl w:val="0"/>
          <w:numId w:val="1004"/>
        </w:numPr>
      </w:pPr>
      <w:r>
        <w:t xml:space="preserve">Image generation + image critique</w:t>
      </w:r>
    </w:p>
    <w:p>
      <w:pPr>
        <w:pStyle w:val="Compact"/>
        <w:numPr>
          <w:ilvl w:val="0"/>
          <w:numId w:val="1004"/>
        </w:numPr>
      </w:pPr>
      <w:r>
        <w:t xml:space="preserve">STT (multilingual, accuracy)</w:t>
      </w:r>
    </w:p>
    <w:p>
      <w:pPr>
        <w:pStyle w:val="Compact"/>
        <w:numPr>
          <w:ilvl w:val="0"/>
          <w:numId w:val="1004"/>
        </w:numPr>
      </w:pPr>
      <w:r>
        <w:t xml:space="preserve">TTS (naturalness, control)</w:t>
      </w:r>
    </w:p>
    <w:p>
      <w:pPr>
        <w:pStyle w:val="Compact"/>
        <w:numPr>
          <w:ilvl w:val="0"/>
          <w:numId w:val="1004"/>
        </w:numPr>
      </w:pPr>
      <w:r>
        <w:t xml:space="preserve">Hardware and optimization (cross-cutting)</w:t>
      </w:r>
    </w:p>
    <w:bookmarkEnd w:id="42"/>
    <w:bookmarkStart w:id="43" w:name="gating-rule"/>
    <w:p>
      <w:pPr>
        <w:pStyle w:val="Heading2"/>
      </w:pPr>
      <w:r>
        <w:t xml:space="preserve">Gating Rule</w:t>
      </w:r>
    </w:p>
    <w:p>
      <w:pPr>
        <w:pStyle w:val="FirstParagraph"/>
      </w:pPr>
      <w:r>
        <w:t xml:space="preserve">No model may be integrated without:</w:t>
      </w:r>
      <w:r>
        <w:t xml:space="preserve"> </w:t>
      </w:r>
      <w:r>
        <w:t xml:space="preserve">- Known failure modes</w:t>
      </w:r>
      <w:r>
        <w:t xml:space="preserve"> </w:t>
      </w:r>
      <w:r>
        <w:t xml:space="preserve">- Acceptable resource footprint</w:t>
      </w:r>
      <w:r>
        <w:t xml:space="preserve"> </w:t>
      </w:r>
      <w:r>
        <w:t xml:space="preserve">- Compatibility with determinism and presentation isolation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urrent-state"/>
    <w:p>
      <w:pPr>
        <w:pStyle w:val="Heading1"/>
      </w:pPr>
      <w:r>
        <w:t xml:space="preserve">Current State</w:t>
      </w:r>
    </w:p>
    <w:p>
      <w:pPr>
        <w:pStyle w:val="Compact"/>
        <w:numPr>
          <w:ilvl w:val="0"/>
          <w:numId w:val="1005"/>
        </w:numPr>
      </w:pPr>
      <w:r>
        <w:t xml:space="preserve">Architectural separation is locked</w:t>
      </w:r>
    </w:p>
    <w:p>
      <w:pPr>
        <w:pStyle w:val="Compact"/>
        <w:numPr>
          <w:ilvl w:val="0"/>
          <w:numId w:val="1005"/>
        </w:numPr>
      </w:pPr>
      <w:r>
        <w:t xml:space="preserve">Generative assets are prep-first, quality-gated</w:t>
      </w:r>
    </w:p>
    <w:p>
      <w:pPr>
        <w:pStyle w:val="Compact"/>
        <w:numPr>
          <w:ilvl w:val="0"/>
          <w:numId w:val="1005"/>
        </w:numPr>
      </w:pPr>
      <w:r>
        <w:t xml:space="preserve">Voice and coherence are top experiential priorities</w:t>
      </w:r>
    </w:p>
    <w:p>
      <w:pPr>
        <w:pStyle w:val="Compact"/>
        <w:numPr>
          <w:ilvl w:val="0"/>
          <w:numId w:val="1005"/>
        </w:numPr>
      </w:pPr>
      <w:r>
        <w:t xml:space="preserve">Research phase is mandatory before implementation lock-in</w:t>
      </w:r>
    </w:p>
    <w:p>
      <w:pPr>
        <w:pStyle w:val="FirstParagraph"/>
      </w:pPr>
      <w:r>
        <w:t xml:space="preserve">This document represents the current authoritative understanding of AIDM’s design trajectory.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2026-02-09T01:25:34Z</dcterms:created>
  <dcterms:modified xsi:type="dcterms:W3CDTF">2026-02-09T01:25:34Z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