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formalizes and locks the architectural requirements, constraints, and implementation considerations that emerged across prior discussions. It is intended to be binding input for the</w:t>
      </w:r>
      <w:r>
        <w:t xml:space="preserve"> </w:t>
      </w:r>
      <w:r>
        <w:rPr>
          <w:b/>
          <w:bCs/>
        </w:rPr>
        <w:t xml:space="preserve">Action Plan and Development Roadmap</w:t>
      </w:r>
      <w:r>
        <w:t xml:space="preserve">, not exploratory notes.</w:t>
      </w:r>
    </w:p>
    <w:p>
      <w:pPr>
        <w:pStyle w:val="BodyText"/>
      </w:pPr>
      <w:r>
        <w:t xml:space="preserve">The core intent is to ensure the system remains</w:t>
      </w:r>
      <w:r>
        <w:t xml:space="preserve"> </w:t>
      </w:r>
      <w:r>
        <w:rPr>
          <w:b/>
          <w:bCs/>
        </w:rPr>
        <w:t xml:space="preserve">mechanically deterministic</w:t>
      </w:r>
      <w:r>
        <w:t xml:space="preserve">,</w:t>
      </w:r>
      <w:r>
        <w:t xml:space="preserve"> </w:t>
      </w:r>
      <w:r>
        <w:rPr>
          <w:b/>
          <w:bCs/>
        </w:rPr>
        <w:t xml:space="preserve">presentation-agnostic</w:t>
      </w:r>
      <w:r>
        <w:t xml:space="preserve">,</w:t>
      </w:r>
      <w:r>
        <w:t xml:space="preserve"> </w:t>
      </w:r>
      <w:r>
        <w:rPr>
          <w:b/>
          <w:bCs/>
        </w:rPr>
        <w:t xml:space="preserve">generatively skinnable</w:t>
      </w:r>
      <w:r>
        <w:t xml:space="preserve">, and</w:t>
      </w:r>
      <w:r>
        <w:t xml:space="preserve"> </w:t>
      </w:r>
      <w:r>
        <w:rPr>
          <w:b/>
          <w:bCs/>
        </w:rPr>
        <w:t xml:space="preserve">open to localization and input extensibility</w:t>
      </w:r>
      <w:r>
        <w:t xml:space="preserve"> </w:t>
      </w:r>
      <w:r>
        <w:t xml:space="preserve">without introducing scope creep or unstable commitments.</w:t>
      </w:r>
    </w:p>
    <w:p>
      <w:r>
        <w:pict>
          <v:rect style="width:0;height:1.5pt" o:hralign="center" o:hrstd="t" o:hr="t"/>
        </w:pict>
      </w:r>
    </w:p>
    <w:bookmarkEnd w:id="20"/>
    <w:bookmarkStart w:id="21" w:name="foundational-principle"/>
    <w:p>
      <w:pPr>
        <w:pStyle w:val="Heading1"/>
      </w:pPr>
      <w:r>
        <w:t xml:space="preserve">Foundational Principle</w:t>
      </w:r>
    </w:p>
    <w:p>
      <w:pPr>
        <w:pStyle w:val="FirstParagraph"/>
      </w:pPr>
      <w:r>
        <w:rPr>
          <w:b/>
          <w:bCs/>
        </w:rPr>
        <w:t xml:space="preserve">The system ships physics, not props.</w:t>
      </w:r>
    </w:p>
    <w:p>
      <w:pPr>
        <w:pStyle w:val="Compact"/>
        <w:numPr>
          <w:ilvl w:val="0"/>
          <w:numId w:val="1001"/>
        </w:numPr>
      </w:pPr>
      <w:r>
        <w:t xml:space="preserve">Canonical mechanics (rules, numbers, legality, state transitions) are invariant.</w:t>
      </w:r>
    </w:p>
    <w:p>
      <w:pPr>
        <w:pStyle w:val="Compact"/>
        <w:numPr>
          <w:ilvl w:val="0"/>
          <w:numId w:val="1001"/>
        </w:numPr>
      </w:pPr>
      <w:r>
        <w:t xml:space="preserve">Fictional presentation (names, descriptions, visuals, audio, voice, language) is a replaceable, generative rendering layer.</w:t>
      </w:r>
    </w:p>
    <w:p>
      <w:pPr>
        <w:pStyle w:val="Compact"/>
        <w:numPr>
          <w:ilvl w:val="0"/>
          <w:numId w:val="1001"/>
        </w:numPr>
      </w:pPr>
      <w:r>
        <w:t xml:space="preserve">Generative AI operates strictly in the presentation layer and is never an authority over mechanics.</w:t>
      </w:r>
    </w:p>
    <w:p>
      <w:pPr>
        <w:pStyle w:val="FirstParagraph"/>
      </w:pPr>
      <w:r>
        <w:t xml:space="preserve">This separation is non-negotiable.</w:t>
      </w:r>
    </w:p>
    <w:p>
      <w:r>
        <w:pict>
          <v:rect style="width:0;height:1.5pt" o:hralign="center" o:hrstd="t" o:hr="t"/>
        </w:pict>
      </w:r>
    </w:p>
    <w:bookmarkEnd w:id="21"/>
    <w:bookmarkStart w:id="24" w:name="canonical-core-locked"/>
    <w:p>
      <w:pPr>
        <w:pStyle w:val="Heading1"/>
      </w:pPr>
      <w:r>
        <w:t xml:space="preserve">Canonical Core (Locked)</w:t>
      </w:r>
    </w:p>
    <w:bookmarkStart w:id="22" w:name="canonical-ids"/>
    <w:p>
      <w:pPr>
        <w:pStyle w:val="Heading2"/>
      </w:pPr>
      <w:r>
        <w:t xml:space="preserve">1. Canonical IDs</w:t>
      </w:r>
    </w:p>
    <w:p>
      <w:pPr>
        <w:pStyle w:val="FirstParagraph"/>
      </w:pPr>
      <w:r>
        <w:t xml:space="preserve">All mechanically relevant entities must be defined by stable, language-agnostic identifiers:</w:t>
      </w:r>
    </w:p>
    <w:p>
      <w:pPr>
        <w:pStyle w:val="Compact"/>
        <w:numPr>
          <w:ilvl w:val="0"/>
          <w:numId w:val="1002"/>
        </w:numPr>
      </w:pPr>
      <w:r>
        <w:t xml:space="preserve">Items</w:t>
      </w:r>
    </w:p>
    <w:p>
      <w:pPr>
        <w:pStyle w:val="Compact"/>
        <w:numPr>
          <w:ilvl w:val="0"/>
          <w:numId w:val="1002"/>
        </w:numPr>
      </w:pPr>
      <w:r>
        <w:t xml:space="preserve">Spells / Abilities</w:t>
      </w:r>
    </w:p>
    <w:p>
      <w:pPr>
        <w:pStyle w:val="Compact"/>
        <w:numPr>
          <w:ilvl w:val="0"/>
          <w:numId w:val="1002"/>
        </w:numPr>
      </w:pPr>
      <w:r>
        <w:t xml:space="preserve">Monsters / NPC archetypes</w:t>
      </w:r>
    </w:p>
    <w:p>
      <w:pPr>
        <w:pStyle w:val="Compact"/>
        <w:numPr>
          <w:ilvl w:val="0"/>
          <w:numId w:val="1002"/>
        </w:numPr>
      </w:pPr>
      <w:r>
        <w:t xml:space="preserve">Conditions / Status effects</w:t>
      </w:r>
    </w:p>
    <w:p>
      <w:pPr>
        <w:pStyle w:val="Compact"/>
        <w:numPr>
          <w:ilvl w:val="0"/>
          <w:numId w:val="1002"/>
        </w:numPr>
      </w:pPr>
      <w:r>
        <w:t xml:space="preserve">Actions</w:t>
      </w:r>
    </w:p>
    <w:p>
      <w:pPr>
        <w:pStyle w:val="Compact"/>
        <w:numPr>
          <w:ilvl w:val="0"/>
          <w:numId w:val="1002"/>
        </w:numPr>
      </w:pPr>
      <w:r>
        <w:t xml:space="preserve">Events</w:t>
      </w:r>
    </w:p>
    <w:p>
      <w:pPr>
        <w:pStyle w:val="FirstParagraph"/>
      </w:pPr>
      <w:r>
        <w:rPr>
          <w:b/>
          <w:bCs/>
        </w:rPr>
        <w:t xml:space="preserve">Rules engine, logs, validation, and replay operate exclusively on these IDs.</w:t>
      </w:r>
    </w:p>
    <w:p>
      <w:pPr>
        <w:pStyle w:val="BodyText"/>
      </w:pPr>
      <w:r>
        <w:t xml:space="preserve">Human-readable strings are never authoritative.</w:t>
      </w:r>
    </w:p>
    <w:p>
      <w:r>
        <w:pict>
          <v:rect style="width:0;height:1.5pt" o:hralign="center" o:hrstd="t" o:hr="t"/>
        </w:pict>
      </w:r>
    </w:p>
    <w:bookmarkEnd w:id="22"/>
    <w:bookmarkStart w:id="23" w:name="deterministic-engine-contract"/>
    <w:p>
      <w:pPr>
        <w:pStyle w:val="Heading2"/>
      </w:pPr>
      <w:r>
        <w:t xml:space="preserve">2. Deterministic Engine Contract</w:t>
      </w:r>
    </w:p>
    <w:p>
      <w:pPr>
        <w:pStyle w:val="Compact"/>
        <w:numPr>
          <w:ilvl w:val="0"/>
          <w:numId w:val="1003"/>
        </w:numPr>
      </w:pPr>
      <w:r>
        <w:t xml:space="preserve">Given identical inputs (player intent → canonical resolution), the engine must always produce identical outcomes.</w:t>
      </w:r>
    </w:p>
    <w:p>
      <w:pPr>
        <w:pStyle w:val="Compact"/>
        <w:numPr>
          <w:ilvl w:val="0"/>
          <w:numId w:val="1003"/>
        </w:numPr>
      </w:pPr>
      <w:r>
        <w:t xml:space="preserve">Randomness is seeded and logged.</w:t>
      </w:r>
    </w:p>
    <w:p>
      <w:pPr>
        <w:pStyle w:val="Compact"/>
        <w:numPr>
          <w:ilvl w:val="0"/>
          <w:numId w:val="1003"/>
        </w:numPr>
      </w:pPr>
      <w:r>
        <w:t xml:space="preserve">Event logs are replayable independent of presentation layer.</w:t>
      </w:r>
    </w:p>
    <w:p>
      <w:pPr>
        <w:pStyle w:val="FirstParagraph"/>
      </w:pPr>
      <w:r>
        <w:t xml:space="preserve">Presentation changes must not affect:</w:t>
      </w:r>
      <w:r>
        <w:t xml:space="preserve"> </w:t>
      </w:r>
      <w:r>
        <w:t xml:space="preserve">- legality of actions</w:t>
      </w:r>
      <w:r>
        <w:t xml:space="preserve"> </w:t>
      </w:r>
      <w:r>
        <w:t xml:space="preserve">- numeric outcomes</w:t>
      </w:r>
      <w:r>
        <w:t xml:space="preserve"> </w:t>
      </w:r>
      <w:r>
        <w:t xml:space="preserve">- state transitions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generative-presentation-layer-locked"/>
    <w:p>
      <w:pPr>
        <w:pStyle w:val="Heading1"/>
      </w:pPr>
      <w:r>
        <w:t xml:space="preserve">Generative Presentation Layer (Locked)</w:t>
      </w:r>
    </w:p>
    <w:bookmarkStart w:id="25" w:name="skin-packs-primary-abstraction"/>
    <w:p>
      <w:pPr>
        <w:pStyle w:val="Heading2"/>
      </w:pPr>
      <w:r>
        <w:t xml:space="preserve">3. Skin Packs (Primary Abstraction)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Skin Pack</w:t>
      </w:r>
      <w:r>
        <w:t xml:space="preserve"> </w:t>
      </w:r>
      <w:r>
        <w:t xml:space="preserve">is a data-driven + generative presentation bundle keyed to canonical IDs.</w:t>
      </w:r>
    </w:p>
    <w:p>
      <w:pPr>
        <w:pStyle w:val="BodyText"/>
      </w:pPr>
      <w:r>
        <w:t xml:space="preserve">A Skin Pack may provide:</w:t>
      </w:r>
      <w:r>
        <w:t xml:space="preserve"> </w:t>
      </w:r>
      <w:r>
        <w:t xml:space="preserve">- Display names</w:t>
      </w:r>
      <w:r>
        <w:t xml:space="preserve"> </w:t>
      </w:r>
      <w:r>
        <w:t xml:space="preserve">- Aliases (for voice and text input)</w:t>
      </w:r>
      <w:r>
        <w:t xml:space="preserve"> </w:t>
      </w:r>
      <w:r>
        <w:t xml:space="preserve">- Descriptions (short / long)</w:t>
      </w:r>
      <w:r>
        <w:t xml:space="preserve"> </w:t>
      </w:r>
      <w:r>
        <w:t xml:space="preserve">- Tone and stylistic constraints</w:t>
      </w:r>
      <w:r>
        <w:t xml:space="preserve"> </w:t>
      </w:r>
      <w:r>
        <w:t xml:space="preserve">- Visual generation prompts or references</w:t>
      </w:r>
      <w:r>
        <w:t xml:space="preserve"> </w:t>
      </w:r>
      <w:r>
        <w:t xml:space="preserve">- Audio / voice generation profiles</w:t>
      </w:r>
    </w:p>
    <w:p>
      <w:pPr>
        <w:pStyle w:val="BodyText"/>
      </w:pPr>
      <w:r>
        <w:t xml:space="preserve">A Skin Pack may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Alter mechanics</w:t>
      </w:r>
      <w:r>
        <w:t xml:space="preserve"> </w:t>
      </w:r>
      <w:r>
        <w:t xml:space="preserve">- Add modifiers</w:t>
      </w:r>
      <w:r>
        <w:t xml:space="preserve"> </w:t>
      </w:r>
      <w:r>
        <w:t xml:space="preserve">- Introduce new action legality</w:t>
      </w:r>
    </w:p>
    <w:p>
      <w:pPr>
        <w:pStyle w:val="BodyText"/>
      </w:pPr>
      <w:r>
        <w:t xml:space="preserve">Skin Packs are declarative, validated, and hot-swappable at the presentation level.</w:t>
      </w:r>
    </w:p>
    <w:p>
      <w:r>
        <w:pict>
          <v:rect style="width:0;height:1.5pt" o:hralign="center" o:hrstd="t" o:hr="t"/>
        </w:pict>
      </w:r>
    </w:p>
    <w:bookmarkEnd w:id="25"/>
    <w:bookmarkStart w:id="26" w:name="generative-renaming-rephrasing"/>
    <w:p>
      <w:pPr>
        <w:pStyle w:val="Heading2"/>
      </w:pPr>
      <w:r>
        <w:t xml:space="preserve">4. Generative Renaming &amp; Rephrasing</w:t>
      </w:r>
    </w:p>
    <w:p>
      <w:pPr>
        <w:pStyle w:val="FirstParagraph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weapon.hand_crossbow</w:t>
      </w:r>
      <w:r>
        <w:t xml:space="preserve"> </w:t>
      </w:r>
      <w:r>
        <w:t xml:space="preserve">→</w:t>
      </w:r>
      <w:r>
        <w:t xml:space="preserve"> </w:t>
      </w:r>
      <w:r>
        <w:t xml:space="preserve">“Laser Blaster”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spell.fireball</w:t>
      </w:r>
      <w:r>
        <w:t xml:space="preserve"> </w:t>
      </w:r>
      <w:r>
        <w:t xml:space="preserve">→</w:t>
      </w:r>
      <w:r>
        <w:t xml:space="preserve"> </w:t>
      </w:r>
      <w:r>
        <w:t xml:space="preserve">“Plasma Detonation”</w:t>
      </w:r>
    </w:p>
    <w:p>
      <w:pPr>
        <w:pStyle w:val="BodyText"/>
      </w:pPr>
      <w:r>
        <w:t xml:space="preserve">Constraints:</w:t>
      </w:r>
      <w:r>
        <w:t xml:space="preserve"> </w:t>
      </w:r>
      <w:r>
        <w:t xml:space="preserve">- Canonical ID remains unchanged</w:t>
      </w:r>
      <w:r>
        <w:t xml:space="preserve"> </w:t>
      </w:r>
      <w:r>
        <w:t xml:space="preserve">- Damage type, range, area, scaling remain unchanged</w:t>
      </w:r>
      <w:r>
        <w:t xml:space="preserve"> </w:t>
      </w:r>
      <w:r>
        <w:t xml:space="preserve">- AI generation is constrained by locked semantic metadata (function, category, tone)</w:t>
      </w:r>
    </w:p>
    <w:p>
      <w:pPr>
        <w:pStyle w:val="BodyText"/>
      </w:pPr>
      <w:r>
        <w:rPr>
          <w:b/>
          <w:bCs/>
        </w:rPr>
        <w:t xml:space="preserve">Terminology locking</w:t>
      </w:r>
      <w:r>
        <w:t xml:space="preserve"> </w:t>
      </w:r>
      <w:r>
        <w:t xml:space="preserve">is required to prevent synonym drift mid-session.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localization-language-locked"/>
    <w:p>
      <w:pPr>
        <w:pStyle w:val="Heading1"/>
      </w:pPr>
      <w:r>
        <w:t xml:space="preserve">Localization &amp; Language (Locked)</w:t>
      </w:r>
    </w:p>
    <w:bookmarkStart w:id="28" w:name="output-localization"/>
    <w:p>
      <w:pPr>
        <w:pStyle w:val="Heading2"/>
      </w:pPr>
      <w:r>
        <w:t xml:space="preserve">5. Output Localization</w:t>
      </w:r>
    </w:p>
    <w:p>
      <w:pPr>
        <w:pStyle w:val="Compact"/>
        <w:numPr>
          <w:ilvl w:val="0"/>
          <w:numId w:val="1004"/>
        </w:numPr>
      </w:pPr>
      <w:r>
        <w:t xml:space="preserve">All player-facing text is rendered via templates keyed to canonical IDs.</w:t>
      </w:r>
    </w:p>
    <w:p>
      <w:pPr>
        <w:pStyle w:val="Compact"/>
        <w:numPr>
          <w:ilvl w:val="0"/>
          <w:numId w:val="1004"/>
        </w:numPr>
      </w:pPr>
      <w:r>
        <w:t xml:space="preserve">Localization applies only to presentation strings and templates.</w:t>
      </w:r>
    </w:p>
    <w:p>
      <w:pPr>
        <w:pStyle w:val="Compact"/>
        <w:numPr>
          <w:ilvl w:val="0"/>
          <w:numId w:val="1004"/>
        </w:numPr>
      </w:pPr>
      <w:r>
        <w:t xml:space="preserve">Grammar-safe placeholders are mandatory (e.g. </w:t>
      </w:r>
      <w:r>
        <w:rPr>
          <w:rStyle w:val="VerbatimChar"/>
        </w:rPr>
        <w:t xml:space="preserve">{item_name}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{damage_value}</w:t>
      </w:r>
      <w:r>
        <w:t xml:space="preserve">).</w:t>
      </w:r>
    </w:p>
    <w:p>
      <w:pPr>
        <w:pStyle w:val="FirstParagraph"/>
      </w:pPr>
      <w:r>
        <w:t xml:space="preserve">Languages supported are not hard-coded. Language packs are importable.</w:t>
      </w:r>
    </w:p>
    <w:p>
      <w:r>
        <w:pict>
          <v:rect style="width:0;height:1.5pt" o:hralign="center" o:hrstd="t" o:hr="t"/>
        </w:pict>
      </w:r>
    </w:p>
    <w:bookmarkEnd w:id="28"/>
    <w:bookmarkStart w:id="29" w:name="X026d84bb9c02ebe2ecf76633ca79b94e175d1b4"/>
    <w:p>
      <w:pPr>
        <w:pStyle w:val="Heading2"/>
      </w:pPr>
      <w:r>
        <w:t xml:space="preserve">6. Multi-Language INPUT (Explicit Requirement)</w:t>
      </w:r>
    </w:p>
    <w:p>
      <w:pPr>
        <w:pStyle w:val="FirstParagraph"/>
      </w:pPr>
      <w:r>
        <w:t xml:space="preserve">The system must accept player input (text and voice) in multiple languages.</w:t>
      </w:r>
    </w:p>
    <w:p>
      <w:pPr>
        <w:pStyle w:val="BodyText"/>
      </w:pPr>
      <w:r>
        <w:t xml:space="preserve">Requirements:</w:t>
      </w:r>
      <w:r>
        <w:t xml:space="preserve"> </w:t>
      </w:r>
      <w:r>
        <w:t xml:space="preserve">- Input is resolved via</w:t>
      </w:r>
      <w:r>
        <w:t xml:space="preserve"> </w:t>
      </w:r>
      <w:r>
        <w:rPr>
          <w:b/>
          <w:bCs/>
        </w:rPr>
        <w:t xml:space="preserve">alias tables mapped to canonical IDs</w:t>
      </w:r>
      <w:r>
        <w:t xml:space="preserve"> </w:t>
      </w:r>
      <w:r>
        <w:t xml:space="preserve">- Aliases are language-specific and Skin Pack–specific</w:t>
      </w:r>
      <w:r>
        <w:t xml:space="preserve"> </w:t>
      </w:r>
      <w:r>
        <w:t xml:space="preserve">- Canonical engine never processes localized strings</w:t>
      </w:r>
    </w:p>
    <w:p>
      <w:pPr>
        <w:pStyle w:val="BodyText"/>
      </w:pPr>
      <w:r>
        <w:t xml:space="preserve">Ambiguity handling and disambiguation must be explicit.</w:t>
      </w:r>
    </w:p>
    <w:p>
      <w:pPr>
        <w:pStyle w:val="BodyText"/>
      </w:pPr>
      <w:r>
        <w:t xml:space="preserve">This is a design requirement, not a post-launch feature.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voice-audio-locked-boundaries"/>
    <w:p>
      <w:pPr>
        <w:pStyle w:val="Heading1"/>
      </w:pPr>
      <w:r>
        <w:t xml:space="preserve">Voice &amp; Audio (Locked Boundaries)</w:t>
      </w:r>
    </w:p>
    <w:bookmarkStart w:id="31" w:name="voice-profiles-as-presentation-plugins"/>
    <w:p>
      <w:pPr>
        <w:pStyle w:val="Heading2"/>
      </w:pPr>
      <w:r>
        <w:t xml:space="preserve">7. Voice Profiles as Presentation Plugins</w:t>
      </w:r>
    </w:p>
    <w:p>
      <w:pPr>
        <w:pStyle w:val="FirstParagraph"/>
      </w:pPr>
      <w:r>
        <w:t xml:space="preserve">Voice generation parameters (accent, timbre, pacing, language) are treated as</w:t>
      </w:r>
      <w:r>
        <w:t xml:space="preserve"> </w:t>
      </w:r>
      <w:r>
        <w:rPr>
          <w:b/>
          <w:bCs/>
        </w:rPr>
        <w:t xml:space="preserve">presentation plugins</w:t>
      </w:r>
      <w:r>
        <w:t xml:space="preserve">.</w:t>
      </w:r>
    </w:p>
    <w:p>
      <w:pPr>
        <w:pStyle w:val="BodyText"/>
      </w:pPr>
      <w:r>
        <w:t xml:space="preserve">They may be imported or swapped without affecting:</w:t>
      </w:r>
      <w:r>
        <w:t xml:space="preserve"> </w:t>
      </w:r>
      <w:r>
        <w:t xml:space="preserve">- mechanics</w:t>
      </w:r>
      <w:r>
        <w:t xml:space="preserve"> </w:t>
      </w:r>
      <w:r>
        <w:t xml:space="preserve">- intent resolution</w:t>
      </w:r>
      <w:r>
        <w:t xml:space="preserve"> </w:t>
      </w:r>
      <w:r>
        <w:t xml:space="preserve">- game state</w:t>
      </w:r>
    </w:p>
    <w:p>
      <w:pPr>
        <w:pStyle w:val="BodyText"/>
      </w:pPr>
      <w:r>
        <w:t xml:space="preserve">Voice plugins must not redefine meaning—only delivery.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mport-extensibility-model-locked"/>
    <w:p>
      <w:pPr>
        <w:pStyle w:val="Heading1"/>
      </w:pPr>
      <w:r>
        <w:t xml:space="preserve">Import &amp; Extensibility Model (Locked)</w:t>
      </w:r>
    </w:p>
    <w:bookmarkStart w:id="33" w:name="importable-content-types"/>
    <w:p>
      <w:pPr>
        <w:pStyle w:val="Heading2"/>
      </w:pPr>
      <w:r>
        <w:t xml:space="preserve">8. Importable Content Types</w:t>
      </w:r>
    </w:p>
    <w:p>
      <w:pPr>
        <w:pStyle w:val="FirstParagraph"/>
      </w:pPr>
      <w:r>
        <w:t xml:space="preserve">The system must support importing:</w:t>
      </w:r>
      <w:r>
        <w:t xml:space="preserve"> </w:t>
      </w:r>
      <w:r>
        <w:t xml:space="preserve">- Adventures (event graphs, encounters, states)</w:t>
      </w:r>
      <w:r>
        <w:t xml:space="preserve"> </w:t>
      </w:r>
      <w:r>
        <w:t xml:space="preserve">- Skin Packs</w:t>
      </w:r>
      <w:r>
        <w:t xml:space="preserve"> </w:t>
      </w:r>
      <w:r>
        <w:t xml:space="preserve">- Language Packs</w:t>
      </w:r>
      <w:r>
        <w:t xml:space="preserve"> </w:t>
      </w:r>
      <w:r>
        <w:t xml:space="preserve">- Voice / Tone Packs</w:t>
      </w:r>
    </w:p>
    <w:p>
      <w:pPr>
        <w:pStyle w:val="BodyText"/>
      </w:pPr>
      <w:r>
        <w:t xml:space="preserve">All imports are validated against strict schemas.</w:t>
      </w:r>
    </w:p>
    <w:p>
      <w:r>
        <w:pict>
          <v:rect style="width:0;height:1.5pt" o:hralign="center" o:hrstd="t" o:hr="t"/>
        </w:pict>
      </w:r>
    </w:p>
    <w:bookmarkEnd w:id="33"/>
    <w:bookmarkStart w:id="34" w:name="import-safety-rules"/>
    <w:p>
      <w:pPr>
        <w:pStyle w:val="Heading2"/>
      </w:pPr>
      <w:r>
        <w:t xml:space="preserve">9. Import Safety Rules</w:t>
      </w:r>
    </w:p>
    <w:p>
      <w:pPr>
        <w:pStyle w:val="FirstParagraph"/>
      </w:pPr>
      <w:r>
        <w:t xml:space="preserve">Imported content may:</w:t>
      </w:r>
      <w:r>
        <w:t xml:space="preserve"> </w:t>
      </w:r>
      <w:r>
        <w:t xml:space="preserve">- decorate</w:t>
      </w:r>
      <w:r>
        <w:t xml:space="preserve"> </w:t>
      </w:r>
      <w:r>
        <w:t xml:space="preserve">- localize</w:t>
      </w:r>
      <w:r>
        <w:t xml:space="preserve"> </w:t>
      </w:r>
      <w:r>
        <w:t xml:space="preserve">- narrate</w:t>
      </w:r>
    </w:p>
    <w:p>
      <w:pPr>
        <w:pStyle w:val="BodyText"/>
      </w:pPr>
      <w:r>
        <w:t xml:space="preserve">Imported content may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redefine mechanics</w:t>
      </w:r>
      <w:r>
        <w:t xml:space="preserve"> </w:t>
      </w:r>
      <w:r>
        <w:t xml:space="preserve">- override canonical IDs</w:t>
      </w:r>
      <w:r>
        <w:t xml:space="preserve"> </w:t>
      </w:r>
      <w:r>
        <w:t xml:space="preserve">- introduce unvalidated aliases</w:t>
      </w:r>
    </w:p>
    <w:p>
      <w:pPr>
        <w:pStyle w:val="BodyText"/>
      </w:pPr>
      <w:r>
        <w:t xml:space="preserve">Any violation fails import.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xplicit-non-goals-locked"/>
    <w:p>
      <w:pPr>
        <w:pStyle w:val="Heading1"/>
      </w:pPr>
      <w:r>
        <w:t xml:space="preserve">Explicit Non-Goals (Locked)</w:t>
      </w:r>
    </w:p>
    <w:p>
      <w:pPr>
        <w:pStyle w:val="FirstParagraph"/>
      </w:pPr>
      <w:r>
        <w:t xml:space="preserve">The system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promise:</w:t>
      </w:r>
      <w:r>
        <w:t xml:space="preserve"> </w:t>
      </w:r>
      <w:r>
        <w:t xml:space="preserve">- Support for all genres</w:t>
      </w:r>
      <w:r>
        <w:t xml:space="preserve"> </w:t>
      </w:r>
      <w:r>
        <w:t xml:space="preserve">- Mechanical parity across genres</w:t>
      </w:r>
      <w:r>
        <w:t xml:space="preserve"> </w:t>
      </w:r>
      <w:r>
        <w:t xml:space="preserve">- Automatic fulfillment of genre-implied mechanics (e.g. hacking, netrunning)</w:t>
      </w:r>
    </w:p>
    <w:p>
      <w:pPr>
        <w:pStyle w:val="BodyText"/>
      </w:pPr>
      <w:r>
        <w:t xml:space="preserve">Reskinning is cosmetic unless explicitly extended later.</w:t>
      </w:r>
    </w:p>
    <w:p>
      <w:r>
        <w:pict>
          <v:rect style="width:0;height:1.5pt" o:hralign="center" o:hrstd="t" o:hr="t"/>
        </w:pict>
      </w:r>
    </w:p>
    <w:bookmarkEnd w:id="36"/>
    <w:bookmarkStart w:id="39" w:name="risk-controls-required"/>
    <w:p>
      <w:pPr>
        <w:pStyle w:val="Heading1"/>
      </w:pPr>
      <w:r>
        <w:t xml:space="preserve">Risk Controls (Required)</w:t>
      </w:r>
    </w:p>
    <w:bookmarkStart w:id="37" w:name="consistency-drift-prevention"/>
    <w:p>
      <w:pPr>
        <w:pStyle w:val="Heading2"/>
      </w:pPr>
      <w:r>
        <w:t xml:space="preserve">10. Consistency &amp; Drift Prevention</w:t>
      </w:r>
    </w:p>
    <w:p>
      <w:pPr>
        <w:pStyle w:val="Compact"/>
        <w:numPr>
          <w:ilvl w:val="0"/>
          <w:numId w:val="1005"/>
        </w:numPr>
      </w:pPr>
      <w:r>
        <w:t xml:space="preserve">Terminology locking per session</w:t>
      </w:r>
    </w:p>
    <w:p>
      <w:pPr>
        <w:pStyle w:val="Compact"/>
        <w:numPr>
          <w:ilvl w:val="0"/>
          <w:numId w:val="1005"/>
        </w:numPr>
      </w:pPr>
      <w:r>
        <w:t xml:space="preserve">Alias conflict detection</w:t>
      </w:r>
    </w:p>
    <w:p>
      <w:pPr>
        <w:pStyle w:val="Compact"/>
        <w:numPr>
          <w:ilvl w:val="0"/>
          <w:numId w:val="1005"/>
        </w:numPr>
      </w:pPr>
      <w:r>
        <w:t xml:space="preserve">Presentation cache keyed to canonical IDs</w:t>
      </w:r>
    </w:p>
    <w:p>
      <w:r>
        <w:pict>
          <v:rect style="width:0;height:1.5pt" o:hralign="center" o:hrstd="t" o:hr="t"/>
        </w:pict>
      </w:r>
    </w:p>
    <w:bookmarkEnd w:id="37"/>
    <w:bookmarkStart w:id="38" w:name="player-expectation-management"/>
    <w:p>
      <w:pPr>
        <w:pStyle w:val="Heading2"/>
      </w:pPr>
      <w:r>
        <w:t xml:space="preserve">11. Player Expectation Management</w:t>
      </w:r>
    </w:p>
    <w:p>
      <w:pPr>
        <w:pStyle w:val="Compact"/>
        <w:numPr>
          <w:ilvl w:val="0"/>
          <w:numId w:val="1006"/>
        </w:numPr>
      </w:pPr>
      <w:r>
        <w:t xml:space="preserve">Clear signaling of cosmetic vs mechanical changes</w:t>
      </w:r>
    </w:p>
    <w:p>
      <w:pPr>
        <w:pStyle w:val="Compact"/>
        <w:numPr>
          <w:ilvl w:val="0"/>
          <w:numId w:val="1006"/>
        </w:numPr>
      </w:pPr>
      <w:r>
        <w:t xml:space="preserve">No implied mechanics via descriptive language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evelopment-action-items"/>
    <w:p>
      <w:pPr>
        <w:pStyle w:val="Heading1"/>
      </w:pPr>
      <w:r>
        <w:t xml:space="preserve">Development Action Items</w:t>
      </w:r>
    </w:p>
    <w:p>
      <w:pPr>
        <w:pStyle w:val="Compact"/>
        <w:numPr>
          <w:ilvl w:val="0"/>
          <w:numId w:val="1007"/>
        </w:numPr>
      </w:pPr>
      <w:r>
        <w:t xml:space="preserve">Define canonical ID schema for all mechanical entities</w:t>
      </w:r>
    </w:p>
    <w:p>
      <w:pPr>
        <w:pStyle w:val="Compact"/>
        <w:numPr>
          <w:ilvl w:val="0"/>
          <w:numId w:val="1007"/>
        </w:numPr>
      </w:pPr>
      <w:r>
        <w:t xml:space="preserve">Formalize Skin Pack schema and validation rules</w:t>
      </w:r>
    </w:p>
    <w:p>
      <w:pPr>
        <w:pStyle w:val="Compact"/>
        <w:numPr>
          <w:ilvl w:val="0"/>
          <w:numId w:val="1007"/>
        </w:numPr>
      </w:pPr>
      <w:r>
        <w:t xml:space="preserve">Implement alias-based intent resolution (language-aware)</w:t>
      </w:r>
    </w:p>
    <w:p>
      <w:pPr>
        <w:pStyle w:val="Compact"/>
        <w:numPr>
          <w:ilvl w:val="0"/>
          <w:numId w:val="1007"/>
        </w:numPr>
      </w:pPr>
      <w:r>
        <w:t xml:space="preserve">Lock engine/presentation separation contract</w:t>
      </w:r>
    </w:p>
    <w:p>
      <w:pPr>
        <w:pStyle w:val="Compact"/>
        <w:numPr>
          <w:ilvl w:val="0"/>
          <w:numId w:val="1007"/>
        </w:numPr>
      </w:pPr>
      <w:r>
        <w:t xml:space="preserve">Add terminology locking and drift prevention</w:t>
      </w:r>
    </w:p>
    <w:p>
      <w:pPr>
        <w:pStyle w:val="Compact"/>
        <w:numPr>
          <w:ilvl w:val="0"/>
          <w:numId w:val="1007"/>
        </w:numPr>
      </w:pPr>
      <w:r>
        <w:t xml:space="preserve">Define import schemas and rejection criteria</w:t>
      </w:r>
    </w:p>
    <w:p>
      <w:pPr>
        <w:pStyle w:val="Compact"/>
        <w:numPr>
          <w:ilvl w:val="0"/>
          <w:numId w:val="1007"/>
        </w:numPr>
      </w:pPr>
      <w:r>
        <w:t xml:space="preserve">Update Action Plan to reflect presentation-layer extensibility as a</w:t>
      </w:r>
      <w:r>
        <w:t xml:space="preserve"> </w:t>
      </w:r>
      <w:r>
        <w:rPr>
          <w:b/>
          <w:bCs/>
        </w:rPr>
        <w:t xml:space="preserve">constraint</w:t>
      </w:r>
      <w:r>
        <w:t xml:space="preserve">, not a feature promise</w:t>
      </w:r>
    </w:p>
    <w:p>
      <w:r>
        <w:pict>
          <v:rect style="width:0;height:1.5pt" o:hralign="center" o:hrstd="t" o:hr="t"/>
        </w:pict>
      </w:r>
    </w:p>
    <w:bookmarkEnd w:id="40"/>
    <w:bookmarkStart w:id="41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This document represents</w:t>
      </w:r>
      <w:r>
        <w:t xml:space="preserve"> </w:t>
      </w:r>
      <w:r>
        <w:rPr>
          <w:b/>
          <w:bCs/>
        </w:rPr>
        <w:t xml:space="preserve">locked architectural requirements</w:t>
      </w:r>
      <w:r>
        <w:t xml:space="preserve"> </w:t>
      </w:r>
      <w:r>
        <w:t xml:space="preserve">derived from design analysis and must be treated as authoritative input to planning and implementation.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2026-02-09T01:04:22Z</dcterms:created>
  <dcterms:modified xsi:type="dcterms:W3CDTF">2026-02-09T01:04:22Z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