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CD7A" w14:textId="0DD850FE" w:rsidR="005D4599" w:rsidRPr="004921E7" w:rsidRDefault="001C753A" w:rsidP="005D4599">
      <w:pPr>
        <w:spacing w:line="360" w:lineRule="auto"/>
        <w:jc w:val="center"/>
        <w:rPr>
          <w:rFonts w:ascii="Times New Roman" w:hAnsi="Times New Roman" w:cs="Times New Roman"/>
          <w:b/>
          <w:bCs/>
        </w:rPr>
      </w:pPr>
      <w:r w:rsidRPr="004921E7">
        <w:t xml:space="preserve"> </w:t>
      </w:r>
      <w:r w:rsidR="005D4599" w:rsidRPr="004921E7">
        <w:rPr>
          <w:rFonts w:ascii="Times New Roman" w:hAnsi="Times New Roman" w:cs="Times New Roman"/>
          <w:b/>
          <w:bCs/>
        </w:rPr>
        <w:t>CQF Module 3 Exam Two</w:t>
      </w:r>
    </w:p>
    <w:p w14:paraId="135869EB" w14:textId="7D7E9A84" w:rsidR="002953FE" w:rsidRPr="004921E7" w:rsidRDefault="00DA0969" w:rsidP="005D4599">
      <w:pPr>
        <w:spacing w:line="360" w:lineRule="auto"/>
        <w:jc w:val="center"/>
        <w:rPr>
          <w:rFonts w:ascii="Times New Roman" w:hAnsi="Times New Roman" w:cs="Times New Roman"/>
          <w:b/>
          <w:bCs/>
        </w:rPr>
      </w:pPr>
      <w:r w:rsidRPr="004921E7">
        <w:drawing>
          <wp:anchor distT="0" distB="0" distL="114300" distR="114300" simplePos="0" relativeHeight="251661312" behindDoc="1" locked="0" layoutInCell="1" allowOverlap="1" wp14:anchorId="07E607ED" wp14:editId="3F37E73A">
            <wp:simplePos x="0" y="0"/>
            <wp:positionH relativeFrom="margin">
              <wp:posOffset>504749</wp:posOffset>
            </wp:positionH>
            <wp:positionV relativeFrom="paragraph">
              <wp:posOffset>225272</wp:posOffset>
            </wp:positionV>
            <wp:extent cx="920750" cy="920750"/>
            <wp:effectExtent l="0" t="0" r="0" b="0"/>
            <wp:wrapTight wrapText="bothSides">
              <wp:wrapPolygon edited="0">
                <wp:start x="0" y="0"/>
                <wp:lineTo x="0" y="21004"/>
                <wp:lineTo x="21004" y="21004"/>
                <wp:lineTo x="21004" y="0"/>
                <wp:lineTo x="0" y="0"/>
              </wp:wrapPolygon>
            </wp:wrapTight>
            <wp:docPr id="516525653" name="Picture 2" descr="CQF (@cqf)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QF (@cqf)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E3" w:rsidRPr="004921E7">
        <w:drawing>
          <wp:anchor distT="0" distB="0" distL="114300" distR="114300" simplePos="0" relativeHeight="251659264" behindDoc="1" locked="0" layoutInCell="1" allowOverlap="1" wp14:anchorId="02DC87C4" wp14:editId="2DEBBF91">
            <wp:simplePos x="0" y="0"/>
            <wp:positionH relativeFrom="margin">
              <wp:posOffset>1923898</wp:posOffset>
            </wp:positionH>
            <wp:positionV relativeFrom="paragraph">
              <wp:posOffset>5817</wp:posOffset>
            </wp:positionV>
            <wp:extent cx="3719830" cy="1235075"/>
            <wp:effectExtent l="0" t="0" r="0" b="3175"/>
            <wp:wrapTight wrapText="bothSides">
              <wp:wrapPolygon edited="0">
                <wp:start x="0" y="0"/>
                <wp:lineTo x="0" y="21322"/>
                <wp:lineTo x="21460" y="21322"/>
                <wp:lineTo x="21460" y="0"/>
                <wp:lineTo x="0" y="0"/>
              </wp:wrapPolygon>
            </wp:wrapTight>
            <wp:docPr id="203659684" name="Picture 1" descr="Top Quantitative Finance Course Provider | C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Quantitative Finance Course Provider | CQ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9830" cy="123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B9AF2" w14:textId="7A6B3289" w:rsidR="002953FE" w:rsidRPr="004921E7" w:rsidRDefault="002953FE" w:rsidP="005D4599">
      <w:pPr>
        <w:spacing w:line="360" w:lineRule="auto"/>
        <w:jc w:val="center"/>
        <w:rPr>
          <w:rFonts w:ascii="Times New Roman" w:hAnsi="Times New Roman" w:cs="Times New Roman"/>
          <w:b/>
          <w:bCs/>
        </w:rPr>
      </w:pPr>
    </w:p>
    <w:p w14:paraId="220D68E2" w14:textId="77777777" w:rsidR="001F1829" w:rsidRDefault="001F1829" w:rsidP="001F1829">
      <w:pPr>
        <w:spacing w:line="360" w:lineRule="auto"/>
        <w:rPr>
          <w:rFonts w:ascii="Times New Roman" w:hAnsi="Times New Roman" w:cs="Times New Roman"/>
          <w:b/>
          <w:bCs/>
          <w:sz w:val="40"/>
          <w:szCs w:val="40"/>
        </w:rPr>
      </w:pPr>
    </w:p>
    <w:p w14:paraId="7D4AA3FF" w14:textId="2048C07E" w:rsidR="005D4599" w:rsidRPr="004921E7" w:rsidRDefault="005D4599" w:rsidP="005D4599">
      <w:pPr>
        <w:spacing w:line="360" w:lineRule="auto"/>
        <w:jc w:val="center"/>
        <w:rPr>
          <w:rFonts w:ascii="Times New Roman" w:hAnsi="Times New Roman" w:cs="Times New Roman"/>
          <w:b/>
          <w:bCs/>
          <w:sz w:val="40"/>
          <w:szCs w:val="40"/>
        </w:rPr>
      </w:pPr>
      <w:r w:rsidRPr="004921E7">
        <w:rPr>
          <w:rFonts w:ascii="Times New Roman" w:hAnsi="Times New Roman" w:cs="Times New Roman"/>
          <w:b/>
          <w:bCs/>
          <w:sz w:val="40"/>
          <w:szCs w:val="40"/>
        </w:rPr>
        <w:t>Exotic Options Pricing Research</w:t>
      </w:r>
    </w:p>
    <w:p w14:paraId="3382764F" w14:textId="77777777" w:rsidR="005D4599" w:rsidRPr="004921E7" w:rsidRDefault="005D4599" w:rsidP="005D4599">
      <w:pPr>
        <w:spacing w:line="360" w:lineRule="auto"/>
        <w:jc w:val="center"/>
        <w:rPr>
          <w:rFonts w:ascii="Times New Roman" w:hAnsi="Times New Roman" w:cs="Times New Roman"/>
          <w:b/>
          <w:bCs/>
        </w:rPr>
      </w:pPr>
      <w:r w:rsidRPr="004921E7">
        <w:rPr>
          <w:rFonts w:ascii="Times New Roman" w:hAnsi="Times New Roman" w:cs="Times New Roman"/>
          <w:b/>
          <w:bCs/>
        </w:rPr>
        <w:t>January 2024 Cohort</w:t>
      </w:r>
    </w:p>
    <w:p w14:paraId="2F01742A" w14:textId="77777777" w:rsidR="005D4599" w:rsidRPr="001F1829" w:rsidRDefault="005D4599" w:rsidP="005D4599">
      <w:pPr>
        <w:spacing w:line="360" w:lineRule="auto"/>
        <w:jc w:val="both"/>
        <w:rPr>
          <w:rFonts w:ascii="Times New Roman" w:hAnsi="Times New Roman" w:cs="Times New Roman"/>
          <w:sz w:val="20"/>
          <w:szCs w:val="20"/>
        </w:rPr>
      </w:pPr>
      <w:r w:rsidRPr="001F1829">
        <w:rPr>
          <w:rFonts w:ascii="Times New Roman" w:hAnsi="Times New Roman" w:cs="Times New Roman"/>
          <w:sz w:val="20"/>
          <w:szCs w:val="20"/>
        </w:rPr>
        <w:t xml:space="preserve">This is a project on the sue of the Monte Carlo scheme to price exotic options to be completed using Python or C++. Use the expected value of the discounted payoff under the risk-neutral density </w:t>
      </w:r>
      <m:oMath>
        <m:r>
          <m:rPr>
            <m:scr m:val="double-struck"/>
          </m:rPr>
          <w:rPr>
            <w:rFonts w:ascii="Cambria Math" w:hAnsi="Cambria Math" w:cs="Times New Roman"/>
            <w:sz w:val="20"/>
            <w:szCs w:val="20"/>
          </w:rPr>
          <m:t>Q</m:t>
        </m:r>
      </m:oMath>
    </w:p>
    <w:p w14:paraId="65D24353" w14:textId="77777777" w:rsidR="005D4599" w:rsidRPr="001F1829" w:rsidRDefault="005D4599" w:rsidP="005D4599">
      <w:pPr>
        <w:spacing w:line="360" w:lineRule="auto"/>
        <w:jc w:val="both"/>
        <w:rPr>
          <w:rFonts w:ascii="Times New Roman" w:hAnsi="Times New Roman" w:cs="Times New Roman"/>
          <w:sz w:val="20"/>
          <w:szCs w:val="20"/>
        </w:rPr>
      </w:pPr>
      <m:oMathPara>
        <m:oMath>
          <m:r>
            <w:rPr>
              <w:rFonts w:ascii="Cambria Math" w:hAnsi="Cambria Math" w:cs="Times New Roman"/>
              <w:sz w:val="20"/>
              <w:szCs w:val="20"/>
            </w:rPr>
            <m:t>V</m:t>
          </m:r>
          <m:d>
            <m:dPr>
              <m:ctrlPr>
                <w:rPr>
                  <w:rFonts w:ascii="Cambria Math" w:hAnsi="Cambria Math" w:cs="Times New Roman"/>
                  <w:i/>
                  <w:sz w:val="20"/>
                  <w:szCs w:val="20"/>
                </w:rPr>
              </m:ctrlPr>
            </m:dPr>
            <m:e>
              <m:r>
                <w:rPr>
                  <w:rFonts w:ascii="Cambria Math" w:hAnsi="Cambria Math" w:cs="Times New Roman"/>
                  <w:sz w:val="20"/>
                  <w:szCs w:val="20"/>
                </w:rPr>
                <m:t>S,t</m:t>
              </m:r>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-r</m:t>
              </m:r>
              <m:d>
                <m:dPr>
                  <m:ctrlPr>
                    <w:rPr>
                      <w:rFonts w:ascii="Cambria Math" w:hAnsi="Cambria Math" w:cs="Times New Roman"/>
                      <w:i/>
                      <w:sz w:val="20"/>
                      <w:szCs w:val="20"/>
                    </w:rPr>
                  </m:ctrlPr>
                </m:dPr>
                <m:e>
                  <m:r>
                    <w:rPr>
                      <w:rFonts w:ascii="Cambria Math" w:hAnsi="Cambria Math" w:cs="Times New Roman"/>
                      <w:sz w:val="20"/>
                      <w:szCs w:val="20"/>
                    </w:rPr>
                    <m:t>T-t</m:t>
                  </m:r>
                </m:e>
              </m:d>
            </m:sup>
          </m:sSup>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E</m:t>
              </m:r>
            </m:e>
            <m:sup>
              <m:r>
                <m:rPr>
                  <m:scr m:val="double-struck"/>
                </m:rPr>
                <w:rPr>
                  <w:rFonts w:ascii="Cambria Math" w:hAnsi="Cambria Math" w:cs="Times New Roman"/>
                  <w:sz w:val="20"/>
                  <w:szCs w:val="20"/>
                </w:rPr>
                <m:t>Q</m:t>
              </m:r>
            </m:sup>
          </m:sSup>
          <m:d>
            <m:dPr>
              <m:begChr m:val="["/>
              <m:endChr m:val="]"/>
              <m:ctrlPr>
                <w:rPr>
                  <w:rFonts w:ascii="Cambria Math" w:hAnsi="Cambria Math" w:cs="Times New Roman"/>
                  <w:i/>
                  <w:sz w:val="20"/>
                  <w:szCs w:val="20"/>
                </w:rPr>
              </m:ctrlPr>
            </m:dPr>
            <m:e>
              <m:sSub>
                <m:sSubPr>
                  <m:ctrlPr>
                    <w:rPr>
                      <w:rFonts w:ascii="Cambria Math" w:hAnsi="Cambria Math" w:cs="Times New Roman"/>
                      <w:b/>
                      <w:bCs/>
                      <w:i/>
                      <w:sz w:val="20"/>
                      <w:szCs w:val="20"/>
                    </w:rPr>
                  </m:ctrlPr>
                </m:sSubPr>
                <m:e>
                  <m:r>
                    <m:rPr>
                      <m:sty m:val="bi"/>
                    </m:rPr>
                    <w:rPr>
                      <w:rFonts w:ascii="Cambria Math" w:hAnsi="Cambria Math" w:cs="Times New Roman"/>
                      <w:sz w:val="20"/>
                      <w:szCs w:val="20"/>
                    </w:rPr>
                    <m:t>u</m:t>
                  </m:r>
                </m:e>
                <m:sub>
                  <m:r>
                    <m:rPr>
                      <m:sty m:val="bi"/>
                    </m:rPr>
                    <w:rPr>
                      <w:rFonts w:ascii="Cambria Math" w:hAnsi="Cambria Math" w:cs="Times New Roman"/>
                      <w:sz w:val="20"/>
                      <w:szCs w:val="20"/>
                    </w:rPr>
                    <m:t>i</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m:t>
                      </m:r>
                    </m:sub>
                  </m:sSub>
                </m:e>
              </m:d>
            </m:e>
          </m:d>
        </m:oMath>
      </m:oMathPara>
    </w:p>
    <w:p w14:paraId="4E6DBFB6" w14:textId="77777777" w:rsidR="005D4599" w:rsidRPr="001F1829" w:rsidRDefault="005D4599" w:rsidP="005D4599">
      <w:pPr>
        <w:spacing w:line="360" w:lineRule="auto"/>
        <w:jc w:val="both"/>
        <w:rPr>
          <w:rFonts w:ascii="Times New Roman" w:hAnsi="Times New Roman" w:cs="Times New Roman"/>
          <w:sz w:val="20"/>
          <w:szCs w:val="20"/>
        </w:rPr>
      </w:pPr>
      <w:r w:rsidRPr="001F1829">
        <w:rPr>
          <w:rFonts w:ascii="Times New Roman" w:hAnsi="Times New Roman" w:cs="Times New Roman"/>
          <w:sz w:val="20"/>
          <w:szCs w:val="20"/>
        </w:rPr>
        <w:t>for the appropriate form of payoff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u</m:t>
            </m:r>
          </m:e>
          <m:sub>
            <m:r>
              <m:rPr>
                <m:sty m:val="bi"/>
              </m:rPr>
              <w:rPr>
                <w:rFonts w:ascii="Cambria Math" w:hAnsi="Cambria Math" w:cs="Times New Roman"/>
                <w:sz w:val="20"/>
                <w:szCs w:val="20"/>
              </w:rPr>
              <m:t>i</m:t>
            </m:r>
          </m:sub>
        </m:sSub>
      </m:oMath>
      <w:r w:rsidRPr="001F1829">
        <w:rPr>
          <w:rFonts w:ascii="Times New Roman" w:hAnsi="Times New Roman" w:cs="Times New Roman"/>
          <w:sz w:val="20"/>
          <w:szCs w:val="20"/>
        </w:rPr>
        <w:t xml:space="preserve">), to consider Asian and lookback options. Use the Euler-Maruyama (only) scheme for initially simulating the underlying stock price. As an initial example, the following set of sample data may be used: </w:t>
      </w:r>
    </w:p>
    <w:tbl>
      <w:tblPr>
        <w:tblStyle w:val="TableGrid"/>
        <w:tblW w:w="0" w:type="auto"/>
        <w:tblInd w:w="1345" w:type="dxa"/>
        <w:tblLook w:val="04A0" w:firstRow="1" w:lastRow="0" w:firstColumn="1" w:lastColumn="0" w:noHBand="0" w:noVBand="1"/>
      </w:tblPr>
      <w:tblGrid>
        <w:gridCol w:w="3186"/>
        <w:gridCol w:w="2754"/>
      </w:tblGrid>
      <w:tr w:rsidR="005D4599" w:rsidRPr="001F1829" w14:paraId="65AA43B1" w14:textId="77777777" w:rsidTr="00311CF4">
        <w:tc>
          <w:tcPr>
            <w:tcW w:w="3186" w:type="dxa"/>
          </w:tcPr>
          <w:p w14:paraId="63608CEB"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Today’s stock price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oMath>
          </w:p>
        </w:tc>
        <w:tc>
          <w:tcPr>
            <w:tcW w:w="2754" w:type="dxa"/>
          </w:tcPr>
          <w:p w14:paraId="0A0B117B"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100</w:t>
            </w:r>
          </w:p>
        </w:tc>
      </w:tr>
      <w:tr w:rsidR="005D4599" w:rsidRPr="001F1829" w14:paraId="1287E061" w14:textId="77777777" w:rsidTr="00311CF4">
        <w:tc>
          <w:tcPr>
            <w:tcW w:w="3186" w:type="dxa"/>
          </w:tcPr>
          <w:p w14:paraId="4FF3DD5A"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Strike </w:t>
            </w:r>
            <m:oMath>
              <m:r>
                <w:rPr>
                  <w:rFonts w:ascii="Cambria Math" w:hAnsi="Cambria Math" w:cs="Times New Roman"/>
                  <w:sz w:val="20"/>
                  <w:szCs w:val="20"/>
                </w:rPr>
                <m:t>E</m:t>
              </m:r>
            </m:oMath>
          </w:p>
        </w:tc>
        <w:tc>
          <w:tcPr>
            <w:tcW w:w="2754" w:type="dxa"/>
          </w:tcPr>
          <w:p w14:paraId="597FAFCB"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100</w:t>
            </w:r>
          </w:p>
        </w:tc>
      </w:tr>
      <w:tr w:rsidR="005D4599" w:rsidRPr="001F1829" w14:paraId="36AC3B9F" w14:textId="77777777" w:rsidTr="00311CF4">
        <w:tc>
          <w:tcPr>
            <w:tcW w:w="3186" w:type="dxa"/>
          </w:tcPr>
          <w:p w14:paraId="01B7B6B8"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Time to expiry </w:t>
            </w:r>
            <m:oMath>
              <m:d>
                <m:dPr>
                  <m:ctrlPr>
                    <w:rPr>
                      <w:rFonts w:ascii="Cambria Math" w:hAnsi="Cambria Math" w:cs="Times New Roman"/>
                      <w:i/>
                      <w:sz w:val="20"/>
                      <w:szCs w:val="20"/>
                    </w:rPr>
                  </m:ctrlPr>
                </m:dPr>
                <m:e>
                  <m:r>
                    <w:rPr>
                      <w:rFonts w:ascii="Cambria Math" w:hAnsi="Cambria Math" w:cs="Times New Roman"/>
                      <w:sz w:val="20"/>
                      <w:szCs w:val="20"/>
                    </w:rPr>
                    <m:t>T-t</m:t>
                  </m:r>
                </m:e>
              </m:d>
            </m:oMath>
          </w:p>
        </w:tc>
        <w:tc>
          <w:tcPr>
            <w:tcW w:w="2754" w:type="dxa"/>
          </w:tcPr>
          <w:p w14:paraId="7FE95D46"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1Y</w:t>
            </w:r>
          </w:p>
        </w:tc>
      </w:tr>
      <w:tr w:rsidR="005D4599" w:rsidRPr="001F1829" w14:paraId="16248549" w14:textId="77777777" w:rsidTr="00311CF4">
        <w:tc>
          <w:tcPr>
            <w:tcW w:w="3186" w:type="dxa"/>
          </w:tcPr>
          <w:p w14:paraId="0878109E"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Volatility </w:t>
            </w:r>
            <m:oMath>
              <m:r>
                <w:rPr>
                  <w:rFonts w:ascii="Cambria Math" w:hAnsi="Cambria Math" w:cs="Times New Roman"/>
                  <w:sz w:val="20"/>
                  <w:szCs w:val="20"/>
                </w:rPr>
                <m:t>σ</m:t>
              </m:r>
            </m:oMath>
          </w:p>
        </w:tc>
        <w:tc>
          <w:tcPr>
            <w:tcW w:w="2754" w:type="dxa"/>
          </w:tcPr>
          <w:p w14:paraId="01222650"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20%</w:t>
            </w:r>
          </w:p>
        </w:tc>
      </w:tr>
      <w:tr w:rsidR="005D4599" w:rsidRPr="001F1829" w14:paraId="360AF2B2" w14:textId="77777777" w:rsidTr="00311CF4">
        <w:tc>
          <w:tcPr>
            <w:tcW w:w="3186" w:type="dxa"/>
          </w:tcPr>
          <w:p w14:paraId="1219FA2B"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Constant risk-free interest rate </w:t>
            </w:r>
            <m:oMath>
              <m:r>
                <w:rPr>
                  <w:rFonts w:ascii="Cambria Math" w:hAnsi="Cambria Math" w:cs="Times New Roman"/>
                  <w:sz w:val="20"/>
                  <w:szCs w:val="20"/>
                </w:rPr>
                <m:t>r</m:t>
              </m:r>
            </m:oMath>
          </w:p>
        </w:tc>
        <w:tc>
          <w:tcPr>
            <w:tcW w:w="2754" w:type="dxa"/>
          </w:tcPr>
          <w:p w14:paraId="099F0EE4"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5%</w:t>
            </w:r>
          </w:p>
        </w:tc>
      </w:tr>
    </w:tbl>
    <w:p w14:paraId="5D0D58C9" w14:textId="29DC4FFA" w:rsidR="005D4599" w:rsidRPr="001F1829" w:rsidRDefault="005D4599" w:rsidP="005D4599">
      <w:pPr>
        <w:spacing w:line="360" w:lineRule="auto"/>
        <w:jc w:val="both"/>
        <w:rPr>
          <w:rFonts w:ascii="Times New Roman" w:hAnsi="Times New Roman" w:cs="Times New Roman"/>
          <w:sz w:val="20"/>
          <w:szCs w:val="20"/>
        </w:rPr>
      </w:pPr>
      <w:r w:rsidRPr="001F1829">
        <w:rPr>
          <w:rFonts w:ascii="Times New Roman" w:hAnsi="Times New Roman" w:cs="Times New Roman"/>
          <w:sz w:val="20"/>
          <w:szCs w:val="20"/>
        </w:rPr>
        <w:t xml:space="preserve"> Then vary the data to see the </w:t>
      </w:r>
      <w:r w:rsidR="00D25D66" w:rsidRPr="001F1829">
        <w:rPr>
          <w:rFonts w:ascii="Times New Roman" w:hAnsi="Times New Roman" w:cs="Times New Roman"/>
          <w:sz w:val="20"/>
          <w:szCs w:val="20"/>
        </w:rPr>
        <w:t>effect</w:t>
      </w:r>
      <w:r w:rsidRPr="001F1829">
        <w:rPr>
          <w:rFonts w:ascii="Times New Roman" w:hAnsi="Times New Roman" w:cs="Times New Roman"/>
          <w:sz w:val="20"/>
          <w:szCs w:val="20"/>
        </w:rPr>
        <w:t xml:space="preserve"> on the option price.  </w:t>
      </w:r>
    </w:p>
    <w:p w14:paraId="16FCDF0C" w14:textId="3732B8B8" w:rsidR="00A30DD9" w:rsidRPr="001F1829" w:rsidRDefault="001F1829" w:rsidP="001F1829">
      <w:pPr>
        <w:spacing w:line="360" w:lineRule="auto"/>
        <w:jc w:val="center"/>
        <w:rPr>
          <w:rFonts w:ascii="Times New Roman" w:hAnsi="Times New Roman" w:cs="Times New Roman"/>
          <w:b/>
          <w:bCs/>
          <w:lang w:val="en-US"/>
        </w:rPr>
      </w:pPr>
      <w:r w:rsidRPr="00671757">
        <w:rPr>
          <w:rFonts w:ascii="Times New Roman" w:hAnsi="Times New Roman" w:cs="Times New Roman"/>
          <w:b/>
          <w:bCs/>
          <w:lang w:val="en-US"/>
        </w:rPr>
        <w:t xml:space="preserve">Evaluating the Accuracy and Efficiency of </w:t>
      </w:r>
      <w:r w:rsidRPr="009E1AC9">
        <w:rPr>
          <w:rFonts w:ascii="Times New Roman" w:hAnsi="Times New Roman" w:cs="Times New Roman"/>
          <w:b/>
          <w:bCs/>
          <w:lang w:val="en-US"/>
        </w:rPr>
        <w:t>European Style</w:t>
      </w:r>
      <w:r w:rsidRPr="00873BB7">
        <w:rPr>
          <w:rFonts w:ascii="Times New Roman" w:hAnsi="Times New Roman" w:cs="Times New Roman"/>
          <w:b/>
          <w:bCs/>
          <w:color w:val="FF0000"/>
          <w:lang w:val="en-US"/>
        </w:rPr>
        <w:t xml:space="preserve"> </w:t>
      </w:r>
      <w:r w:rsidRPr="00671757">
        <w:rPr>
          <w:rFonts w:ascii="Times New Roman" w:hAnsi="Times New Roman" w:cs="Times New Roman"/>
          <w:b/>
          <w:bCs/>
          <w:lang w:val="en-US"/>
        </w:rPr>
        <w:t>Exotic Option Pricing in Markets with Dynamic Volatility Profiles</w:t>
      </w:r>
    </w:p>
    <w:p w14:paraId="7380B0BD" w14:textId="0E741957" w:rsidR="00554C57" w:rsidRPr="00741465" w:rsidRDefault="00554C57" w:rsidP="00554C57">
      <w:pPr>
        <w:jc w:val="center"/>
        <w:rPr>
          <w:rFonts w:ascii="Times New Roman" w:hAnsi="Times New Roman" w:cs="Times New Roman"/>
        </w:rPr>
      </w:pPr>
      <w:r w:rsidRPr="00741465">
        <w:rPr>
          <w:rFonts w:ascii="Times New Roman" w:hAnsi="Times New Roman" w:cs="Times New Roman"/>
        </w:rPr>
        <w:t>Author: Yingjie (Timothy) Guo</w:t>
      </w:r>
    </w:p>
    <w:p w14:paraId="2B0941E4" w14:textId="77777777" w:rsidR="00554C57" w:rsidRPr="00741465" w:rsidRDefault="00554C57" w:rsidP="00554C57">
      <w:pPr>
        <w:jc w:val="center"/>
        <w:rPr>
          <w:rFonts w:ascii="Times New Roman" w:hAnsi="Times New Roman" w:cs="Times New Roman"/>
        </w:rPr>
      </w:pPr>
      <w:r w:rsidRPr="00741465">
        <w:rPr>
          <w:rFonts w:ascii="Times New Roman" w:hAnsi="Times New Roman" w:cs="Times New Roman"/>
        </w:rPr>
        <w:t xml:space="preserve">Email Address: </w:t>
      </w:r>
      <w:hyperlink r:id="rId7" w:history="1">
        <w:r w:rsidRPr="00741465">
          <w:rPr>
            <w:rStyle w:val="Hyperlink"/>
            <w:rFonts w:ascii="Times New Roman" w:hAnsi="Times New Roman" w:cs="Times New Roman"/>
          </w:rPr>
          <w:t>timothy.yingjieguo@gmail.com</w:t>
        </w:r>
      </w:hyperlink>
    </w:p>
    <w:p w14:paraId="1D318BCA" w14:textId="55A0D746" w:rsidR="00554C57" w:rsidRPr="00741465" w:rsidRDefault="00554C57" w:rsidP="00554C57">
      <w:pPr>
        <w:jc w:val="center"/>
        <w:rPr>
          <w:rFonts w:ascii="Times New Roman" w:hAnsi="Times New Roman" w:cs="Times New Roman"/>
        </w:rPr>
      </w:pPr>
      <w:r w:rsidRPr="00741465">
        <w:rPr>
          <w:rFonts w:ascii="Times New Roman" w:hAnsi="Times New Roman" w:cs="Times New Roman"/>
        </w:rPr>
        <w:t xml:space="preserve">Phone: +31 (0) </w:t>
      </w:r>
      <w:r w:rsidR="00A30DD9" w:rsidRPr="00741465">
        <w:rPr>
          <w:rFonts w:ascii="Times New Roman" w:hAnsi="Times New Roman" w:cs="Times New Roman"/>
        </w:rPr>
        <w:t>57688625</w:t>
      </w:r>
    </w:p>
    <w:p w14:paraId="3E0BAEBE" w14:textId="77777777" w:rsidR="0054419B" w:rsidRPr="004921E7" w:rsidRDefault="0054419B" w:rsidP="0054419B">
      <w:pPr>
        <w:spacing w:line="360" w:lineRule="auto"/>
        <w:rPr>
          <w:rFonts w:ascii="Cambria" w:hAnsi="Cambria"/>
          <w:b/>
          <w:bCs/>
          <w:sz w:val="16"/>
          <w:szCs w:val="16"/>
        </w:rPr>
      </w:pPr>
      <w:r w:rsidRPr="004921E7">
        <w:rPr>
          <w:rFonts w:ascii="Cambria" w:hAnsi="Cambria"/>
          <w:b/>
          <w:bCs/>
          <w:sz w:val="16"/>
          <w:szCs w:val="16"/>
        </w:rPr>
        <w:t xml:space="preserve">Notice: </w:t>
      </w:r>
    </w:p>
    <w:p w14:paraId="4106F9CA" w14:textId="5ED178C6" w:rsidR="001F1829" w:rsidRDefault="0080021C" w:rsidP="001F1829">
      <w:pPr>
        <w:spacing w:line="360" w:lineRule="auto"/>
        <w:jc w:val="both"/>
        <w:rPr>
          <w:rFonts w:ascii="Cambria" w:hAnsi="Cambria"/>
          <w:sz w:val="16"/>
          <w:szCs w:val="16"/>
        </w:rPr>
      </w:pPr>
      <w:r w:rsidRPr="0080021C">
        <w:rPr>
          <w:rFonts w:ascii="Cambria" w:hAnsi="Cambria"/>
          <w:sz w:val="16"/>
          <w:szCs w:val="16"/>
        </w:rPr>
        <w:t>This document encompasses comprehensive details regarding my research for thi</w:t>
      </w:r>
      <w:r>
        <w:rPr>
          <w:rFonts w:ascii="Cambria" w:hAnsi="Cambria"/>
          <w:sz w:val="16"/>
          <w:szCs w:val="16"/>
        </w:rPr>
        <w:t>s</w:t>
      </w:r>
      <w:r w:rsidRPr="0080021C">
        <w:rPr>
          <w:rFonts w:ascii="Cambria" w:hAnsi="Cambria"/>
          <w:sz w:val="16"/>
          <w:szCs w:val="16"/>
        </w:rPr>
        <w:t xml:space="preserve"> exam. It also includes essential proofs of some fundamental theorems and computation formulas. All content herein is the product of my own efforts. Information from other sources is properly cited. This document is intended solely for evaluation purposes by the CQF faculty and should not be used for any other purposes. The numerical results were all computed using Python. While this report does not contain the Python code itself, it includes explanatory notes on the development of the Python algorithms that underpin the solutions presented. These algorithms were designed following Object-Oriented Programming principles. The actual code can be accessed from "E2_YINGJIEGUO_CODE.zip"</w:t>
      </w:r>
      <w:r>
        <w:rPr>
          <w:rFonts w:ascii="Cambria" w:hAnsi="Cambria"/>
          <w:sz w:val="16"/>
          <w:szCs w:val="16"/>
        </w:rPr>
        <w:t xml:space="preserve">. </w:t>
      </w:r>
    </w:p>
    <w:p w14:paraId="2FB6E21E" w14:textId="77777777" w:rsidR="0080021C" w:rsidRPr="001F1829" w:rsidRDefault="0080021C" w:rsidP="001F1829">
      <w:pPr>
        <w:spacing w:line="360" w:lineRule="auto"/>
        <w:jc w:val="both"/>
        <w:rPr>
          <w:rFonts w:ascii="Cambria" w:hAnsi="Cambria"/>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77"/>
      </w:tblGrid>
      <w:tr w:rsidR="00D25D66" w:rsidRPr="004921E7" w14:paraId="45B6EA31" w14:textId="77777777" w:rsidTr="00311CF4">
        <w:tc>
          <w:tcPr>
            <w:tcW w:w="9062" w:type="dxa"/>
            <w:gridSpan w:val="2"/>
          </w:tcPr>
          <w:p w14:paraId="6ADBBA87" w14:textId="77777777" w:rsidR="00D25D66" w:rsidRPr="004921E7" w:rsidRDefault="00D25D66" w:rsidP="00311CF4">
            <w:pPr>
              <w:jc w:val="center"/>
              <w:rPr>
                <w:rFonts w:ascii="Times New Roman" w:hAnsi="Times New Roman" w:cs="Times New Roman"/>
                <w:sz w:val="32"/>
                <w:szCs w:val="32"/>
              </w:rPr>
            </w:pPr>
            <w:r w:rsidRPr="004921E7">
              <w:rPr>
                <w:rFonts w:ascii="Times New Roman" w:hAnsi="Times New Roman" w:cs="Times New Roman"/>
                <w:sz w:val="32"/>
                <w:szCs w:val="32"/>
              </w:rPr>
              <w:lastRenderedPageBreak/>
              <w:t>Contents</w:t>
            </w:r>
          </w:p>
          <w:p w14:paraId="0A8FB246" w14:textId="77777777" w:rsidR="00D25D66" w:rsidRPr="004921E7" w:rsidRDefault="00D25D66" w:rsidP="00311CF4">
            <w:pPr>
              <w:rPr>
                <w:rFonts w:ascii="Times New Roman" w:hAnsi="Times New Roman" w:cs="Times New Roman"/>
                <w:sz w:val="32"/>
                <w:szCs w:val="32"/>
              </w:rPr>
            </w:pPr>
          </w:p>
        </w:tc>
      </w:tr>
      <w:tr w:rsidR="00D25D66" w:rsidRPr="004921E7" w14:paraId="7BCCAB7E" w14:textId="77777777" w:rsidTr="00311CF4">
        <w:tc>
          <w:tcPr>
            <w:tcW w:w="8185" w:type="dxa"/>
          </w:tcPr>
          <w:p w14:paraId="15432D93" w14:textId="77777777" w:rsidR="00D25D66" w:rsidRPr="004921E7" w:rsidRDefault="00D25D66" w:rsidP="00311CF4">
            <w:pPr>
              <w:spacing w:line="480" w:lineRule="auto"/>
              <w:rPr>
                <w:rFonts w:ascii="Times New Roman" w:hAnsi="Times New Roman" w:cs="Times New Roman"/>
                <w:b/>
                <w:bCs/>
                <w:sz w:val="18"/>
                <w:szCs w:val="18"/>
              </w:rPr>
            </w:pPr>
            <w:r w:rsidRPr="004921E7">
              <w:rPr>
                <w:rFonts w:ascii="Times New Roman" w:hAnsi="Times New Roman" w:cs="Times New Roman"/>
                <w:b/>
                <w:bCs/>
                <w:sz w:val="18"/>
                <w:szCs w:val="18"/>
              </w:rPr>
              <w:t>Exam Declaration Form</w:t>
            </w:r>
          </w:p>
        </w:tc>
        <w:tc>
          <w:tcPr>
            <w:tcW w:w="877" w:type="dxa"/>
          </w:tcPr>
          <w:p w14:paraId="4D3816BA" w14:textId="77777777" w:rsidR="00D25D66" w:rsidRPr="004921E7" w:rsidRDefault="00D25D66" w:rsidP="00311CF4">
            <w:pPr>
              <w:spacing w:line="480" w:lineRule="auto"/>
              <w:jc w:val="right"/>
              <w:rPr>
                <w:rFonts w:ascii="Times New Roman" w:hAnsi="Times New Roman" w:cs="Times New Roman"/>
                <w:sz w:val="18"/>
                <w:szCs w:val="18"/>
              </w:rPr>
            </w:pPr>
          </w:p>
        </w:tc>
      </w:tr>
      <w:tr w:rsidR="00D25D66" w:rsidRPr="004921E7" w14:paraId="3B9EE85B" w14:textId="77777777" w:rsidTr="00311CF4">
        <w:tc>
          <w:tcPr>
            <w:tcW w:w="8185" w:type="dxa"/>
          </w:tcPr>
          <w:p w14:paraId="75DBFD60" w14:textId="0D22EAFA" w:rsidR="00D25D66" w:rsidRPr="00BC2B43" w:rsidRDefault="00BC2B43" w:rsidP="00BC2B43">
            <w:pPr>
              <w:pStyle w:val="ListParagraph"/>
              <w:numPr>
                <w:ilvl w:val="0"/>
                <w:numId w:val="3"/>
              </w:numPr>
              <w:spacing w:line="480" w:lineRule="auto"/>
              <w:rPr>
                <w:rFonts w:ascii="Times New Roman" w:hAnsi="Times New Roman" w:cs="Times New Roman"/>
                <w:b/>
                <w:bCs/>
                <w:sz w:val="18"/>
                <w:szCs w:val="18"/>
              </w:rPr>
            </w:pPr>
            <w:r>
              <w:rPr>
                <w:rFonts w:ascii="Times New Roman" w:hAnsi="Times New Roman" w:cs="Times New Roman"/>
                <w:b/>
                <w:bCs/>
                <w:sz w:val="18"/>
                <w:szCs w:val="18"/>
              </w:rPr>
              <w:t>Introduction and Problem Statements</w:t>
            </w:r>
            <w:r w:rsidR="00D25D66" w:rsidRPr="00BC2B43">
              <w:rPr>
                <w:rFonts w:ascii="Times New Roman" w:hAnsi="Times New Roman" w:cs="Times New Roman"/>
                <w:b/>
                <w:bCs/>
                <w:sz w:val="18"/>
                <w:szCs w:val="18"/>
              </w:rPr>
              <w:t xml:space="preserve"> </w:t>
            </w:r>
          </w:p>
        </w:tc>
        <w:tc>
          <w:tcPr>
            <w:tcW w:w="877" w:type="dxa"/>
          </w:tcPr>
          <w:p w14:paraId="13944EC7" w14:textId="77777777" w:rsidR="00D25D66" w:rsidRPr="004921E7" w:rsidRDefault="00D25D66" w:rsidP="00311CF4">
            <w:pPr>
              <w:spacing w:line="480" w:lineRule="auto"/>
              <w:jc w:val="right"/>
              <w:rPr>
                <w:rFonts w:ascii="Times New Roman" w:hAnsi="Times New Roman" w:cs="Times New Roman"/>
                <w:sz w:val="18"/>
                <w:szCs w:val="18"/>
              </w:rPr>
            </w:pPr>
          </w:p>
        </w:tc>
      </w:tr>
      <w:tr w:rsidR="00D25D66" w:rsidRPr="004921E7" w14:paraId="256D1084" w14:textId="77777777" w:rsidTr="00311CF4">
        <w:tc>
          <w:tcPr>
            <w:tcW w:w="8185" w:type="dxa"/>
          </w:tcPr>
          <w:p w14:paraId="5A44D083" w14:textId="2258AC50" w:rsidR="00D25D66" w:rsidRPr="004921E7" w:rsidRDefault="000F5CDC" w:rsidP="000F5CDC">
            <w:pPr>
              <w:pStyle w:val="ListParagraph"/>
              <w:spacing w:line="480" w:lineRule="auto"/>
              <w:rPr>
                <w:rFonts w:ascii="Times New Roman" w:hAnsi="Times New Roman" w:cs="Times New Roman"/>
                <w:sz w:val="18"/>
                <w:szCs w:val="18"/>
              </w:rPr>
            </w:pPr>
            <w:r>
              <w:rPr>
                <w:rFonts w:ascii="Times New Roman" w:hAnsi="Times New Roman" w:cs="Times New Roman"/>
                <w:sz w:val="18"/>
                <w:szCs w:val="18"/>
              </w:rPr>
              <w:t>Research Objectives</w:t>
            </w:r>
          </w:p>
        </w:tc>
        <w:tc>
          <w:tcPr>
            <w:tcW w:w="877" w:type="dxa"/>
          </w:tcPr>
          <w:p w14:paraId="1D00092F" w14:textId="77777777" w:rsidR="00D25D66" w:rsidRPr="004921E7" w:rsidRDefault="00D25D66" w:rsidP="00311CF4">
            <w:pPr>
              <w:spacing w:line="480" w:lineRule="auto"/>
              <w:jc w:val="right"/>
              <w:rPr>
                <w:rFonts w:ascii="Times New Roman" w:hAnsi="Times New Roman" w:cs="Times New Roman"/>
                <w:sz w:val="18"/>
                <w:szCs w:val="18"/>
              </w:rPr>
            </w:pPr>
            <w:r w:rsidRPr="004921E7">
              <w:rPr>
                <w:rFonts w:ascii="Times New Roman" w:hAnsi="Times New Roman" w:cs="Times New Roman"/>
                <w:sz w:val="18"/>
                <w:szCs w:val="18"/>
              </w:rPr>
              <w:t>1</w:t>
            </w:r>
          </w:p>
        </w:tc>
      </w:tr>
      <w:tr w:rsidR="00D25D66" w:rsidRPr="004921E7" w14:paraId="231946F9" w14:textId="77777777" w:rsidTr="00311CF4">
        <w:tc>
          <w:tcPr>
            <w:tcW w:w="8185" w:type="dxa"/>
          </w:tcPr>
          <w:p w14:paraId="2514B68B" w14:textId="075DA1A2" w:rsidR="00D25D66" w:rsidRPr="000F5CDC" w:rsidRDefault="000F5CDC" w:rsidP="000F5CDC">
            <w:pPr>
              <w:pStyle w:val="ListParagraph"/>
              <w:numPr>
                <w:ilvl w:val="0"/>
                <w:numId w:val="3"/>
              </w:numPr>
              <w:spacing w:line="480" w:lineRule="auto"/>
              <w:rPr>
                <w:rFonts w:ascii="Times New Roman" w:hAnsi="Times New Roman" w:cs="Times New Roman"/>
                <w:b/>
                <w:bCs/>
                <w:sz w:val="18"/>
                <w:szCs w:val="18"/>
              </w:rPr>
            </w:pPr>
            <w:r>
              <w:rPr>
                <w:rFonts w:ascii="Times New Roman" w:hAnsi="Times New Roman" w:cs="Times New Roman"/>
                <w:b/>
                <w:bCs/>
                <w:sz w:val="18"/>
                <w:szCs w:val="18"/>
              </w:rPr>
              <w:t>Monte Carlo Simulation Process Development</w:t>
            </w:r>
          </w:p>
        </w:tc>
        <w:tc>
          <w:tcPr>
            <w:tcW w:w="877" w:type="dxa"/>
          </w:tcPr>
          <w:p w14:paraId="26ABAD04" w14:textId="77777777" w:rsidR="00D25D66" w:rsidRPr="004921E7" w:rsidRDefault="00D25D66" w:rsidP="00311CF4">
            <w:pPr>
              <w:spacing w:line="480" w:lineRule="auto"/>
              <w:jc w:val="right"/>
              <w:rPr>
                <w:rFonts w:ascii="Times New Roman" w:hAnsi="Times New Roman" w:cs="Times New Roman"/>
                <w:sz w:val="18"/>
                <w:szCs w:val="18"/>
              </w:rPr>
            </w:pPr>
          </w:p>
        </w:tc>
      </w:tr>
      <w:tr w:rsidR="00D25D66" w:rsidRPr="004921E7" w14:paraId="44ED12AB" w14:textId="77777777" w:rsidTr="00311CF4">
        <w:tc>
          <w:tcPr>
            <w:tcW w:w="8185" w:type="dxa"/>
          </w:tcPr>
          <w:p w14:paraId="1BC4941A" w14:textId="75B4A5C6" w:rsidR="00D25D66" w:rsidRPr="000F5CDC" w:rsidRDefault="000F5CDC" w:rsidP="000F5CDC">
            <w:pPr>
              <w:pStyle w:val="ListParagraph"/>
              <w:numPr>
                <w:ilvl w:val="1"/>
                <w:numId w:val="3"/>
              </w:numPr>
              <w:spacing w:line="480" w:lineRule="auto"/>
              <w:rPr>
                <w:rFonts w:ascii="Times New Roman" w:hAnsi="Times New Roman" w:cs="Times New Roman"/>
                <w:sz w:val="18"/>
                <w:szCs w:val="18"/>
              </w:rPr>
            </w:pPr>
            <w:r w:rsidRPr="000F5CDC">
              <w:rPr>
                <w:rFonts w:ascii="Times New Roman" w:hAnsi="Times New Roman" w:cs="Times New Roman"/>
                <w:sz w:val="18"/>
                <w:szCs w:val="18"/>
              </w:rPr>
              <w:t xml:space="preserve">Random Walk and Risk Neutrality </w:t>
            </w:r>
          </w:p>
        </w:tc>
        <w:tc>
          <w:tcPr>
            <w:tcW w:w="877" w:type="dxa"/>
          </w:tcPr>
          <w:p w14:paraId="5F727486" w14:textId="50784194" w:rsidR="00D25D66" w:rsidRPr="004921E7" w:rsidRDefault="000F5CDC"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2</w:t>
            </w:r>
          </w:p>
        </w:tc>
      </w:tr>
      <w:tr w:rsidR="00D25D66" w:rsidRPr="004921E7" w14:paraId="6B7E209A" w14:textId="77777777" w:rsidTr="00311CF4">
        <w:tc>
          <w:tcPr>
            <w:tcW w:w="8185" w:type="dxa"/>
          </w:tcPr>
          <w:p w14:paraId="55F209BB" w14:textId="6EB2CA1A" w:rsidR="00D25D66" w:rsidRPr="004921E7" w:rsidRDefault="000F5CDC" w:rsidP="000F5CDC">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Euler Maruyama Scheme</w:t>
            </w:r>
            <w:r w:rsidR="00D25D66" w:rsidRPr="004921E7">
              <w:rPr>
                <w:rFonts w:ascii="Times New Roman" w:hAnsi="Times New Roman" w:cs="Times New Roman"/>
                <w:sz w:val="18"/>
                <w:szCs w:val="18"/>
              </w:rPr>
              <w:t xml:space="preserve"> </w:t>
            </w:r>
          </w:p>
        </w:tc>
        <w:tc>
          <w:tcPr>
            <w:tcW w:w="877" w:type="dxa"/>
          </w:tcPr>
          <w:p w14:paraId="416C1C15" w14:textId="175A1402" w:rsidR="00D25D66" w:rsidRPr="004921E7" w:rsidRDefault="000F5CDC"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5</w:t>
            </w:r>
          </w:p>
        </w:tc>
      </w:tr>
      <w:tr w:rsidR="00D25D66" w:rsidRPr="004921E7" w14:paraId="174B476B" w14:textId="77777777" w:rsidTr="00311CF4">
        <w:tc>
          <w:tcPr>
            <w:tcW w:w="8185" w:type="dxa"/>
          </w:tcPr>
          <w:p w14:paraId="60B59F04" w14:textId="0D755C07" w:rsidR="00D25D66" w:rsidRPr="004921E7" w:rsidRDefault="000F5CDC" w:rsidP="000F5CDC">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Monte Carlo Simulation</w:t>
            </w:r>
            <w:r w:rsidR="00D25D66" w:rsidRPr="004921E7">
              <w:rPr>
                <w:rFonts w:ascii="Times New Roman" w:hAnsi="Times New Roman" w:cs="Times New Roman"/>
                <w:sz w:val="18"/>
                <w:szCs w:val="18"/>
              </w:rPr>
              <w:t xml:space="preserve"> </w:t>
            </w:r>
          </w:p>
        </w:tc>
        <w:tc>
          <w:tcPr>
            <w:tcW w:w="877" w:type="dxa"/>
          </w:tcPr>
          <w:p w14:paraId="32A24C06" w14:textId="6BEF50E5" w:rsidR="00D25D66" w:rsidRPr="004921E7" w:rsidRDefault="000F5CDC"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6</w:t>
            </w:r>
          </w:p>
        </w:tc>
      </w:tr>
      <w:tr w:rsidR="00D25D66" w:rsidRPr="004921E7" w14:paraId="4041AA42" w14:textId="77777777" w:rsidTr="00311CF4">
        <w:tc>
          <w:tcPr>
            <w:tcW w:w="8185" w:type="dxa"/>
          </w:tcPr>
          <w:p w14:paraId="5339174E" w14:textId="6267B8F3" w:rsidR="00D25D66" w:rsidRPr="000F5CDC" w:rsidRDefault="000F5CDC" w:rsidP="000F5CDC">
            <w:pPr>
              <w:pStyle w:val="ListParagraph"/>
              <w:numPr>
                <w:ilvl w:val="0"/>
                <w:numId w:val="3"/>
              </w:numPr>
              <w:spacing w:line="480" w:lineRule="auto"/>
              <w:rPr>
                <w:rFonts w:ascii="Times New Roman" w:hAnsi="Times New Roman" w:cs="Times New Roman"/>
                <w:b/>
                <w:bCs/>
                <w:sz w:val="18"/>
                <w:szCs w:val="18"/>
              </w:rPr>
            </w:pPr>
            <w:r>
              <w:rPr>
                <w:rFonts w:ascii="Times New Roman" w:hAnsi="Times New Roman" w:cs="Times New Roman"/>
                <w:b/>
                <w:bCs/>
                <w:sz w:val="18"/>
                <w:szCs w:val="18"/>
              </w:rPr>
              <w:t>European Style Asian and Lookback Options</w:t>
            </w:r>
            <w:r w:rsidR="00D25D66" w:rsidRPr="000F5CDC">
              <w:rPr>
                <w:rFonts w:ascii="Times New Roman" w:hAnsi="Times New Roman" w:cs="Times New Roman"/>
                <w:b/>
                <w:bCs/>
                <w:sz w:val="18"/>
                <w:szCs w:val="18"/>
              </w:rPr>
              <w:t xml:space="preserve"> </w:t>
            </w:r>
          </w:p>
        </w:tc>
        <w:tc>
          <w:tcPr>
            <w:tcW w:w="877" w:type="dxa"/>
          </w:tcPr>
          <w:p w14:paraId="503FF25D" w14:textId="55C6DC85" w:rsidR="00D25D66" w:rsidRPr="004921E7" w:rsidRDefault="00D25D66" w:rsidP="00311CF4">
            <w:pPr>
              <w:spacing w:line="480" w:lineRule="auto"/>
              <w:jc w:val="right"/>
              <w:rPr>
                <w:rFonts w:ascii="Times New Roman" w:hAnsi="Times New Roman" w:cs="Times New Roman"/>
                <w:sz w:val="18"/>
                <w:szCs w:val="18"/>
              </w:rPr>
            </w:pPr>
          </w:p>
        </w:tc>
      </w:tr>
      <w:tr w:rsidR="00D25D66" w:rsidRPr="004921E7" w14:paraId="0D2DBF91" w14:textId="77777777" w:rsidTr="00311CF4">
        <w:tc>
          <w:tcPr>
            <w:tcW w:w="8185" w:type="dxa"/>
          </w:tcPr>
          <w:p w14:paraId="0CB42B34" w14:textId="1528A4E0" w:rsidR="00D25D66" w:rsidRPr="000F5CDC" w:rsidRDefault="000F5CDC" w:rsidP="000F5CDC">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Asian Options</w:t>
            </w:r>
          </w:p>
        </w:tc>
        <w:tc>
          <w:tcPr>
            <w:tcW w:w="877" w:type="dxa"/>
          </w:tcPr>
          <w:p w14:paraId="76EA14D2" w14:textId="1574883B" w:rsidR="00D25D66" w:rsidRPr="004921E7" w:rsidRDefault="005D7536"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7</w:t>
            </w:r>
          </w:p>
        </w:tc>
      </w:tr>
      <w:tr w:rsidR="00D25D66" w:rsidRPr="004921E7" w14:paraId="1E673260" w14:textId="77777777" w:rsidTr="00311CF4">
        <w:tc>
          <w:tcPr>
            <w:tcW w:w="8185" w:type="dxa"/>
          </w:tcPr>
          <w:p w14:paraId="2F1ADA25" w14:textId="3DC2DE43" w:rsidR="00D25D66" w:rsidRPr="005D7536" w:rsidRDefault="005D7536" w:rsidP="005D7536">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Lookback Options</w:t>
            </w:r>
          </w:p>
        </w:tc>
        <w:tc>
          <w:tcPr>
            <w:tcW w:w="877" w:type="dxa"/>
          </w:tcPr>
          <w:p w14:paraId="342F8752" w14:textId="37EF9D74" w:rsidR="00D25D66" w:rsidRPr="004921E7" w:rsidRDefault="005D7536"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8</w:t>
            </w:r>
          </w:p>
        </w:tc>
      </w:tr>
      <w:tr w:rsidR="00D25D66" w:rsidRPr="004921E7" w14:paraId="2A3996F6" w14:textId="77777777" w:rsidTr="00311CF4">
        <w:tc>
          <w:tcPr>
            <w:tcW w:w="8185" w:type="dxa"/>
          </w:tcPr>
          <w:p w14:paraId="780461B1" w14:textId="606FEA44" w:rsidR="00D25D66" w:rsidRPr="00374FFA" w:rsidRDefault="00374FFA" w:rsidP="00374FFA">
            <w:pPr>
              <w:pStyle w:val="ListParagraph"/>
              <w:numPr>
                <w:ilvl w:val="0"/>
                <w:numId w:val="3"/>
              </w:numPr>
              <w:spacing w:line="480" w:lineRule="auto"/>
              <w:rPr>
                <w:rFonts w:ascii="Times New Roman" w:hAnsi="Times New Roman" w:cs="Times New Roman"/>
                <w:b/>
                <w:bCs/>
                <w:sz w:val="18"/>
                <w:szCs w:val="18"/>
              </w:rPr>
            </w:pPr>
            <w:r w:rsidRPr="00374FFA">
              <w:rPr>
                <w:rFonts w:ascii="Times New Roman" w:hAnsi="Times New Roman" w:cs="Times New Roman"/>
                <w:b/>
                <w:bCs/>
                <w:sz w:val="18"/>
                <w:szCs w:val="18"/>
              </w:rPr>
              <w:t>Algorithm Design</w:t>
            </w:r>
          </w:p>
        </w:tc>
        <w:tc>
          <w:tcPr>
            <w:tcW w:w="877" w:type="dxa"/>
          </w:tcPr>
          <w:p w14:paraId="5B24B4D1" w14:textId="0E2E3940" w:rsidR="00D25D66" w:rsidRPr="004921E7" w:rsidRDefault="00374FFA"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10</w:t>
            </w:r>
          </w:p>
        </w:tc>
      </w:tr>
      <w:tr w:rsidR="00D25D66" w:rsidRPr="004921E7" w14:paraId="0CC83DF9" w14:textId="77777777" w:rsidTr="00311CF4">
        <w:tc>
          <w:tcPr>
            <w:tcW w:w="8185" w:type="dxa"/>
          </w:tcPr>
          <w:p w14:paraId="7E611775" w14:textId="00F5DAB6" w:rsidR="00D25D66" w:rsidRPr="00DB2D50" w:rsidRDefault="00374FFA" w:rsidP="00374FFA">
            <w:pPr>
              <w:pStyle w:val="ListParagraph"/>
              <w:numPr>
                <w:ilvl w:val="0"/>
                <w:numId w:val="3"/>
              </w:numPr>
              <w:spacing w:line="480" w:lineRule="auto"/>
              <w:rPr>
                <w:rFonts w:ascii="Times New Roman" w:hAnsi="Times New Roman" w:cs="Times New Roman"/>
                <w:b/>
                <w:bCs/>
                <w:sz w:val="18"/>
                <w:szCs w:val="18"/>
              </w:rPr>
            </w:pPr>
            <w:r w:rsidRPr="00DB2D50">
              <w:rPr>
                <w:rFonts w:ascii="Times New Roman" w:hAnsi="Times New Roman" w:cs="Times New Roman"/>
                <w:b/>
                <w:bCs/>
                <w:sz w:val="18"/>
                <w:szCs w:val="18"/>
              </w:rPr>
              <w:t>Comparative Analysis of Monte Carlo Simulated Prices</w:t>
            </w:r>
          </w:p>
        </w:tc>
        <w:tc>
          <w:tcPr>
            <w:tcW w:w="877" w:type="dxa"/>
          </w:tcPr>
          <w:p w14:paraId="6DCDD744" w14:textId="117AF30B" w:rsidR="00D25D66" w:rsidRPr="004921E7" w:rsidRDefault="00D25D66" w:rsidP="00311CF4">
            <w:pPr>
              <w:spacing w:line="480" w:lineRule="auto"/>
              <w:jc w:val="right"/>
              <w:rPr>
                <w:rFonts w:ascii="Times New Roman" w:hAnsi="Times New Roman" w:cs="Times New Roman"/>
                <w:sz w:val="18"/>
                <w:szCs w:val="18"/>
              </w:rPr>
            </w:pPr>
          </w:p>
        </w:tc>
      </w:tr>
      <w:tr w:rsidR="00374FFA" w:rsidRPr="004921E7" w14:paraId="67633A8D" w14:textId="77777777" w:rsidTr="00311CF4">
        <w:tc>
          <w:tcPr>
            <w:tcW w:w="8185" w:type="dxa"/>
          </w:tcPr>
          <w:p w14:paraId="40C68C08" w14:textId="04945F1B" w:rsidR="00374FFA" w:rsidRPr="00374FFA" w:rsidRDefault="00374FFA"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Comparison of Prices across Different Volatilities for Asian Options</w:t>
            </w:r>
          </w:p>
        </w:tc>
        <w:tc>
          <w:tcPr>
            <w:tcW w:w="877" w:type="dxa"/>
          </w:tcPr>
          <w:p w14:paraId="1BF6D557" w14:textId="5CC5D044" w:rsidR="00374FFA" w:rsidRPr="004921E7" w:rsidRDefault="00DB2D50"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11</w:t>
            </w:r>
          </w:p>
        </w:tc>
      </w:tr>
      <w:tr w:rsidR="00DB2D50" w:rsidRPr="004921E7" w14:paraId="40FA67F3" w14:textId="77777777" w:rsidTr="00311CF4">
        <w:tc>
          <w:tcPr>
            <w:tcW w:w="8185" w:type="dxa"/>
          </w:tcPr>
          <w:p w14:paraId="1047E015" w14:textId="14020A87" w:rsidR="00DB2D50" w:rsidRDefault="00DB2D50"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 xml:space="preserve">Comparison of Prices across Different Volatilities for Lookback Options </w:t>
            </w:r>
          </w:p>
        </w:tc>
        <w:tc>
          <w:tcPr>
            <w:tcW w:w="877" w:type="dxa"/>
          </w:tcPr>
          <w:p w14:paraId="306C2CAB" w14:textId="08BFD4F6" w:rsidR="00DB2D50" w:rsidRDefault="00DB2D50"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12</w:t>
            </w:r>
          </w:p>
        </w:tc>
      </w:tr>
      <w:tr w:rsidR="00DB2D50" w:rsidRPr="004921E7" w14:paraId="345CF23E" w14:textId="77777777" w:rsidTr="00311CF4">
        <w:tc>
          <w:tcPr>
            <w:tcW w:w="8185" w:type="dxa"/>
          </w:tcPr>
          <w:p w14:paraId="203D237D" w14:textId="79CB4A51" w:rsidR="00DB2D50" w:rsidRDefault="008733A1"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Impact of Varying Strike Prices on Option Pricing</w:t>
            </w:r>
          </w:p>
        </w:tc>
        <w:tc>
          <w:tcPr>
            <w:tcW w:w="877" w:type="dxa"/>
          </w:tcPr>
          <w:p w14:paraId="64874488" w14:textId="1B9DB8E4" w:rsidR="00DB2D50" w:rsidRDefault="008733A1"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14</w:t>
            </w:r>
          </w:p>
        </w:tc>
      </w:tr>
      <w:tr w:rsidR="008733A1" w:rsidRPr="004921E7" w14:paraId="0544B43C" w14:textId="77777777" w:rsidTr="00311CF4">
        <w:tc>
          <w:tcPr>
            <w:tcW w:w="8185" w:type="dxa"/>
          </w:tcPr>
          <w:p w14:paraId="26EB4BDD" w14:textId="7B139834" w:rsidR="008733A1" w:rsidRDefault="008733A1"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Visualizing Option Dynamics: Fixed Strike Options</w:t>
            </w:r>
          </w:p>
        </w:tc>
        <w:tc>
          <w:tcPr>
            <w:tcW w:w="877" w:type="dxa"/>
          </w:tcPr>
          <w:p w14:paraId="2BCA26F1" w14:textId="0A09D981" w:rsidR="008733A1" w:rsidRDefault="008733A1"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14</w:t>
            </w:r>
          </w:p>
        </w:tc>
      </w:tr>
      <w:tr w:rsidR="008733A1" w:rsidRPr="004921E7" w14:paraId="51CB9F03" w14:textId="77777777" w:rsidTr="00311CF4">
        <w:tc>
          <w:tcPr>
            <w:tcW w:w="8185" w:type="dxa"/>
          </w:tcPr>
          <w:p w14:paraId="021BCECE" w14:textId="602F8030" w:rsidR="008733A1" w:rsidRDefault="008733A1"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Visualizing Option Dynamics: Floating Strike Options</w:t>
            </w:r>
          </w:p>
        </w:tc>
        <w:tc>
          <w:tcPr>
            <w:tcW w:w="877" w:type="dxa"/>
          </w:tcPr>
          <w:p w14:paraId="7FD96383" w14:textId="02F22747" w:rsidR="008733A1" w:rsidRDefault="008733A1"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17</w:t>
            </w:r>
          </w:p>
        </w:tc>
      </w:tr>
      <w:tr w:rsidR="00D92038" w:rsidRPr="004921E7" w14:paraId="7B2D0733" w14:textId="77777777" w:rsidTr="00311CF4">
        <w:tc>
          <w:tcPr>
            <w:tcW w:w="8185" w:type="dxa"/>
          </w:tcPr>
          <w:p w14:paraId="04F3A2F7" w14:textId="1433EA78" w:rsidR="00D92038" w:rsidRDefault="00D92038"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Error Analysis of Monte Carlo Simulations</w:t>
            </w:r>
          </w:p>
        </w:tc>
        <w:tc>
          <w:tcPr>
            <w:tcW w:w="877" w:type="dxa"/>
          </w:tcPr>
          <w:p w14:paraId="11BF83B9" w14:textId="4C3D73FC" w:rsidR="00D92038" w:rsidRDefault="00D92038"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18</w:t>
            </w:r>
          </w:p>
        </w:tc>
      </w:tr>
      <w:tr w:rsidR="00D92038" w:rsidRPr="004921E7" w14:paraId="3EC169D8" w14:textId="77777777" w:rsidTr="00311CF4">
        <w:tc>
          <w:tcPr>
            <w:tcW w:w="8185" w:type="dxa"/>
          </w:tcPr>
          <w:p w14:paraId="71F73DEF" w14:textId="2F174844" w:rsidR="00D92038" w:rsidRPr="00CA52F3" w:rsidRDefault="00766D91" w:rsidP="00766D91">
            <w:pPr>
              <w:pStyle w:val="ListParagraph"/>
              <w:numPr>
                <w:ilvl w:val="0"/>
                <w:numId w:val="3"/>
              </w:numPr>
              <w:spacing w:line="480" w:lineRule="auto"/>
              <w:rPr>
                <w:rFonts w:ascii="Times New Roman" w:hAnsi="Times New Roman" w:cs="Times New Roman"/>
                <w:b/>
                <w:bCs/>
                <w:sz w:val="18"/>
                <w:szCs w:val="18"/>
              </w:rPr>
            </w:pPr>
            <w:r w:rsidRPr="00CA52F3">
              <w:rPr>
                <w:rFonts w:ascii="Times New Roman" w:hAnsi="Times New Roman" w:cs="Times New Roman"/>
                <w:b/>
                <w:bCs/>
                <w:sz w:val="18"/>
                <w:szCs w:val="18"/>
              </w:rPr>
              <w:t>Extension I: Analytical Solutions of Pricing Asian and Lookback Options</w:t>
            </w:r>
          </w:p>
        </w:tc>
        <w:tc>
          <w:tcPr>
            <w:tcW w:w="877" w:type="dxa"/>
          </w:tcPr>
          <w:p w14:paraId="350FEB44" w14:textId="77777777" w:rsidR="00D92038" w:rsidRDefault="00D92038" w:rsidP="00311CF4">
            <w:pPr>
              <w:spacing w:line="480" w:lineRule="auto"/>
              <w:jc w:val="right"/>
              <w:rPr>
                <w:rFonts w:ascii="Times New Roman" w:hAnsi="Times New Roman" w:cs="Times New Roman"/>
                <w:sz w:val="18"/>
                <w:szCs w:val="18"/>
              </w:rPr>
            </w:pPr>
          </w:p>
        </w:tc>
      </w:tr>
      <w:tr w:rsidR="00CA52F3" w:rsidRPr="004921E7" w14:paraId="765B655A" w14:textId="77777777" w:rsidTr="00311CF4">
        <w:tc>
          <w:tcPr>
            <w:tcW w:w="8185" w:type="dxa"/>
          </w:tcPr>
          <w:p w14:paraId="31129379" w14:textId="44D73252" w:rsidR="00CA52F3" w:rsidRPr="00CA52F3" w:rsidRDefault="00CA52F3" w:rsidP="00CA52F3">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Analytical Solutions for Pricing Asian Options</w:t>
            </w:r>
          </w:p>
        </w:tc>
        <w:tc>
          <w:tcPr>
            <w:tcW w:w="877" w:type="dxa"/>
          </w:tcPr>
          <w:p w14:paraId="30B04BDF" w14:textId="6941EC31" w:rsidR="00CA52F3" w:rsidRDefault="00CA52F3"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19</w:t>
            </w:r>
          </w:p>
        </w:tc>
      </w:tr>
      <w:tr w:rsidR="00CA52F3" w:rsidRPr="004921E7" w14:paraId="424E6BBC" w14:textId="77777777" w:rsidTr="00311CF4">
        <w:tc>
          <w:tcPr>
            <w:tcW w:w="8185" w:type="dxa"/>
          </w:tcPr>
          <w:p w14:paraId="44BABB30" w14:textId="61B35CEF" w:rsidR="00CA52F3" w:rsidRDefault="00CA52F3" w:rsidP="00CA52F3">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Analytical Solutions for Pricing Lookback Options</w:t>
            </w:r>
          </w:p>
        </w:tc>
        <w:tc>
          <w:tcPr>
            <w:tcW w:w="877" w:type="dxa"/>
          </w:tcPr>
          <w:p w14:paraId="4AABF7CE" w14:textId="79CF496D" w:rsidR="00CA52F3" w:rsidRDefault="00CA52F3"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29</w:t>
            </w:r>
          </w:p>
        </w:tc>
      </w:tr>
      <w:tr w:rsidR="00CA52F3" w:rsidRPr="004921E7" w14:paraId="60F6AF0C" w14:textId="77777777" w:rsidTr="00311CF4">
        <w:tc>
          <w:tcPr>
            <w:tcW w:w="8185" w:type="dxa"/>
          </w:tcPr>
          <w:p w14:paraId="3499155C" w14:textId="1FD86062" w:rsidR="00CA52F3" w:rsidRDefault="00CA52F3" w:rsidP="00CA52F3">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Comparison between Monte Carlo Simulations and Analytical Results</w:t>
            </w:r>
          </w:p>
        </w:tc>
        <w:tc>
          <w:tcPr>
            <w:tcW w:w="877" w:type="dxa"/>
          </w:tcPr>
          <w:p w14:paraId="6FD53247" w14:textId="67A88335" w:rsidR="00CA52F3" w:rsidRDefault="00CA52F3"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32</w:t>
            </w:r>
          </w:p>
        </w:tc>
      </w:tr>
      <w:tr w:rsidR="00074639" w:rsidRPr="004921E7" w14:paraId="2A5DC565" w14:textId="77777777" w:rsidTr="00311CF4">
        <w:tc>
          <w:tcPr>
            <w:tcW w:w="8185" w:type="dxa"/>
          </w:tcPr>
          <w:p w14:paraId="3DDCBB4F" w14:textId="1E861340" w:rsidR="00074639" w:rsidRPr="005E69F9" w:rsidRDefault="00074639" w:rsidP="00074639">
            <w:pPr>
              <w:pStyle w:val="ListParagraph"/>
              <w:numPr>
                <w:ilvl w:val="0"/>
                <w:numId w:val="3"/>
              </w:numPr>
              <w:spacing w:line="480" w:lineRule="auto"/>
              <w:rPr>
                <w:rFonts w:ascii="Times New Roman" w:hAnsi="Times New Roman" w:cs="Times New Roman"/>
                <w:b/>
                <w:bCs/>
                <w:sz w:val="18"/>
                <w:szCs w:val="18"/>
              </w:rPr>
            </w:pPr>
            <w:r w:rsidRPr="005E69F9">
              <w:rPr>
                <w:rFonts w:ascii="Times New Roman" w:hAnsi="Times New Roman" w:cs="Times New Roman"/>
                <w:b/>
                <w:bCs/>
                <w:sz w:val="18"/>
                <w:szCs w:val="18"/>
              </w:rPr>
              <w:t>Extension II: Uncertain Volatility Modelling for Lookback Options</w:t>
            </w:r>
          </w:p>
        </w:tc>
        <w:tc>
          <w:tcPr>
            <w:tcW w:w="877" w:type="dxa"/>
          </w:tcPr>
          <w:p w14:paraId="580A9E0A" w14:textId="77777777" w:rsidR="00074639" w:rsidRDefault="00074639" w:rsidP="00311CF4">
            <w:pPr>
              <w:spacing w:line="480" w:lineRule="auto"/>
              <w:jc w:val="right"/>
              <w:rPr>
                <w:rFonts w:ascii="Times New Roman" w:hAnsi="Times New Roman" w:cs="Times New Roman"/>
                <w:sz w:val="18"/>
                <w:szCs w:val="18"/>
              </w:rPr>
            </w:pPr>
          </w:p>
        </w:tc>
      </w:tr>
      <w:tr w:rsidR="00074639" w:rsidRPr="004921E7" w14:paraId="0C8FD27C" w14:textId="77777777" w:rsidTr="00311CF4">
        <w:tc>
          <w:tcPr>
            <w:tcW w:w="8185" w:type="dxa"/>
          </w:tcPr>
          <w:p w14:paraId="13EBDAC0" w14:textId="169B17B6" w:rsidR="00074639" w:rsidRPr="00074639" w:rsidRDefault="00074639" w:rsidP="00074639">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Parametric Uncertain Volatility Estimation</w:t>
            </w:r>
          </w:p>
        </w:tc>
        <w:tc>
          <w:tcPr>
            <w:tcW w:w="877" w:type="dxa"/>
          </w:tcPr>
          <w:p w14:paraId="5A33B411" w14:textId="4B47BABA" w:rsidR="00074639" w:rsidRDefault="00074639"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35</w:t>
            </w:r>
          </w:p>
        </w:tc>
      </w:tr>
      <w:tr w:rsidR="00A45B40" w:rsidRPr="004921E7" w14:paraId="3E80FEAB" w14:textId="77777777" w:rsidTr="00311CF4">
        <w:tc>
          <w:tcPr>
            <w:tcW w:w="8185" w:type="dxa"/>
          </w:tcPr>
          <w:p w14:paraId="6E7A781F" w14:textId="235472B8" w:rsidR="00A45B40" w:rsidRDefault="00A45B40" w:rsidP="00074639">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Non-Parametric Uncertain Volatility Estimation</w:t>
            </w:r>
          </w:p>
        </w:tc>
        <w:tc>
          <w:tcPr>
            <w:tcW w:w="877" w:type="dxa"/>
          </w:tcPr>
          <w:p w14:paraId="6B5F34FF" w14:textId="19564BC7" w:rsidR="00A45B40" w:rsidRDefault="00A45B40"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37</w:t>
            </w:r>
          </w:p>
        </w:tc>
      </w:tr>
      <w:tr w:rsidR="005E69F9" w:rsidRPr="004921E7" w14:paraId="04B0FCFE" w14:textId="77777777" w:rsidTr="00311CF4">
        <w:tc>
          <w:tcPr>
            <w:tcW w:w="8185" w:type="dxa"/>
          </w:tcPr>
          <w:p w14:paraId="4135E604" w14:textId="11CDB480" w:rsidR="005E69F9" w:rsidRPr="002B3A9D" w:rsidRDefault="005E69F9" w:rsidP="005E69F9">
            <w:pPr>
              <w:pStyle w:val="ListParagraph"/>
              <w:numPr>
                <w:ilvl w:val="0"/>
                <w:numId w:val="3"/>
              </w:numPr>
              <w:spacing w:line="480" w:lineRule="auto"/>
              <w:rPr>
                <w:rFonts w:ascii="Times New Roman" w:hAnsi="Times New Roman" w:cs="Times New Roman"/>
                <w:b/>
                <w:bCs/>
                <w:sz w:val="18"/>
                <w:szCs w:val="18"/>
              </w:rPr>
            </w:pPr>
            <w:r w:rsidRPr="002B3A9D">
              <w:rPr>
                <w:rFonts w:ascii="Times New Roman" w:hAnsi="Times New Roman" w:cs="Times New Roman"/>
                <w:b/>
                <w:bCs/>
                <w:sz w:val="18"/>
                <w:szCs w:val="18"/>
              </w:rPr>
              <w:t>Conclusion</w:t>
            </w:r>
          </w:p>
        </w:tc>
        <w:tc>
          <w:tcPr>
            <w:tcW w:w="877" w:type="dxa"/>
          </w:tcPr>
          <w:p w14:paraId="4BC5F767" w14:textId="56459179" w:rsidR="005E69F9" w:rsidRDefault="005E69F9"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38</w:t>
            </w:r>
          </w:p>
        </w:tc>
      </w:tr>
      <w:tr w:rsidR="005E69F9" w:rsidRPr="004921E7" w14:paraId="17DF873D" w14:textId="77777777" w:rsidTr="00311CF4">
        <w:tc>
          <w:tcPr>
            <w:tcW w:w="8185" w:type="dxa"/>
          </w:tcPr>
          <w:p w14:paraId="441B2EAD" w14:textId="329CCB0F" w:rsidR="005E69F9" w:rsidRPr="002B3A9D" w:rsidRDefault="005E69F9" w:rsidP="005E69F9">
            <w:pPr>
              <w:pStyle w:val="ListParagraph"/>
              <w:numPr>
                <w:ilvl w:val="0"/>
                <w:numId w:val="3"/>
              </w:numPr>
              <w:spacing w:line="480" w:lineRule="auto"/>
              <w:rPr>
                <w:rFonts w:ascii="Times New Roman" w:hAnsi="Times New Roman" w:cs="Times New Roman"/>
                <w:b/>
                <w:bCs/>
                <w:sz w:val="18"/>
                <w:szCs w:val="18"/>
              </w:rPr>
            </w:pPr>
            <w:r w:rsidRPr="002B3A9D">
              <w:rPr>
                <w:rFonts w:ascii="Times New Roman" w:hAnsi="Times New Roman" w:cs="Times New Roman"/>
                <w:b/>
                <w:bCs/>
                <w:sz w:val="18"/>
                <w:szCs w:val="18"/>
              </w:rPr>
              <w:t>References</w:t>
            </w:r>
          </w:p>
        </w:tc>
        <w:tc>
          <w:tcPr>
            <w:tcW w:w="877" w:type="dxa"/>
          </w:tcPr>
          <w:p w14:paraId="61DA89A6" w14:textId="195F08C0" w:rsidR="005E69F9" w:rsidRDefault="00EF4CE3"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39</w:t>
            </w:r>
          </w:p>
        </w:tc>
      </w:tr>
      <w:tr w:rsidR="00EF4CE3" w:rsidRPr="004921E7" w14:paraId="7BA9D799" w14:textId="77777777" w:rsidTr="00311CF4">
        <w:tc>
          <w:tcPr>
            <w:tcW w:w="8185" w:type="dxa"/>
          </w:tcPr>
          <w:p w14:paraId="285F5255" w14:textId="720DF368" w:rsidR="00EF4CE3" w:rsidRPr="002B3A9D" w:rsidRDefault="00EF4CE3" w:rsidP="005E69F9">
            <w:pPr>
              <w:pStyle w:val="ListParagraph"/>
              <w:numPr>
                <w:ilvl w:val="0"/>
                <w:numId w:val="3"/>
              </w:numPr>
              <w:spacing w:line="480" w:lineRule="auto"/>
              <w:rPr>
                <w:rFonts w:ascii="Times New Roman" w:hAnsi="Times New Roman" w:cs="Times New Roman"/>
                <w:b/>
                <w:bCs/>
                <w:sz w:val="18"/>
                <w:szCs w:val="18"/>
              </w:rPr>
            </w:pPr>
            <w:r w:rsidRPr="002B3A9D">
              <w:rPr>
                <w:rFonts w:ascii="Times New Roman" w:hAnsi="Times New Roman" w:cs="Times New Roman"/>
                <w:b/>
                <w:bCs/>
                <w:sz w:val="18"/>
                <w:szCs w:val="18"/>
              </w:rPr>
              <w:t xml:space="preserve">Appendices </w:t>
            </w:r>
          </w:p>
        </w:tc>
        <w:tc>
          <w:tcPr>
            <w:tcW w:w="877" w:type="dxa"/>
          </w:tcPr>
          <w:p w14:paraId="6BE6431E" w14:textId="77777777" w:rsidR="00EF4CE3" w:rsidRDefault="00EF4CE3" w:rsidP="00311CF4">
            <w:pPr>
              <w:spacing w:line="480" w:lineRule="auto"/>
              <w:jc w:val="right"/>
              <w:rPr>
                <w:rFonts w:ascii="Times New Roman" w:hAnsi="Times New Roman" w:cs="Times New Roman"/>
                <w:sz w:val="18"/>
                <w:szCs w:val="18"/>
              </w:rPr>
            </w:pPr>
          </w:p>
        </w:tc>
      </w:tr>
      <w:tr w:rsidR="005E69F9" w:rsidRPr="004921E7" w14:paraId="3017541C" w14:textId="77777777" w:rsidTr="00311CF4">
        <w:tc>
          <w:tcPr>
            <w:tcW w:w="8185" w:type="dxa"/>
          </w:tcPr>
          <w:p w14:paraId="0653BFCC" w14:textId="78357ABA" w:rsidR="005E69F9" w:rsidRPr="00EF4CE3" w:rsidRDefault="005E69F9" w:rsidP="00EF4CE3">
            <w:pPr>
              <w:pStyle w:val="ListParagraph"/>
              <w:numPr>
                <w:ilvl w:val="0"/>
                <w:numId w:val="5"/>
              </w:numPr>
              <w:spacing w:line="480" w:lineRule="auto"/>
              <w:rPr>
                <w:rFonts w:ascii="Times New Roman" w:hAnsi="Times New Roman" w:cs="Times New Roman"/>
                <w:sz w:val="18"/>
                <w:szCs w:val="18"/>
              </w:rPr>
            </w:pPr>
            <w:r w:rsidRPr="00EF4CE3">
              <w:rPr>
                <w:rFonts w:ascii="Times New Roman" w:hAnsi="Times New Roman" w:cs="Times New Roman"/>
                <w:sz w:val="18"/>
                <w:szCs w:val="18"/>
              </w:rPr>
              <w:t>Appendix A</w:t>
            </w:r>
            <w:r w:rsidR="00EF4CE3" w:rsidRPr="00EF4CE3">
              <w:rPr>
                <w:rFonts w:ascii="Times New Roman" w:hAnsi="Times New Roman" w:cs="Times New Roman"/>
                <w:sz w:val="18"/>
                <w:szCs w:val="18"/>
              </w:rPr>
              <w:t xml:space="preserve"> – Solutions of SDE </w:t>
            </w:r>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S</m:t>
                  </m:r>
                </m:e>
                <m:sub>
                  <m:r>
                    <w:rPr>
                      <w:rFonts w:ascii="Cambria Math" w:hAnsi="Cambria Math" w:cs="Times New Roman"/>
                      <w:sz w:val="18"/>
                      <w:szCs w:val="18"/>
                    </w:rPr>
                    <m:t>t</m:t>
                  </m:r>
                </m:sub>
              </m:sSub>
            </m:oMath>
          </w:p>
        </w:tc>
        <w:tc>
          <w:tcPr>
            <w:tcW w:w="877" w:type="dxa"/>
          </w:tcPr>
          <w:p w14:paraId="55F19614" w14:textId="7AF3447C" w:rsidR="005E69F9" w:rsidRDefault="002B3A9D"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40</w:t>
            </w:r>
          </w:p>
        </w:tc>
      </w:tr>
      <w:tr w:rsidR="002B3A9D" w:rsidRPr="004921E7" w14:paraId="68FE2D98" w14:textId="77777777" w:rsidTr="00311CF4">
        <w:tc>
          <w:tcPr>
            <w:tcW w:w="8185" w:type="dxa"/>
          </w:tcPr>
          <w:p w14:paraId="1CE89786" w14:textId="1DA392A8" w:rsidR="002B3A9D" w:rsidRPr="00EF4CE3" w:rsidRDefault="002B3A9D" w:rsidP="00EF4CE3">
            <w:pPr>
              <w:pStyle w:val="ListParagraph"/>
              <w:numPr>
                <w:ilvl w:val="0"/>
                <w:numId w:val="5"/>
              </w:numPr>
              <w:spacing w:line="480" w:lineRule="auto"/>
              <w:rPr>
                <w:rFonts w:ascii="Times New Roman" w:hAnsi="Times New Roman" w:cs="Times New Roman"/>
                <w:sz w:val="18"/>
                <w:szCs w:val="18"/>
              </w:rPr>
            </w:pPr>
            <w:r>
              <w:rPr>
                <w:rFonts w:ascii="Times New Roman" w:hAnsi="Times New Roman" w:cs="Times New Roman"/>
                <w:sz w:val="18"/>
                <w:szCs w:val="18"/>
              </w:rPr>
              <w:t xml:space="preserve">Appendix B – Proof of </w:t>
            </w:r>
            <w:proofErr w:type="spellStart"/>
            <w:r>
              <w:rPr>
                <w:rFonts w:ascii="Times New Roman" w:hAnsi="Times New Roman" w:cs="Times New Roman"/>
                <w:sz w:val="18"/>
                <w:szCs w:val="18"/>
              </w:rPr>
              <w:t>Girsanov</w:t>
            </w:r>
            <w:proofErr w:type="spellEnd"/>
            <w:r>
              <w:rPr>
                <w:rFonts w:ascii="Times New Roman" w:hAnsi="Times New Roman" w:cs="Times New Roman"/>
                <w:sz w:val="18"/>
                <w:szCs w:val="18"/>
              </w:rPr>
              <w:t xml:space="preserve"> Theorem</w:t>
            </w:r>
          </w:p>
        </w:tc>
        <w:tc>
          <w:tcPr>
            <w:tcW w:w="877" w:type="dxa"/>
          </w:tcPr>
          <w:p w14:paraId="2209B1FE" w14:textId="124E0CDF" w:rsidR="002B3A9D" w:rsidRDefault="002B3A9D"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41</w:t>
            </w:r>
          </w:p>
        </w:tc>
      </w:tr>
      <w:tr w:rsidR="00250F71" w:rsidRPr="004921E7" w14:paraId="305B95BC" w14:textId="77777777" w:rsidTr="00311CF4">
        <w:tc>
          <w:tcPr>
            <w:tcW w:w="8185" w:type="dxa"/>
          </w:tcPr>
          <w:p w14:paraId="138E40D3" w14:textId="22B1FC4A" w:rsidR="00250F71" w:rsidRDefault="00250F71" w:rsidP="00EF4CE3">
            <w:pPr>
              <w:pStyle w:val="ListParagraph"/>
              <w:numPr>
                <w:ilvl w:val="0"/>
                <w:numId w:val="5"/>
              </w:numPr>
              <w:spacing w:line="480" w:lineRule="auto"/>
              <w:rPr>
                <w:rFonts w:ascii="Times New Roman" w:hAnsi="Times New Roman" w:cs="Times New Roman"/>
                <w:sz w:val="18"/>
                <w:szCs w:val="18"/>
              </w:rPr>
            </w:pPr>
            <w:r>
              <w:rPr>
                <w:rFonts w:ascii="Times New Roman" w:hAnsi="Times New Roman" w:cs="Times New Roman"/>
                <w:sz w:val="18"/>
                <w:szCs w:val="18"/>
              </w:rPr>
              <w:t xml:space="preserve">Appendix C </w:t>
            </w:r>
            <w:r>
              <w:rPr>
                <w:rFonts w:ascii="Times New Roman" w:hAnsi="Times New Roman" w:cs="Times New Roman"/>
                <w:sz w:val="18"/>
                <w:szCs w:val="18"/>
              </w:rPr>
              <w:t xml:space="preserve">– </w:t>
            </w:r>
            <w:r>
              <w:rPr>
                <w:rFonts w:ascii="Times New Roman" w:hAnsi="Times New Roman" w:cs="Times New Roman"/>
                <w:sz w:val="18"/>
                <w:szCs w:val="18"/>
              </w:rPr>
              <w:t xml:space="preserve">Convergence of </w:t>
            </w:r>
            <m:oMath>
              <m:rad>
                <m:radPr>
                  <m:degHide m:val="1"/>
                  <m:ctrlPr>
                    <w:rPr>
                      <w:rFonts w:ascii="Cambria Math" w:hAnsi="Cambria Math" w:cs="Times New Roman"/>
                      <w:i/>
                      <w:sz w:val="18"/>
                      <w:szCs w:val="18"/>
                    </w:rPr>
                  </m:ctrlPr>
                </m:radPr>
                <m:deg>
                  <m:ctrlPr>
                    <w:rPr>
                      <w:rFonts w:ascii="Cambria Math" w:hAnsi="Cambria Math" w:cs="Times New Roman"/>
                      <w:sz w:val="18"/>
                      <w:szCs w:val="18"/>
                    </w:rPr>
                  </m:ctrlPr>
                </m:deg>
                <m:e>
                  <m:r>
                    <m:rPr>
                      <m:sty m:val="p"/>
                    </m:rPr>
                    <w:rPr>
                      <w:rFonts w:ascii="Cambria Math" w:hAnsi="Cambria Math" w:cs="Times New Roman"/>
                      <w:sz w:val="18"/>
                      <w:szCs w:val="18"/>
                    </w:rPr>
                    <m:t>Δ</m:t>
                  </m:r>
                  <m:r>
                    <w:rPr>
                      <w:rFonts w:ascii="Cambria Math" w:hAnsi="Cambria Math" w:cs="Times New Roman"/>
                      <w:sz w:val="18"/>
                      <w:szCs w:val="18"/>
                    </w:rPr>
                    <m:t>t</m:t>
                  </m:r>
                </m:e>
              </m:rad>
              <m:r>
                <w:rPr>
                  <w:rFonts w:ascii="Cambria Math" w:hAnsi="Cambria Math" w:cs="Times New Roman"/>
                  <w:sz w:val="18"/>
                  <w:szCs w:val="18"/>
                </w:rPr>
                <m:t>Z</m:t>
              </m:r>
            </m:oMath>
            <w:r>
              <w:rPr>
                <w:rFonts w:ascii="Times New Roman" w:hAnsi="Times New Roman" w:cs="Times New Roman"/>
                <w:sz w:val="18"/>
                <w:szCs w:val="18"/>
              </w:rPr>
              <w:t xml:space="preserve"> to a continuous Wiener Process</w:t>
            </w:r>
          </w:p>
        </w:tc>
        <w:tc>
          <w:tcPr>
            <w:tcW w:w="877" w:type="dxa"/>
          </w:tcPr>
          <w:p w14:paraId="53599FFD" w14:textId="26A21546" w:rsidR="00250F71" w:rsidRDefault="00250F71"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43</w:t>
            </w:r>
          </w:p>
        </w:tc>
      </w:tr>
      <w:tr w:rsidR="00796576" w:rsidRPr="004921E7" w14:paraId="23C9F2E0" w14:textId="77777777" w:rsidTr="00311CF4">
        <w:tc>
          <w:tcPr>
            <w:tcW w:w="8185" w:type="dxa"/>
          </w:tcPr>
          <w:p w14:paraId="623E51D2" w14:textId="00206488" w:rsidR="00796576" w:rsidRDefault="00796576" w:rsidP="00EF4CE3">
            <w:pPr>
              <w:pStyle w:val="ListParagraph"/>
              <w:numPr>
                <w:ilvl w:val="0"/>
                <w:numId w:val="5"/>
              </w:numPr>
              <w:spacing w:line="480" w:lineRule="auto"/>
              <w:rPr>
                <w:rFonts w:ascii="Times New Roman" w:hAnsi="Times New Roman" w:cs="Times New Roman"/>
                <w:sz w:val="18"/>
                <w:szCs w:val="18"/>
              </w:rPr>
            </w:pPr>
            <w:r>
              <w:rPr>
                <w:rFonts w:ascii="Times New Roman" w:hAnsi="Times New Roman" w:cs="Times New Roman"/>
                <w:sz w:val="18"/>
                <w:szCs w:val="18"/>
              </w:rPr>
              <w:lastRenderedPageBreak/>
              <w:t>Appendix D – Proof of Convergence: Discrete Period Sampled Averages to continuous Sampled Averages (Asian Options)</w:t>
            </w:r>
          </w:p>
        </w:tc>
        <w:tc>
          <w:tcPr>
            <w:tcW w:w="877" w:type="dxa"/>
          </w:tcPr>
          <w:p w14:paraId="0BD5CA98" w14:textId="245391BE" w:rsidR="00796576" w:rsidRDefault="00796576"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44</w:t>
            </w:r>
          </w:p>
        </w:tc>
      </w:tr>
      <w:tr w:rsidR="00F77C8D" w:rsidRPr="004921E7" w14:paraId="1676FFFE" w14:textId="77777777" w:rsidTr="00311CF4">
        <w:tc>
          <w:tcPr>
            <w:tcW w:w="8185" w:type="dxa"/>
          </w:tcPr>
          <w:p w14:paraId="7DADCFEC" w14:textId="678A0BEA" w:rsidR="00F77C8D" w:rsidRDefault="00F77C8D" w:rsidP="00EF4CE3">
            <w:pPr>
              <w:pStyle w:val="ListParagraph"/>
              <w:numPr>
                <w:ilvl w:val="0"/>
                <w:numId w:val="5"/>
              </w:numPr>
              <w:spacing w:line="480" w:lineRule="auto"/>
              <w:rPr>
                <w:rFonts w:ascii="Times New Roman" w:hAnsi="Times New Roman" w:cs="Times New Roman"/>
                <w:sz w:val="18"/>
                <w:szCs w:val="18"/>
              </w:rPr>
            </w:pPr>
            <w:r>
              <w:rPr>
                <w:rFonts w:ascii="Times New Roman" w:hAnsi="Times New Roman" w:cs="Times New Roman"/>
                <w:sz w:val="18"/>
                <w:szCs w:val="18"/>
              </w:rPr>
              <w:t xml:space="preserve">Appendix E – Covariance of Brownian Motion Increments </w:t>
            </w:r>
          </w:p>
        </w:tc>
        <w:tc>
          <w:tcPr>
            <w:tcW w:w="877" w:type="dxa"/>
          </w:tcPr>
          <w:p w14:paraId="100E7A50" w14:textId="0739C8D0" w:rsidR="00F77C8D" w:rsidRDefault="00F77C8D"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46</w:t>
            </w:r>
          </w:p>
        </w:tc>
      </w:tr>
    </w:tbl>
    <w:p w14:paraId="78FE2D14" w14:textId="6F4CC416" w:rsidR="00D25D66" w:rsidRPr="004921E7" w:rsidRDefault="00D25D66" w:rsidP="00D25D66"/>
    <w:p w14:paraId="5FDE99DC" w14:textId="42293958" w:rsidR="008E36EF" w:rsidRPr="004921E7" w:rsidRDefault="008E36EF" w:rsidP="008E36EF">
      <w:pPr>
        <w:jc w:val="both"/>
        <w:rPr>
          <w:rFonts w:ascii="Times New Roman" w:hAnsi="Times New Roman" w:cs="Times New Roman"/>
        </w:rPr>
      </w:pPr>
    </w:p>
    <w:p w14:paraId="1BA558EB" w14:textId="77777777" w:rsidR="00201CFE" w:rsidRPr="004921E7" w:rsidRDefault="00201CFE" w:rsidP="008E36EF">
      <w:pPr>
        <w:jc w:val="both"/>
        <w:rPr>
          <w:rFonts w:ascii="Times New Roman" w:hAnsi="Times New Roman" w:cs="Times New Roman"/>
        </w:rPr>
      </w:pPr>
    </w:p>
    <w:p w14:paraId="09EFCFEB" w14:textId="77777777" w:rsidR="00201CFE" w:rsidRPr="004921E7" w:rsidRDefault="00201CFE" w:rsidP="008E36EF">
      <w:pPr>
        <w:jc w:val="both"/>
        <w:rPr>
          <w:rFonts w:ascii="Times New Roman" w:hAnsi="Times New Roman" w:cs="Times New Roman"/>
        </w:rPr>
      </w:pPr>
    </w:p>
    <w:p w14:paraId="61F524EF" w14:textId="77777777" w:rsidR="00201CFE" w:rsidRPr="004921E7" w:rsidRDefault="00201CFE" w:rsidP="008E36EF">
      <w:pPr>
        <w:jc w:val="both"/>
        <w:rPr>
          <w:rFonts w:ascii="Times New Roman" w:hAnsi="Times New Roman" w:cs="Times New Roman"/>
        </w:rPr>
      </w:pPr>
    </w:p>
    <w:p w14:paraId="78FD3052" w14:textId="77777777" w:rsidR="00201CFE" w:rsidRPr="004921E7" w:rsidRDefault="00201CFE" w:rsidP="008E36EF">
      <w:pPr>
        <w:jc w:val="both"/>
        <w:rPr>
          <w:rFonts w:ascii="Times New Roman" w:hAnsi="Times New Roman" w:cs="Times New Roman"/>
        </w:rPr>
      </w:pPr>
    </w:p>
    <w:p w14:paraId="6C81F8E7" w14:textId="77777777" w:rsidR="00201CFE" w:rsidRPr="004921E7" w:rsidRDefault="00201CFE" w:rsidP="008E36EF">
      <w:pPr>
        <w:jc w:val="both"/>
        <w:rPr>
          <w:rFonts w:ascii="Times New Roman" w:hAnsi="Times New Roman" w:cs="Times New Roman"/>
        </w:rPr>
      </w:pPr>
    </w:p>
    <w:p w14:paraId="3704A254" w14:textId="77777777" w:rsidR="00201CFE" w:rsidRPr="004921E7" w:rsidRDefault="00201CFE" w:rsidP="008E36EF">
      <w:pPr>
        <w:jc w:val="both"/>
        <w:rPr>
          <w:rFonts w:ascii="Times New Roman" w:hAnsi="Times New Roman" w:cs="Times New Roman"/>
        </w:rPr>
      </w:pPr>
    </w:p>
    <w:p w14:paraId="34720B09" w14:textId="77777777" w:rsidR="00201CFE" w:rsidRPr="004921E7" w:rsidRDefault="00201CFE" w:rsidP="008E36EF">
      <w:pPr>
        <w:jc w:val="both"/>
        <w:rPr>
          <w:rFonts w:ascii="Times New Roman" w:hAnsi="Times New Roman" w:cs="Times New Roman"/>
        </w:rPr>
      </w:pPr>
    </w:p>
    <w:p w14:paraId="1E9D978C" w14:textId="77777777" w:rsidR="00201CFE" w:rsidRPr="004921E7" w:rsidRDefault="00201CFE" w:rsidP="008E36EF">
      <w:pPr>
        <w:jc w:val="both"/>
        <w:rPr>
          <w:rFonts w:ascii="Times New Roman" w:hAnsi="Times New Roman" w:cs="Times New Roman"/>
        </w:rPr>
      </w:pPr>
    </w:p>
    <w:p w14:paraId="792F4EF1" w14:textId="77777777" w:rsidR="00201CFE" w:rsidRPr="004921E7" w:rsidRDefault="00201CFE" w:rsidP="008E36EF">
      <w:pPr>
        <w:jc w:val="both"/>
        <w:rPr>
          <w:rFonts w:ascii="Times New Roman" w:hAnsi="Times New Roman" w:cs="Times New Roman"/>
        </w:rPr>
      </w:pPr>
    </w:p>
    <w:p w14:paraId="06344663" w14:textId="77777777" w:rsidR="00FF0297" w:rsidRPr="004921E7" w:rsidRDefault="00FF0297" w:rsidP="008E36EF">
      <w:pPr>
        <w:jc w:val="both"/>
        <w:rPr>
          <w:rFonts w:ascii="Times New Roman" w:hAnsi="Times New Roman" w:cs="Times New Roman"/>
        </w:rPr>
      </w:pPr>
    </w:p>
    <w:p w14:paraId="03F896D5" w14:textId="2F147E5E" w:rsidR="008B0756" w:rsidRDefault="008B0756" w:rsidP="008B0756">
      <w:pPr>
        <w:keepNext/>
        <w:jc w:val="both"/>
      </w:pPr>
    </w:p>
    <w:p w14:paraId="4BFCB138" w14:textId="66FFC99B" w:rsidR="0096255B" w:rsidRDefault="0096255B" w:rsidP="00A86211">
      <w:pPr>
        <w:pStyle w:val="Caption"/>
        <w:jc w:val="both"/>
      </w:pPr>
    </w:p>
    <w:p w14:paraId="0E529710" w14:textId="11B1E843" w:rsidR="00A86211" w:rsidRPr="004921E7" w:rsidRDefault="00A86211" w:rsidP="008E36EF">
      <w:pPr>
        <w:jc w:val="both"/>
        <w:rPr>
          <w:rFonts w:ascii="Times New Roman" w:hAnsi="Times New Roman" w:cs="Times New Roman"/>
        </w:rPr>
      </w:pPr>
    </w:p>
    <w:sectPr w:rsidR="00A86211" w:rsidRPr="004921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616A"/>
    <w:multiLevelType w:val="hybridMultilevel"/>
    <w:tmpl w:val="E29C3FD6"/>
    <w:lvl w:ilvl="0" w:tplc="EF0E6D2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4D68EE"/>
    <w:multiLevelType w:val="hybridMultilevel"/>
    <w:tmpl w:val="DE76F2C0"/>
    <w:lvl w:ilvl="0" w:tplc="DD04722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BF4CF2"/>
    <w:multiLevelType w:val="hybridMultilevel"/>
    <w:tmpl w:val="16A4FBFA"/>
    <w:lvl w:ilvl="0" w:tplc="C982FF42">
      <w:start w:val="10"/>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7002FF"/>
    <w:multiLevelType w:val="hybridMultilevel"/>
    <w:tmpl w:val="57FE40FC"/>
    <w:lvl w:ilvl="0" w:tplc="1DD495A4">
      <w:start w:val="1"/>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A75C36"/>
    <w:multiLevelType w:val="multilevel"/>
    <w:tmpl w:val="B0902C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16cid:durableId="2017657705">
    <w:abstractNumId w:val="0"/>
  </w:num>
  <w:num w:numId="2" w16cid:durableId="160976874">
    <w:abstractNumId w:val="3"/>
  </w:num>
  <w:num w:numId="3" w16cid:durableId="481040926">
    <w:abstractNumId w:val="4"/>
  </w:num>
  <w:num w:numId="4" w16cid:durableId="1801722260">
    <w:abstractNumId w:val="1"/>
  </w:num>
  <w:num w:numId="5" w16cid:durableId="415518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EF"/>
    <w:rsid w:val="00056174"/>
    <w:rsid w:val="0006783F"/>
    <w:rsid w:val="00070E94"/>
    <w:rsid w:val="00074639"/>
    <w:rsid w:val="00091B77"/>
    <w:rsid w:val="000A351C"/>
    <w:rsid w:val="000B74CF"/>
    <w:rsid w:val="000F5CDC"/>
    <w:rsid w:val="00143333"/>
    <w:rsid w:val="00147937"/>
    <w:rsid w:val="00177474"/>
    <w:rsid w:val="001C753A"/>
    <w:rsid w:val="001E3B1E"/>
    <w:rsid w:val="001F1829"/>
    <w:rsid w:val="00201CFE"/>
    <w:rsid w:val="002207D4"/>
    <w:rsid w:val="00223BF4"/>
    <w:rsid w:val="00232B14"/>
    <w:rsid w:val="0023636E"/>
    <w:rsid w:val="00250F71"/>
    <w:rsid w:val="00267D5C"/>
    <w:rsid w:val="002926FF"/>
    <w:rsid w:val="002953FE"/>
    <w:rsid w:val="002A7576"/>
    <w:rsid w:val="002B1A04"/>
    <w:rsid w:val="002B3A9D"/>
    <w:rsid w:val="00312B89"/>
    <w:rsid w:val="00316468"/>
    <w:rsid w:val="00317839"/>
    <w:rsid w:val="0034135F"/>
    <w:rsid w:val="00355805"/>
    <w:rsid w:val="00374D9C"/>
    <w:rsid w:val="00374FFA"/>
    <w:rsid w:val="00376335"/>
    <w:rsid w:val="00377904"/>
    <w:rsid w:val="004100B8"/>
    <w:rsid w:val="00472085"/>
    <w:rsid w:val="0047477B"/>
    <w:rsid w:val="004921E7"/>
    <w:rsid w:val="004D0A1C"/>
    <w:rsid w:val="004E4ADF"/>
    <w:rsid w:val="005374C1"/>
    <w:rsid w:val="0054419B"/>
    <w:rsid w:val="00554C57"/>
    <w:rsid w:val="00575FD1"/>
    <w:rsid w:val="005A1FC1"/>
    <w:rsid w:val="005D2BCD"/>
    <w:rsid w:val="005D4599"/>
    <w:rsid w:val="005D7536"/>
    <w:rsid w:val="005E69F9"/>
    <w:rsid w:val="005F53A6"/>
    <w:rsid w:val="00627C8C"/>
    <w:rsid w:val="00643E27"/>
    <w:rsid w:val="006467EE"/>
    <w:rsid w:val="00650809"/>
    <w:rsid w:val="00662182"/>
    <w:rsid w:val="00672519"/>
    <w:rsid w:val="006A0AFA"/>
    <w:rsid w:val="006B1FE3"/>
    <w:rsid w:val="00712E5A"/>
    <w:rsid w:val="00741465"/>
    <w:rsid w:val="00766D91"/>
    <w:rsid w:val="00777589"/>
    <w:rsid w:val="00781C1E"/>
    <w:rsid w:val="007846EB"/>
    <w:rsid w:val="00796576"/>
    <w:rsid w:val="007B123F"/>
    <w:rsid w:val="007C4042"/>
    <w:rsid w:val="007D23BD"/>
    <w:rsid w:val="0080021C"/>
    <w:rsid w:val="00816733"/>
    <w:rsid w:val="008733A1"/>
    <w:rsid w:val="00886E1D"/>
    <w:rsid w:val="008A399F"/>
    <w:rsid w:val="008B0756"/>
    <w:rsid w:val="008E1A35"/>
    <w:rsid w:val="008E36EF"/>
    <w:rsid w:val="00906816"/>
    <w:rsid w:val="00913C66"/>
    <w:rsid w:val="0096255B"/>
    <w:rsid w:val="00966ACE"/>
    <w:rsid w:val="00997C2E"/>
    <w:rsid w:val="009A54C8"/>
    <w:rsid w:val="009D1E2F"/>
    <w:rsid w:val="009E0DF3"/>
    <w:rsid w:val="00A140E7"/>
    <w:rsid w:val="00A30DD9"/>
    <w:rsid w:val="00A45B40"/>
    <w:rsid w:val="00A86211"/>
    <w:rsid w:val="00A9070B"/>
    <w:rsid w:val="00AC712D"/>
    <w:rsid w:val="00AD4F7B"/>
    <w:rsid w:val="00AE141F"/>
    <w:rsid w:val="00B55C2A"/>
    <w:rsid w:val="00B65668"/>
    <w:rsid w:val="00B97597"/>
    <w:rsid w:val="00BB46F2"/>
    <w:rsid w:val="00BC2B43"/>
    <w:rsid w:val="00BE6EFD"/>
    <w:rsid w:val="00C03E87"/>
    <w:rsid w:val="00C20443"/>
    <w:rsid w:val="00C30C21"/>
    <w:rsid w:val="00C64732"/>
    <w:rsid w:val="00CA52F3"/>
    <w:rsid w:val="00CE7C8B"/>
    <w:rsid w:val="00CF0E4F"/>
    <w:rsid w:val="00D25D66"/>
    <w:rsid w:val="00D40714"/>
    <w:rsid w:val="00D56EF3"/>
    <w:rsid w:val="00D92038"/>
    <w:rsid w:val="00D95950"/>
    <w:rsid w:val="00DA0969"/>
    <w:rsid w:val="00DB2D50"/>
    <w:rsid w:val="00DC027E"/>
    <w:rsid w:val="00DE00FF"/>
    <w:rsid w:val="00E44352"/>
    <w:rsid w:val="00E52B9A"/>
    <w:rsid w:val="00E54A29"/>
    <w:rsid w:val="00E84766"/>
    <w:rsid w:val="00E93182"/>
    <w:rsid w:val="00E96409"/>
    <w:rsid w:val="00EF4CE3"/>
    <w:rsid w:val="00F1152F"/>
    <w:rsid w:val="00F4082D"/>
    <w:rsid w:val="00F47B29"/>
    <w:rsid w:val="00F54B7B"/>
    <w:rsid w:val="00F77C8D"/>
    <w:rsid w:val="00F83954"/>
    <w:rsid w:val="00FA6B6B"/>
    <w:rsid w:val="00FF029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99B7"/>
  <w15:chartTrackingRefBased/>
  <w15:docId w15:val="{3FC0B0BE-1F64-4AE5-80C6-2769F7DD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59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950"/>
    <w:rPr>
      <w:color w:val="666666"/>
    </w:rPr>
  </w:style>
  <w:style w:type="table" w:styleId="TableGrid">
    <w:name w:val="Table Grid"/>
    <w:basedOn w:val="TableNormal"/>
    <w:uiPriority w:val="39"/>
    <w:rsid w:val="005D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C57"/>
    <w:rPr>
      <w:color w:val="0563C1" w:themeColor="hyperlink"/>
      <w:u w:val="single"/>
    </w:rPr>
  </w:style>
  <w:style w:type="paragraph" w:styleId="ListParagraph">
    <w:name w:val="List Paragraph"/>
    <w:basedOn w:val="Normal"/>
    <w:uiPriority w:val="34"/>
    <w:qFormat/>
    <w:rsid w:val="00D25D66"/>
    <w:pPr>
      <w:ind w:left="720"/>
      <w:contextualSpacing/>
    </w:pPr>
  </w:style>
  <w:style w:type="paragraph" w:styleId="Caption">
    <w:name w:val="caption"/>
    <w:basedOn w:val="Normal"/>
    <w:next w:val="Normal"/>
    <w:uiPriority w:val="35"/>
    <w:unhideWhenUsed/>
    <w:qFormat/>
    <w:rsid w:val="00C204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3325">
      <w:bodyDiv w:val="1"/>
      <w:marLeft w:val="0"/>
      <w:marRight w:val="0"/>
      <w:marTop w:val="0"/>
      <w:marBottom w:val="0"/>
      <w:divBdr>
        <w:top w:val="none" w:sz="0" w:space="0" w:color="auto"/>
        <w:left w:val="none" w:sz="0" w:space="0" w:color="auto"/>
        <w:bottom w:val="none" w:sz="0" w:space="0" w:color="auto"/>
        <w:right w:val="none" w:sz="0" w:space="0" w:color="auto"/>
      </w:divBdr>
    </w:div>
    <w:div w:id="118543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mothy.yingjiegu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1f94f0d-9a3d-4854-9288-bb90dcf2a90d}" enabled="0" method="" siteId="{c1f94f0d-9a3d-4854-9288-bb90dcf2a90d}" removed="1"/>
</clbl:labelList>
</file>

<file path=docProps/app.xml><?xml version="1.0" encoding="utf-8"?>
<Properties xmlns="http://schemas.openxmlformats.org/officeDocument/2006/extended-properties" xmlns:vt="http://schemas.openxmlformats.org/officeDocument/2006/docPropsVTypes">
  <Template>Normal</Template>
  <TotalTime>113</TotalTime>
  <Pages>3</Pages>
  <Words>520</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APG</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TY (Timothy)</dc:creator>
  <cp:keywords/>
  <dc:description/>
  <cp:lastModifiedBy>Guo, TY (Timothy)</cp:lastModifiedBy>
  <cp:revision>127</cp:revision>
  <dcterms:created xsi:type="dcterms:W3CDTF">2024-05-12T18:41:00Z</dcterms:created>
  <dcterms:modified xsi:type="dcterms:W3CDTF">2024-05-13T21:43:00Z</dcterms:modified>
</cp:coreProperties>
</file>