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A6330" w14:textId="77777777" w:rsidR="0023237E" w:rsidRDefault="0023237E" w:rsidP="00232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Bold" w:hAnsi="Arial Bold" w:cs="Arial Bold"/>
          <w:b/>
          <w:bCs/>
          <w:color w:val="000000"/>
        </w:rPr>
      </w:pPr>
      <w:r>
        <w:rPr>
          <w:rFonts w:ascii="Arial Bold" w:hAnsi="Arial Bold" w:cs="Arial Bold"/>
          <w:b/>
          <w:bCs/>
          <w:color w:val="000000"/>
        </w:rPr>
        <w:t xml:space="preserve">A Hybrid Approach to Assessing Gene Module Construction in Saline Versus Ethanol Treated Recombinant Inbred Mice </w:t>
      </w:r>
    </w:p>
    <w:p w14:paraId="72CB0D35" w14:textId="77777777" w:rsidR="0023237E" w:rsidRDefault="0023237E" w:rsidP="00232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72C69EC4" w14:textId="6FCDA668" w:rsidR="0023237E" w:rsidRDefault="0023237E" w:rsidP="00232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Arial" w:hAnsi="Arial" w:cs="Arial"/>
          <w:color w:val="000000"/>
        </w:rPr>
      </w:pPr>
      <w:r>
        <w:rPr>
          <w:rFonts w:ascii="Arial Bold" w:hAnsi="Arial Bold" w:cs="Arial Bold"/>
          <w:b/>
          <w:bCs/>
          <w:color w:val="000000"/>
        </w:rPr>
        <w:t>Background:</w:t>
      </w:r>
      <w:r>
        <w:rPr>
          <w:rFonts w:ascii="Arial" w:hAnsi="Arial" w:cs="Arial"/>
          <w:color w:val="000000"/>
        </w:rPr>
        <w:t xml:space="preserve"> When attempting to identify the biological pathways associated with a response to alcohol (ethanol) in individuals, researchers encounter the problem of selecting which of the tens o</w:t>
      </w:r>
      <w:r w:rsidR="00040E14">
        <w:rPr>
          <w:rFonts w:ascii="Arial" w:hAnsi="Arial" w:cs="Arial"/>
          <w:color w:val="000000"/>
        </w:rPr>
        <w:t>f thousands of genes might be a determining factor</w:t>
      </w:r>
      <w:r>
        <w:rPr>
          <w:rFonts w:ascii="Arial" w:hAnsi="Arial" w:cs="Arial"/>
          <w:color w:val="000000"/>
        </w:rPr>
        <w:t xml:space="preserve">.  Even if one can determine the differential co-expression between a control (saline) and case (ethanol) group, it is difficult to interpret the meaning of that difference with any confidence.  Continued genetics/genomics studies are confirming the notion that genes operate in systems: very few traits are explained by a single gene. Building on the idea that genes operate like networks in telecommunications or social media, we will assess the gene network constructed in </w:t>
      </w:r>
      <w:r w:rsidR="005504DE">
        <w:rPr>
          <w:rFonts w:ascii="Arial" w:hAnsi="Arial" w:cs="Arial"/>
          <w:color w:val="000000"/>
        </w:rPr>
        <w:t>a saline-treated</w:t>
      </w:r>
      <w:r w:rsidR="00423313">
        <w:rPr>
          <w:rFonts w:ascii="Arial" w:hAnsi="Arial" w:cs="Arial"/>
          <w:color w:val="000000"/>
        </w:rPr>
        <w:t xml:space="preserve"> group</w:t>
      </w:r>
      <w:r>
        <w:rPr>
          <w:rFonts w:ascii="Arial" w:hAnsi="Arial" w:cs="Arial"/>
          <w:color w:val="000000"/>
        </w:rPr>
        <w:t xml:space="preserve"> and observe the preservation or disruption of that network in </w:t>
      </w:r>
      <w:r w:rsidR="00423313">
        <w:rPr>
          <w:rFonts w:ascii="Arial" w:hAnsi="Arial" w:cs="Arial"/>
          <w:color w:val="000000"/>
        </w:rPr>
        <w:t xml:space="preserve">a corresponding </w:t>
      </w:r>
      <w:r w:rsidR="005504DE">
        <w:rPr>
          <w:rFonts w:ascii="Arial" w:hAnsi="Arial" w:cs="Arial"/>
          <w:color w:val="000000"/>
        </w:rPr>
        <w:t>ethanol-treated</w:t>
      </w:r>
      <w:r w:rsidR="00423313">
        <w:rPr>
          <w:rFonts w:ascii="Arial" w:hAnsi="Arial" w:cs="Arial"/>
          <w:color w:val="000000"/>
        </w:rPr>
        <w:t xml:space="preserve"> </w:t>
      </w:r>
      <w:r>
        <w:rPr>
          <w:rFonts w:ascii="Arial" w:hAnsi="Arial" w:cs="Arial"/>
          <w:color w:val="000000"/>
        </w:rPr>
        <w:t>group</w:t>
      </w:r>
      <w:r w:rsidR="000C0CA3">
        <w:rPr>
          <w:rFonts w:ascii="Arial" w:hAnsi="Arial" w:cs="Arial"/>
          <w:color w:val="000000"/>
        </w:rPr>
        <w:t xml:space="preserve"> of</w:t>
      </w:r>
      <w:r w:rsidR="005504DE">
        <w:rPr>
          <w:rFonts w:ascii="Arial" w:hAnsi="Arial" w:cs="Arial"/>
          <w:color w:val="000000"/>
        </w:rPr>
        <w:t xml:space="preserve"> recombinant inbred mice</w:t>
      </w:r>
      <w:r>
        <w:rPr>
          <w:rFonts w:ascii="Arial" w:hAnsi="Arial" w:cs="Arial"/>
          <w:color w:val="000000"/>
        </w:rPr>
        <w:t xml:space="preserve">. </w:t>
      </w:r>
    </w:p>
    <w:p w14:paraId="48C5B06D" w14:textId="77777777" w:rsidR="0023237E" w:rsidRDefault="0023237E" w:rsidP="00232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Arial" w:hAnsi="Arial" w:cs="Arial"/>
          <w:color w:val="000000"/>
        </w:rPr>
      </w:pPr>
      <w:r>
        <w:rPr>
          <w:rFonts w:ascii="Arial" w:hAnsi="Arial" w:cs="Arial"/>
          <w:color w:val="000000"/>
        </w:rPr>
        <w:t>Gene Set Enrichment Analysis (GSEA) analyzes genes associated with annotated biological pathways. While useful for interpretation, GSEA requires a priori knowledge of biological pathways to establish the relationship of multiple genes to a phenotypic profile instead of allowing the expression data to drive the formation of gene associations. (8)</w:t>
      </w:r>
    </w:p>
    <w:p w14:paraId="630E1CBD" w14:textId="10267122" w:rsidR="0023237E" w:rsidRDefault="0023237E" w:rsidP="00232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Arial" w:hAnsi="Arial" w:cs="Arial"/>
          <w:color w:val="000000"/>
        </w:rPr>
      </w:pPr>
      <w:r>
        <w:rPr>
          <w:rFonts w:ascii="Arial" w:hAnsi="Arial" w:cs="Arial"/>
          <w:color w:val="000000"/>
        </w:rPr>
        <w:t>Weighted Gene Co-expression Network Analysis (WGCNA) groups genes into modules by establishing “a connection weight to each gene pair” determined by their co-expression levels. WGCNA works well for relating gene co-expression to a phenotype but does not provide a clear mechanism to differentiate co-expression levels across two (or more) stud</w:t>
      </w:r>
      <w:r w:rsidR="00B179AB">
        <w:rPr>
          <w:rFonts w:ascii="Arial" w:hAnsi="Arial" w:cs="Arial"/>
          <w:color w:val="000000"/>
        </w:rPr>
        <w:t>y groups. (Zhang and Horvath, 12</w:t>
      </w:r>
      <w:r>
        <w:rPr>
          <w:rFonts w:ascii="Arial" w:hAnsi="Arial" w:cs="Arial"/>
          <w:color w:val="000000"/>
        </w:rPr>
        <w:t>)</w:t>
      </w:r>
    </w:p>
    <w:p w14:paraId="18042017" w14:textId="27208035" w:rsidR="00712BC9" w:rsidRDefault="00712BC9" w:rsidP="00712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Arial" w:hAnsi="Arial" w:cs="Arial"/>
          <w:color w:val="000000"/>
        </w:rPr>
      </w:pPr>
      <w:r>
        <w:rPr>
          <w:rFonts w:ascii="Arial" w:hAnsi="Arial" w:cs="Arial"/>
          <w:color w:val="000000"/>
        </w:rPr>
        <w:lastRenderedPageBreak/>
        <w:t>The Discordan</w:t>
      </w:r>
      <w:r w:rsidR="00755CEB">
        <w:rPr>
          <w:rFonts w:ascii="Arial" w:hAnsi="Arial" w:cs="Arial"/>
          <w:color w:val="000000"/>
        </w:rPr>
        <w:t xml:space="preserve">t method (Siska et al.) uses a </w:t>
      </w:r>
      <w:r w:rsidR="005824DF">
        <w:rPr>
          <w:rFonts w:ascii="Arial" w:hAnsi="Arial" w:cs="Arial"/>
          <w:color w:val="000000"/>
        </w:rPr>
        <w:t>“binning”</w:t>
      </w:r>
      <w:r>
        <w:rPr>
          <w:rFonts w:ascii="Arial" w:hAnsi="Arial" w:cs="Arial"/>
          <w:color w:val="000000"/>
        </w:rPr>
        <w:t xml:space="preserve"> approach to calculate posterior probabilities of co-expression in one study group (control) juxtaposed against a second study group (case). For example, do two genes show a weak expression correlation in the control group but a strong correlation in the case group?  Discordant provides a statistically powerful construct for evaluating differential co-expression in gene pairs but is not used to find modules of genes operating together. (6)</w:t>
      </w:r>
    </w:p>
    <w:p w14:paraId="714FCC92" w14:textId="77777777" w:rsidR="00712BC9" w:rsidRDefault="00712BC9" w:rsidP="00712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Arial" w:hAnsi="Arial" w:cs="Arial"/>
          <w:color w:val="000000"/>
        </w:rPr>
      </w:pPr>
      <w:r>
        <w:rPr>
          <w:rFonts w:ascii="Arial" w:hAnsi="Arial" w:cs="Arial"/>
          <w:color w:val="000000"/>
        </w:rPr>
        <w:t>DiffCoEx introduced by Tesson et al. is a straightforward application of WGCNA that is able to quickly “identify gene co-expression differences between multiple conditions”.  However, it is not clear how to interpret the results of its operation since it is not measuring genes operating as a system. (10)</w:t>
      </w:r>
    </w:p>
    <w:p w14:paraId="1D68026A" w14:textId="60F91779" w:rsidR="00712BC9" w:rsidRDefault="00712BC9" w:rsidP="00712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Arial" w:hAnsi="Arial" w:cs="Arial"/>
          <w:color w:val="000000"/>
        </w:rPr>
      </w:pPr>
      <w:r>
        <w:rPr>
          <w:rFonts w:ascii="Arial" w:hAnsi="Arial" w:cs="Arial"/>
          <w:color w:val="000000"/>
        </w:rPr>
        <w:t>Langfelder et al. construct a Z</w:t>
      </w:r>
      <w:r w:rsidRPr="00712BC9">
        <w:rPr>
          <w:rFonts w:ascii="Arial" w:hAnsi="Arial" w:cs="Arial"/>
          <w:color w:val="000000"/>
          <w:vertAlign w:val="subscript"/>
        </w:rPr>
        <w:t>summary</w:t>
      </w:r>
      <w:r>
        <w:rPr>
          <w:rFonts w:ascii="Arial" w:hAnsi="Arial" w:cs="Arial"/>
          <w:color w:val="000000"/>
        </w:rPr>
        <w:t xml:space="preserve"> score built on the patterns of high connectivity between genes to evaluate the preservation of network modules.  Then, a Z</w:t>
      </w:r>
      <w:r w:rsidRPr="00712BC9">
        <w:rPr>
          <w:rFonts w:ascii="Arial" w:hAnsi="Arial" w:cs="Arial"/>
          <w:color w:val="000000"/>
          <w:vertAlign w:val="subscript"/>
        </w:rPr>
        <w:t>summary</w:t>
      </w:r>
      <w:r>
        <w:rPr>
          <w:rFonts w:ascii="Arial" w:hAnsi="Arial" w:cs="Arial"/>
          <w:color w:val="000000"/>
        </w:rPr>
        <w:t xml:space="preserve"> score greater than 10 provides “strong evidence of preservat</w:t>
      </w:r>
      <w:r w:rsidR="005824DF">
        <w:rPr>
          <w:rFonts w:ascii="Arial" w:hAnsi="Arial" w:cs="Arial"/>
          <w:color w:val="000000"/>
        </w:rPr>
        <w:t>ion”. Some argue that this  cut</w:t>
      </w:r>
      <w:r>
        <w:rPr>
          <w:rFonts w:ascii="Arial" w:hAnsi="Arial" w:cs="Arial"/>
          <w:color w:val="000000"/>
        </w:rPr>
        <w:t xml:space="preserve">off is arbitrary and so, not very informative for drawing conclusions. </w:t>
      </w:r>
      <w:r w:rsidR="005824DF">
        <w:rPr>
          <w:rFonts w:ascii="Arial" w:hAnsi="Arial" w:cs="Arial"/>
          <w:color w:val="000000"/>
        </w:rPr>
        <w:t>(</w:t>
      </w:r>
      <w:r>
        <w:rPr>
          <w:rFonts w:ascii="Arial" w:hAnsi="Arial" w:cs="Arial"/>
          <w:color w:val="000000"/>
        </w:rPr>
        <w:t>2)</w:t>
      </w:r>
    </w:p>
    <w:p w14:paraId="22D7B130" w14:textId="6385E4B8" w:rsidR="00712BC9" w:rsidRDefault="00712BC9" w:rsidP="00712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Arial" w:hAnsi="Arial" w:cs="Arial"/>
          <w:color w:val="000000"/>
        </w:rPr>
      </w:pPr>
      <w:r>
        <w:rPr>
          <w:rFonts w:ascii="Arial" w:hAnsi="Arial" w:cs="Arial"/>
          <w:color w:val="000000"/>
        </w:rPr>
        <w:t>We will utilize a hybrid approach that combines the best features of WGCNA and Discordant to produce a set of module</w:t>
      </w:r>
      <w:r w:rsidR="007525EE">
        <w:rPr>
          <w:rFonts w:ascii="Arial" w:hAnsi="Arial" w:cs="Arial"/>
          <w:color w:val="000000"/>
        </w:rPr>
        <w:t>s</w:t>
      </w:r>
      <w:r>
        <w:rPr>
          <w:rFonts w:ascii="Arial" w:hAnsi="Arial" w:cs="Arial"/>
          <w:color w:val="000000"/>
        </w:rPr>
        <w:t xml:space="preserve"> that can be assessed for differential co-expression. Since mice exhibit a similar ethanol response as do humans, we will apply our analysis technique to a study of two groups of recombinant inbred mice: one treated with saline and the other treated with ethanol.</w:t>
      </w:r>
    </w:p>
    <w:p w14:paraId="3859323D" w14:textId="47B54877" w:rsidR="0079185B" w:rsidRPr="00D92DE1" w:rsidRDefault="00712BC9" w:rsidP="00712BC9">
      <w:pPr>
        <w:spacing w:line="480" w:lineRule="auto"/>
        <w:rPr>
          <w:rFonts w:ascii="Arial" w:hAnsi="Arial" w:cs="Arial"/>
        </w:rPr>
      </w:pPr>
      <w:r w:rsidRPr="00D92DE1">
        <w:rPr>
          <w:rFonts w:ascii="Arial" w:hAnsi="Arial" w:cs="Arial"/>
          <w:b/>
        </w:rPr>
        <w:t xml:space="preserve"> </w:t>
      </w:r>
      <w:r w:rsidR="0079185B" w:rsidRPr="00D92DE1">
        <w:rPr>
          <w:rFonts w:ascii="Arial" w:hAnsi="Arial" w:cs="Arial"/>
          <w:b/>
        </w:rPr>
        <w:t>Study Aim</w:t>
      </w:r>
      <w:r w:rsidR="00527EFA" w:rsidRPr="00D92DE1">
        <w:rPr>
          <w:rFonts w:ascii="Arial" w:hAnsi="Arial" w:cs="Arial"/>
          <w:b/>
        </w:rPr>
        <w:t>s</w:t>
      </w:r>
      <w:r w:rsidR="0079185B" w:rsidRPr="00D92DE1">
        <w:rPr>
          <w:rFonts w:ascii="Arial" w:hAnsi="Arial" w:cs="Arial"/>
          <w:b/>
        </w:rPr>
        <w:t>:</w:t>
      </w:r>
      <w:r w:rsidR="0079185B" w:rsidRPr="00D92DE1">
        <w:rPr>
          <w:rFonts w:ascii="Arial" w:hAnsi="Arial" w:cs="Arial"/>
        </w:rPr>
        <w:t xml:space="preserve"> We have two study aims for this research:</w:t>
      </w:r>
    </w:p>
    <w:p w14:paraId="56A5AD53" w14:textId="77777777" w:rsidR="004D7FB3" w:rsidRDefault="004D7FB3" w:rsidP="004D7FB3">
      <w:pPr>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hanging="720"/>
        <w:rPr>
          <w:rFonts w:ascii="Arial" w:hAnsi="Arial" w:cs="Arial"/>
          <w:color w:val="000000"/>
        </w:rPr>
      </w:pPr>
      <w:r>
        <w:rPr>
          <w:rFonts w:ascii="Arial" w:hAnsi="Arial" w:cs="Arial"/>
          <w:color w:val="000000"/>
        </w:rPr>
        <w:t xml:space="preserve">Find the biological pathways that are disrupted/activated in exposure to ethanol in recombinant inbred mice by analyzing differential co-expression levels using a hybrid approach of the Discordant and WGCNA methods. </w:t>
      </w:r>
    </w:p>
    <w:p w14:paraId="2CF733A1" w14:textId="75CB2874" w:rsidR="004D7FB3" w:rsidRDefault="004D7FB3" w:rsidP="004D7FB3">
      <w:pPr>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hanging="720"/>
        <w:rPr>
          <w:rFonts w:ascii="Arial" w:hAnsi="Arial" w:cs="Arial"/>
          <w:color w:val="000000"/>
        </w:rPr>
      </w:pPr>
      <w:r>
        <w:rPr>
          <w:rFonts w:ascii="Arial" w:hAnsi="Arial" w:cs="Arial"/>
          <w:color w:val="000000"/>
        </w:rPr>
        <w:t xml:space="preserve">Compare the hybrid approach to the WGCNA </w:t>
      </w:r>
      <w:r w:rsidR="00B228C5">
        <w:rPr>
          <w:rFonts w:ascii="Arial" w:hAnsi="Arial" w:cs="Arial"/>
          <w:color w:val="000000"/>
        </w:rPr>
        <w:t xml:space="preserve">and Discordant </w:t>
      </w:r>
      <w:r>
        <w:rPr>
          <w:rFonts w:ascii="Arial" w:hAnsi="Arial" w:cs="Arial"/>
          <w:color w:val="000000"/>
        </w:rPr>
        <w:t>method</w:t>
      </w:r>
      <w:r w:rsidR="00B228C5">
        <w:rPr>
          <w:rFonts w:ascii="Arial" w:hAnsi="Arial" w:cs="Arial"/>
          <w:color w:val="000000"/>
        </w:rPr>
        <w:t xml:space="preserve">s </w:t>
      </w:r>
      <w:r w:rsidR="00A41349">
        <w:rPr>
          <w:rFonts w:ascii="Arial" w:hAnsi="Arial" w:cs="Arial"/>
          <w:color w:val="000000"/>
        </w:rPr>
        <w:t>individually</w:t>
      </w:r>
      <w:r>
        <w:rPr>
          <w:rFonts w:ascii="Arial" w:hAnsi="Arial" w:cs="Arial"/>
          <w:color w:val="000000"/>
        </w:rPr>
        <w:t xml:space="preserve"> for interpreting the meaning of the </w:t>
      </w:r>
      <w:r w:rsidR="00CF54CC">
        <w:rPr>
          <w:rFonts w:ascii="Arial" w:hAnsi="Arial" w:cs="Arial"/>
          <w:color w:val="000000"/>
        </w:rPr>
        <w:t>distinction between the saline and</w:t>
      </w:r>
      <w:r>
        <w:rPr>
          <w:rFonts w:ascii="Arial" w:hAnsi="Arial" w:cs="Arial"/>
          <w:color w:val="000000"/>
        </w:rPr>
        <w:t xml:space="preserve"> ethanol group</w:t>
      </w:r>
      <w:r w:rsidR="00CF54CC">
        <w:rPr>
          <w:rFonts w:ascii="Arial" w:hAnsi="Arial" w:cs="Arial"/>
          <w:color w:val="000000"/>
        </w:rPr>
        <w:t>s</w:t>
      </w:r>
      <w:r>
        <w:rPr>
          <w:rFonts w:ascii="Arial" w:hAnsi="Arial" w:cs="Arial"/>
          <w:color w:val="000000"/>
        </w:rPr>
        <w:t>.  Additionally, assess the resultant activated/disrupted modules relative to establishe</w:t>
      </w:r>
      <w:r w:rsidR="00CE7590">
        <w:rPr>
          <w:rFonts w:ascii="Arial" w:hAnsi="Arial" w:cs="Arial"/>
          <w:color w:val="000000"/>
        </w:rPr>
        <w:t>d biological pathway databases: KEGG, MsigDB, PPI, etc.</w:t>
      </w:r>
      <w:r w:rsidR="006D6D53">
        <w:rPr>
          <w:rFonts w:ascii="Arial" w:hAnsi="Arial" w:cs="Arial"/>
          <w:color w:val="000000"/>
        </w:rPr>
        <w:t xml:space="preserve"> (1)</w:t>
      </w:r>
    </w:p>
    <w:p w14:paraId="00FAB19F" w14:textId="6569FE09" w:rsidR="00B8244F" w:rsidRPr="00B8244F" w:rsidRDefault="00B8244F" w:rsidP="00B824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Arial" w:hAnsi="Arial" w:cs="Arial"/>
          <w:color w:val="000000"/>
        </w:rPr>
      </w:pPr>
      <w:r w:rsidRPr="00B8244F">
        <w:rPr>
          <w:rFonts w:ascii="Arial Bold" w:hAnsi="Arial Bold" w:cs="Arial Bold"/>
          <w:b/>
          <w:bCs/>
          <w:color w:val="000000"/>
        </w:rPr>
        <w:t>Data:</w:t>
      </w:r>
      <w:r w:rsidRPr="00B8244F">
        <w:rPr>
          <w:rFonts w:ascii="Arial" w:hAnsi="Arial" w:cs="Arial"/>
          <w:color w:val="000000"/>
        </w:rPr>
        <w:t xml:space="preserve"> This hybrid approach will be applied to a study of ethanol response in mice using a control group treated with saline and a case group treated with ethanol. The data are “messenger RNA (mRNA) sequencing data from a large RI mouse panel that have been bred from reciprocal crosses between the Inbred Long Sleep (ILS) and Inbred Short Sleep (ISS) strains, called the ILSXISS (LXS) panel. The resulting mRNA datase</w:t>
      </w:r>
      <w:r w:rsidR="00DB4738">
        <w:rPr>
          <w:rFonts w:ascii="Arial" w:hAnsi="Arial" w:cs="Arial"/>
          <w:color w:val="000000"/>
        </w:rPr>
        <w:t xml:space="preserve">t contains 118 ethanol samples </w:t>
      </w:r>
      <w:r w:rsidRPr="00B8244F">
        <w:rPr>
          <w:rFonts w:ascii="Arial" w:hAnsi="Arial" w:cs="Arial"/>
          <w:color w:val="000000"/>
        </w:rPr>
        <w:t>and 114 saline</w:t>
      </w:r>
      <w:r w:rsidR="00CF4522">
        <w:rPr>
          <w:rFonts w:ascii="Arial" w:hAnsi="Arial" w:cs="Arial"/>
          <w:color w:val="000000"/>
        </w:rPr>
        <w:t xml:space="preserve"> samples.  Each group represent</w:t>
      </w:r>
      <w:r w:rsidRPr="00B8244F">
        <w:rPr>
          <w:rFonts w:ascii="Arial" w:hAnsi="Arial" w:cs="Arial"/>
          <w:color w:val="000000"/>
        </w:rPr>
        <w:t>s</w:t>
      </w:r>
      <w:r w:rsidR="00CF4522">
        <w:rPr>
          <w:rFonts w:ascii="Arial" w:hAnsi="Arial" w:cs="Arial"/>
          <w:color w:val="000000"/>
        </w:rPr>
        <w:t xml:space="preserve"> </w:t>
      </w:r>
      <w:r w:rsidRPr="00B8244F">
        <w:rPr>
          <w:rFonts w:ascii="Arial" w:hAnsi="Arial" w:cs="Arial"/>
          <w:color w:val="000000"/>
        </w:rPr>
        <w:t>40 LXS strains, 2 to 3 replicates each. Total RNA was extracted from whole brain tissue using RNeasy Mini Kits (Qiagen, Valencia, CA), quantity and quality were determined using a NanoDrop spectrophotometer (Thermo Fisher Scientific, Wilmington, DE) and Agilent 2100 BioAnalyzer (Agilent Technologies, Santa Clara, CA). The libraries were prepared using Illumina scripts RNA-Seq Library Preparation Kit v2. Sequencing was performed on the Illumina HiSeq 2000 platform.” (3) The unwanted variation in the data was removed assuming a negative binomial probability distribution and the data were transformed to a log-normal scale using a variance stabilizing algorithm. (4) There are 14,184 genes in the original data set.</w:t>
      </w:r>
    </w:p>
    <w:p w14:paraId="2C7CD2BE" w14:textId="0A4623E2" w:rsidR="00B8244F" w:rsidRPr="00B8244F" w:rsidRDefault="00B8244F" w:rsidP="00B824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Arial" w:hAnsi="Arial" w:cs="Arial"/>
          <w:color w:val="000000"/>
        </w:rPr>
      </w:pPr>
      <w:r w:rsidRPr="00B8244F">
        <w:rPr>
          <w:rFonts w:ascii="Arial" w:hAnsi="Arial" w:cs="Arial"/>
          <w:color w:val="000000"/>
        </w:rPr>
        <w:t>In order to reduce the amount of data processed by the Discordant package, to avoid skews in the correlations and to reduce potential false positives</w:t>
      </w:r>
      <w:r w:rsidR="004372F5">
        <w:rPr>
          <w:rFonts w:ascii="Arial" w:hAnsi="Arial" w:cs="Arial"/>
          <w:color w:val="000000"/>
        </w:rPr>
        <w:t xml:space="preserve"> that arise in the algorithms used in the package</w:t>
      </w:r>
      <w:r w:rsidRPr="00B8244F">
        <w:rPr>
          <w:rFonts w:ascii="Arial" w:hAnsi="Arial" w:cs="Arial"/>
          <w:color w:val="000000"/>
        </w:rPr>
        <w:t>, the genes will be analyzed for outliers across the strains</w:t>
      </w:r>
      <w:r w:rsidR="00BE64C8">
        <w:rPr>
          <w:rFonts w:ascii="Arial" w:hAnsi="Arial" w:cs="Arial"/>
          <w:color w:val="000000"/>
        </w:rPr>
        <w:t>. We will use</w:t>
      </w:r>
      <w:r w:rsidRPr="00B8244F">
        <w:rPr>
          <w:rFonts w:ascii="Arial" w:hAnsi="Arial" w:cs="Arial"/>
          <w:color w:val="000000"/>
        </w:rPr>
        <w:t xml:space="preserve"> the grubbs.test within the R package: “outliers” due to the fact that the original count data has been transformed to</w:t>
      </w:r>
      <w:r w:rsidR="00C05CD5">
        <w:rPr>
          <w:rFonts w:ascii="Arial" w:hAnsi="Arial" w:cs="Arial"/>
          <w:color w:val="000000"/>
        </w:rPr>
        <w:t xml:space="preserve"> follow a Gaussian distribution. </w:t>
      </w:r>
      <w:r w:rsidRPr="00B8244F">
        <w:rPr>
          <w:rFonts w:ascii="Arial" w:hAnsi="Arial" w:cs="Arial"/>
          <w:color w:val="000000"/>
        </w:rPr>
        <w:t xml:space="preserve">This function will be applied to the dataset that includes both the saline and ethanol groups.  </w:t>
      </w:r>
      <w:r w:rsidR="00197118">
        <w:rPr>
          <w:rFonts w:ascii="Arial" w:hAnsi="Arial" w:cs="Arial"/>
          <w:color w:val="000000"/>
        </w:rPr>
        <w:t>The application of this</w:t>
      </w:r>
      <w:r w:rsidR="005D2C8A">
        <w:rPr>
          <w:rFonts w:ascii="Arial" w:hAnsi="Arial" w:cs="Arial"/>
          <w:color w:val="000000"/>
        </w:rPr>
        <w:t xml:space="preserve"> test to the original dataset reduces the data</w:t>
      </w:r>
      <w:r w:rsidRPr="00B8244F">
        <w:rPr>
          <w:rFonts w:ascii="Arial" w:hAnsi="Arial" w:cs="Arial"/>
          <w:color w:val="000000"/>
        </w:rPr>
        <w:t xml:space="preserve">set </w:t>
      </w:r>
      <w:r w:rsidR="005D2C8A">
        <w:rPr>
          <w:rFonts w:ascii="Arial" w:hAnsi="Arial" w:cs="Arial"/>
          <w:color w:val="000000"/>
        </w:rPr>
        <w:t>to</w:t>
      </w:r>
      <w:r w:rsidRPr="00B8244F">
        <w:rPr>
          <w:rFonts w:ascii="Arial" w:hAnsi="Arial" w:cs="Arial"/>
          <w:color w:val="000000"/>
        </w:rPr>
        <w:t xml:space="preserve"> 9879 genes to be analyzed. </w:t>
      </w:r>
      <w:r w:rsidR="00245742">
        <w:rPr>
          <w:rFonts w:ascii="Arial" w:hAnsi="Arial" w:cs="Arial"/>
          <w:color w:val="000000"/>
        </w:rPr>
        <w:t>From this resultant dataset,</w:t>
      </w:r>
      <w:r w:rsidRPr="00B8244F">
        <w:rPr>
          <w:rFonts w:ascii="Arial" w:hAnsi="Arial" w:cs="Arial"/>
          <w:color w:val="000000"/>
        </w:rPr>
        <w:t xml:space="preserve"> we will calculate heritability scores based on </w:t>
      </w:r>
      <w:r w:rsidR="002D36DA">
        <w:rPr>
          <w:rFonts w:ascii="Arial" w:hAnsi="Arial" w:cs="Arial"/>
          <w:color w:val="000000"/>
        </w:rPr>
        <w:t xml:space="preserve">the </w:t>
      </w:r>
      <w:r w:rsidR="005D2C8A">
        <w:rPr>
          <w:rFonts w:ascii="Arial" w:hAnsi="Arial" w:cs="Arial"/>
          <w:color w:val="000000"/>
        </w:rPr>
        <w:t>R</w:t>
      </w:r>
      <w:r w:rsidR="00245742" w:rsidRPr="00245742">
        <w:rPr>
          <w:rFonts w:ascii="Arial" w:hAnsi="Arial" w:cs="Arial"/>
          <w:color w:val="000000"/>
          <w:vertAlign w:val="superscript"/>
        </w:rPr>
        <w:t>2</w:t>
      </w:r>
      <w:r w:rsidR="00245742">
        <w:rPr>
          <w:rFonts w:ascii="Arial" w:hAnsi="Arial" w:cs="Arial"/>
          <w:color w:val="000000"/>
        </w:rPr>
        <w:t xml:space="preserve"> values of </w:t>
      </w:r>
      <w:r w:rsidRPr="00B8244F">
        <w:rPr>
          <w:rFonts w:ascii="Arial" w:hAnsi="Arial" w:cs="Arial"/>
          <w:color w:val="000000"/>
        </w:rPr>
        <w:t xml:space="preserve">ANOVA tests </w:t>
      </w:r>
      <w:r w:rsidR="002D36DA">
        <w:rPr>
          <w:rFonts w:ascii="Arial" w:hAnsi="Arial" w:cs="Arial"/>
          <w:color w:val="000000"/>
        </w:rPr>
        <w:t xml:space="preserve">for each gene </w:t>
      </w:r>
      <w:r w:rsidRPr="00B8244F">
        <w:rPr>
          <w:rFonts w:ascii="Arial" w:hAnsi="Arial" w:cs="Arial"/>
          <w:color w:val="000000"/>
        </w:rPr>
        <w:t xml:space="preserve">to determine the genes whose </w:t>
      </w:r>
      <w:r w:rsidR="002D36DA">
        <w:rPr>
          <w:rFonts w:ascii="Arial" w:hAnsi="Arial" w:cs="Arial"/>
          <w:color w:val="000000"/>
        </w:rPr>
        <w:t>variability of expression</w:t>
      </w:r>
      <w:r w:rsidRPr="00B8244F">
        <w:rPr>
          <w:rFonts w:ascii="Arial" w:hAnsi="Arial" w:cs="Arial"/>
          <w:color w:val="000000"/>
        </w:rPr>
        <w:t xml:space="preserve"> is mostly due to genetics.  From this step, we will retain the genes with high heritability (greater than 0.4?) </w:t>
      </w:r>
    </w:p>
    <w:p w14:paraId="0102ACF8" w14:textId="117F7766" w:rsidR="004305C3" w:rsidRPr="00B8244F" w:rsidRDefault="0079185B" w:rsidP="00B8244F">
      <w:pPr>
        <w:spacing w:line="480" w:lineRule="auto"/>
        <w:rPr>
          <w:rFonts w:ascii="Arial" w:hAnsi="Arial" w:cs="Arial"/>
          <w:b/>
        </w:rPr>
      </w:pPr>
      <w:r w:rsidRPr="00B8244F">
        <w:rPr>
          <w:rFonts w:ascii="Arial" w:hAnsi="Arial" w:cs="Arial"/>
          <w:b/>
        </w:rPr>
        <w:t xml:space="preserve">Plan for analysis: </w:t>
      </w:r>
      <w:r w:rsidR="004305C3" w:rsidRPr="00B8244F">
        <w:rPr>
          <w:rFonts w:ascii="Arial" w:hAnsi="Arial" w:cs="Arial"/>
          <w:b/>
        </w:rPr>
        <w:t>First Discordant, Then WGCNA</w:t>
      </w:r>
    </w:p>
    <w:p w14:paraId="2D800DE3" w14:textId="4034A3AD" w:rsidR="004B50FD" w:rsidRPr="00D92DE1" w:rsidRDefault="0079185B" w:rsidP="00B36CA8">
      <w:pPr>
        <w:spacing w:line="480" w:lineRule="auto"/>
        <w:rPr>
          <w:rFonts w:ascii="Arial" w:hAnsi="Arial" w:cs="Arial"/>
        </w:rPr>
      </w:pPr>
      <w:r w:rsidRPr="00D92DE1">
        <w:rPr>
          <w:rFonts w:ascii="Arial" w:hAnsi="Arial" w:cs="Arial"/>
        </w:rPr>
        <w:t xml:space="preserve">The differential co-expression for </w:t>
      </w:r>
      <w:r w:rsidR="00D91904" w:rsidRPr="00D92DE1">
        <w:rPr>
          <w:rFonts w:ascii="Arial" w:hAnsi="Arial" w:cs="Arial"/>
        </w:rPr>
        <w:t xml:space="preserve">the </w:t>
      </w:r>
      <w:r w:rsidR="00323A08">
        <w:rPr>
          <w:rFonts w:ascii="Arial" w:hAnsi="Arial" w:cs="Arial"/>
        </w:rPr>
        <w:t>reduced set of</w:t>
      </w:r>
      <w:r w:rsidRPr="00D92DE1">
        <w:rPr>
          <w:rFonts w:ascii="Arial" w:hAnsi="Arial" w:cs="Arial"/>
        </w:rPr>
        <w:t xml:space="preserve"> genes in the saline versus ethanol groups will be analyzed </w:t>
      </w:r>
      <w:r w:rsidR="003C7AD3">
        <w:rPr>
          <w:rFonts w:ascii="Arial" w:hAnsi="Arial" w:cs="Arial"/>
        </w:rPr>
        <w:t>first using</w:t>
      </w:r>
      <w:r w:rsidRPr="00D92DE1">
        <w:rPr>
          <w:rFonts w:ascii="Arial" w:hAnsi="Arial" w:cs="Arial"/>
        </w:rPr>
        <w:t xml:space="preserve"> the Discordant method </w:t>
      </w:r>
      <w:r w:rsidR="003C7AD3">
        <w:rPr>
          <w:rFonts w:ascii="Arial" w:hAnsi="Arial" w:cs="Arial"/>
        </w:rPr>
        <w:t>to estimate posterior probabilities which will be used as the input to</w:t>
      </w:r>
      <w:r w:rsidRPr="00D92DE1">
        <w:rPr>
          <w:rFonts w:ascii="Arial" w:hAnsi="Arial" w:cs="Arial"/>
        </w:rPr>
        <w:t xml:space="preserve"> the WGCNA method. RStudio Version 1.1.383 using R Version 3.4.1, the discordant method version 1.2.0 and WGCNA Version 1.61 will be used to conduct the analysis.</w:t>
      </w:r>
      <w:r w:rsidR="00FB7D26">
        <w:rPr>
          <w:rFonts w:ascii="Arial" w:hAnsi="Arial" w:cs="Arial"/>
        </w:rPr>
        <w:t xml:space="preserve"> </w:t>
      </w:r>
    </w:p>
    <w:p w14:paraId="5F563CE9" w14:textId="4065EAFD" w:rsidR="0060245B" w:rsidRPr="00D92DE1" w:rsidRDefault="004B50FD" w:rsidP="00B36CA8">
      <w:pPr>
        <w:spacing w:line="480" w:lineRule="auto"/>
        <w:rPr>
          <w:rFonts w:ascii="Arial" w:hAnsi="Arial" w:cs="Arial"/>
          <w:b/>
        </w:rPr>
      </w:pPr>
      <w:r w:rsidRPr="00D92DE1">
        <w:rPr>
          <w:rFonts w:ascii="Arial" w:hAnsi="Arial" w:cs="Arial"/>
          <w:b/>
        </w:rPr>
        <w:t>Discordant:</w:t>
      </w:r>
      <w:r w:rsidRPr="00D92DE1">
        <w:rPr>
          <w:rFonts w:ascii="Arial" w:hAnsi="Arial" w:cs="Arial"/>
        </w:rPr>
        <w:t xml:space="preserve"> </w:t>
      </w:r>
      <w:r w:rsidR="005E452F" w:rsidRPr="00D92DE1">
        <w:rPr>
          <w:rFonts w:ascii="Arial" w:hAnsi="Arial" w:cs="Arial"/>
        </w:rPr>
        <w:t xml:space="preserve">Since the input data is located in a single </w:t>
      </w:r>
      <w:r w:rsidR="00E83109" w:rsidRPr="00D92DE1">
        <w:rPr>
          <w:rFonts w:ascii="Arial" w:hAnsi="Arial" w:cs="Arial"/>
        </w:rPr>
        <w:t xml:space="preserve">dataset </w:t>
      </w:r>
      <w:r w:rsidR="005E452F" w:rsidRPr="00D92DE1">
        <w:rPr>
          <w:rFonts w:ascii="Arial" w:hAnsi="Arial" w:cs="Arial"/>
        </w:rPr>
        <w:t xml:space="preserve">for </w:t>
      </w:r>
      <w:r w:rsidR="00E83109" w:rsidRPr="00D92DE1">
        <w:rPr>
          <w:rFonts w:ascii="Arial" w:hAnsi="Arial" w:cs="Arial"/>
        </w:rPr>
        <w:t xml:space="preserve">both </w:t>
      </w:r>
      <w:r w:rsidR="005E452F" w:rsidRPr="00D92DE1">
        <w:rPr>
          <w:rFonts w:ascii="Arial" w:hAnsi="Arial" w:cs="Arial"/>
        </w:rPr>
        <w:t xml:space="preserve">case and control, </w:t>
      </w:r>
      <w:r w:rsidR="000D67F5" w:rsidRPr="00D92DE1">
        <w:rPr>
          <w:rFonts w:ascii="Arial" w:hAnsi="Arial" w:cs="Arial"/>
        </w:rPr>
        <w:t xml:space="preserve">this </w:t>
      </w:r>
      <w:r w:rsidR="00654AD5" w:rsidRPr="00D92DE1">
        <w:rPr>
          <w:rFonts w:ascii="Arial" w:hAnsi="Arial" w:cs="Arial"/>
        </w:rPr>
        <w:t>type of dataset is reference</w:t>
      </w:r>
      <w:r w:rsidR="005E452F" w:rsidRPr="00D92DE1">
        <w:rPr>
          <w:rFonts w:ascii="Arial" w:hAnsi="Arial" w:cs="Arial"/>
        </w:rPr>
        <w:t>d</w:t>
      </w:r>
      <w:r w:rsidR="00654AD5" w:rsidRPr="00D92DE1">
        <w:rPr>
          <w:rFonts w:ascii="Arial" w:hAnsi="Arial" w:cs="Arial"/>
        </w:rPr>
        <w:t xml:space="preserve"> </w:t>
      </w:r>
      <w:r w:rsidR="00E83109" w:rsidRPr="00D92DE1">
        <w:rPr>
          <w:rFonts w:ascii="Arial" w:hAnsi="Arial" w:cs="Arial"/>
        </w:rPr>
        <w:t xml:space="preserve">by the Discordant documentation </w:t>
      </w:r>
      <w:r w:rsidR="00654AD5" w:rsidRPr="00D92DE1">
        <w:rPr>
          <w:rFonts w:ascii="Arial" w:hAnsi="Arial" w:cs="Arial"/>
        </w:rPr>
        <w:t>as “within –</w:t>
      </w:r>
      <w:r w:rsidRPr="00D92DE1">
        <w:rPr>
          <w:rFonts w:ascii="Arial" w:hAnsi="Arial" w:cs="Arial"/>
        </w:rPr>
        <w:t>omics”.</w:t>
      </w:r>
      <w:r w:rsidR="00771C01">
        <w:rPr>
          <w:rFonts w:ascii="Arial" w:hAnsi="Arial" w:cs="Arial"/>
        </w:rPr>
        <w:t xml:space="preserve"> (9)</w:t>
      </w:r>
      <w:r w:rsidRPr="00D92DE1">
        <w:rPr>
          <w:rFonts w:ascii="Arial" w:hAnsi="Arial" w:cs="Arial"/>
        </w:rPr>
        <w:t xml:space="preserve"> </w:t>
      </w:r>
      <w:r w:rsidR="005E452F" w:rsidRPr="00D92DE1">
        <w:rPr>
          <w:rFonts w:ascii="Arial" w:hAnsi="Arial" w:cs="Arial"/>
        </w:rPr>
        <w:t xml:space="preserve">The first step in the Discordant method is to create </w:t>
      </w:r>
      <w:r w:rsidR="00C25B31" w:rsidRPr="00D92DE1">
        <w:rPr>
          <w:rFonts w:ascii="Arial" w:hAnsi="Arial" w:cs="Arial"/>
        </w:rPr>
        <w:t>‘within’ correlation vectors us</w:t>
      </w:r>
      <w:r w:rsidR="00E83109" w:rsidRPr="00D92DE1">
        <w:rPr>
          <w:rFonts w:ascii="Arial" w:hAnsi="Arial" w:cs="Arial"/>
        </w:rPr>
        <w:t>ing the default Spearman method</w:t>
      </w:r>
      <w:r w:rsidR="0079185B" w:rsidRPr="00D92DE1">
        <w:rPr>
          <w:rFonts w:ascii="Arial" w:hAnsi="Arial" w:cs="Arial"/>
        </w:rPr>
        <w:t xml:space="preserve">. </w:t>
      </w:r>
      <w:r w:rsidR="00C25B31" w:rsidRPr="00D92DE1">
        <w:rPr>
          <w:rFonts w:ascii="Arial" w:hAnsi="Arial" w:cs="Arial"/>
        </w:rPr>
        <w:t xml:space="preserve"> The</w:t>
      </w:r>
      <w:r w:rsidR="0001316F" w:rsidRPr="00D92DE1">
        <w:rPr>
          <w:rFonts w:ascii="Arial" w:hAnsi="Arial" w:cs="Arial"/>
        </w:rPr>
        <w:t xml:space="preserve"> Discordant function: createVectors </w:t>
      </w:r>
      <w:r w:rsidR="00C25B31" w:rsidRPr="00D92DE1">
        <w:rPr>
          <w:rFonts w:ascii="Arial" w:hAnsi="Arial" w:cs="Arial"/>
        </w:rPr>
        <w:t xml:space="preserve">is used to create </w:t>
      </w:r>
      <w:r w:rsidR="00E83109" w:rsidRPr="00D92DE1">
        <w:rPr>
          <w:rFonts w:ascii="Arial" w:hAnsi="Arial" w:cs="Arial"/>
        </w:rPr>
        <w:t xml:space="preserve">these </w:t>
      </w:r>
      <w:r w:rsidR="00C61234" w:rsidRPr="00D92DE1">
        <w:rPr>
          <w:rFonts w:ascii="Arial" w:hAnsi="Arial" w:cs="Arial"/>
        </w:rPr>
        <w:t>two</w:t>
      </w:r>
      <w:r w:rsidR="00C25B31" w:rsidRPr="00D92DE1">
        <w:rPr>
          <w:rFonts w:ascii="Arial" w:hAnsi="Arial" w:cs="Arial"/>
        </w:rPr>
        <w:t xml:space="preserve"> vec</w:t>
      </w:r>
      <w:r w:rsidR="0001316F" w:rsidRPr="00D92DE1">
        <w:rPr>
          <w:rFonts w:ascii="Arial" w:hAnsi="Arial" w:cs="Arial"/>
        </w:rPr>
        <w:t xml:space="preserve">tors, one of which </w:t>
      </w:r>
      <w:r w:rsidR="00C61234" w:rsidRPr="00D92DE1">
        <w:rPr>
          <w:rFonts w:ascii="Arial" w:hAnsi="Arial" w:cs="Arial"/>
        </w:rPr>
        <w:t>contains</w:t>
      </w:r>
      <w:r w:rsidR="0001316F" w:rsidRPr="00D92DE1">
        <w:rPr>
          <w:rFonts w:ascii="Arial" w:hAnsi="Arial" w:cs="Arial"/>
        </w:rPr>
        <w:t xml:space="preserve"> the </w:t>
      </w:r>
      <w:r w:rsidR="00EE580D">
        <w:rPr>
          <w:rFonts w:ascii="Arial" w:hAnsi="Arial" w:cs="Arial"/>
        </w:rPr>
        <w:t xml:space="preserve">expression </w:t>
      </w:r>
      <w:r w:rsidR="00C61234" w:rsidRPr="00D92DE1">
        <w:rPr>
          <w:rFonts w:ascii="Arial" w:hAnsi="Arial" w:cs="Arial"/>
        </w:rPr>
        <w:t>correlations</w:t>
      </w:r>
      <w:r w:rsidR="002C05CF" w:rsidRPr="00D92DE1">
        <w:rPr>
          <w:rFonts w:ascii="Arial" w:hAnsi="Arial" w:cs="Arial"/>
        </w:rPr>
        <w:t xml:space="preserve"> for each gene pair</w:t>
      </w:r>
      <w:r w:rsidR="00C61234" w:rsidRPr="00D92DE1">
        <w:rPr>
          <w:rFonts w:ascii="Arial" w:hAnsi="Arial" w:cs="Arial"/>
        </w:rPr>
        <w:t xml:space="preserve"> for the </w:t>
      </w:r>
      <w:r w:rsidR="0001316F" w:rsidRPr="00D92DE1">
        <w:rPr>
          <w:rFonts w:ascii="Arial" w:hAnsi="Arial" w:cs="Arial"/>
        </w:rPr>
        <w:t xml:space="preserve">saline group </w:t>
      </w:r>
      <w:r w:rsidR="000B3ACF" w:rsidRPr="00D92DE1">
        <w:rPr>
          <w:rFonts w:ascii="Arial" w:hAnsi="Arial" w:cs="Arial"/>
        </w:rPr>
        <w:t xml:space="preserve">while </w:t>
      </w:r>
      <w:r w:rsidR="00C61234" w:rsidRPr="00D92DE1">
        <w:rPr>
          <w:rFonts w:ascii="Arial" w:hAnsi="Arial" w:cs="Arial"/>
        </w:rPr>
        <w:t>the other</w:t>
      </w:r>
      <w:r w:rsidR="0001316F" w:rsidRPr="00D92DE1">
        <w:rPr>
          <w:rFonts w:ascii="Arial" w:hAnsi="Arial" w:cs="Arial"/>
        </w:rPr>
        <w:t xml:space="preserve"> </w:t>
      </w:r>
      <w:r w:rsidR="00C61234" w:rsidRPr="00D92DE1">
        <w:rPr>
          <w:rFonts w:ascii="Arial" w:hAnsi="Arial" w:cs="Arial"/>
        </w:rPr>
        <w:t>contains the same for</w:t>
      </w:r>
      <w:r w:rsidR="00054905">
        <w:rPr>
          <w:rFonts w:ascii="Arial" w:hAnsi="Arial" w:cs="Arial"/>
        </w:rPr>
        <w:t xml:space="preserve"> the ethanol group. All possible pai</w:t>
      </w:r>
      <w:r w:rsidR="005F4D1D">
        <w:rPr>
          <w:rFonts w:ascii="Arial" w:hAnsi="Arial" w:cs="Arial"/>
        </w:rPr>
        <w:t xml:space="preserve">r-wise combinations of the gene </w:t>
      </w:r>
      <w:r w:rsidR="00EE580D">
        <w:rPr>
          <w:rFonts w:ascii="Arial" w:hAnsi="Arial" w:cs="Arial"/>
        </w:rPr>
        <w:t xml:space="preserve">expression </w:t>
      </w:r>
      <w:r w:rsidR="005F4D1D">
        <w:rPr>
          <w:rFonts w:ascii="Arial" w:hAnsi="Arial" w:cs="Arial"/>
        </w:rPr>
        <w:t>correlations</w:t>
      </w:r>
      <w:r w:rsidR="00054905">
        <w:rPr>
          <w:rFonts w:ascii="Arial" w:hAnsi="Arial" w:cs="Arial"/>
        </w:rPr>
        <w:t xml:space="preserve"> a</w:t>
      </w:r>
      <w:r w:rsidR="005F4D1D">
        <w:rPr>
          <w:rFonts w:ascii="Arial" w:hAnsi="Arial" w:cs="Arial"/>
        </w:rPr>
        <w:t xml:space="preserve">re contained in these vectors that </w:t>
      </w:r>
      <w:r w:rsidR="00C61234" w:rsidRPr="00D92DE1">
        <w:rPr>
          <w:rFonts w:ascii="Arial" w:hAnsi="Arial" w:cs="Arial"/>
        </w:rPr>
        <w:t xml:space="preserve">are the primary input for </w:t>
      </w:r>
      <w:r w:rsidR="00DA583C">
        <w:rPr>
          <w:rFonts w:ascii="Arial" w:hAnsi="Arial" w:cs="Arial"/>
        </w:rPr>
        <w:t>the D</w:t>
      </w:r>
      <w:r w:rsidR="0079185B" w:rsidRPr="00D92DE1">
        <w:rPr>
          <w:rFonts w:ascii="Arial" w:hAnsi="Arial" w:cs="Arial"/>
        </w:rPr>
        <w:t xml:space="preserve">iscordant method itself.  </w:t>
      </w:r>
      <w:r w:rsidR="00DA583C">
        <w:rPr>
          <w:rFonts w:ascii="Arial" w:hAnsi="Arial" w:cs="Arial"/>
        </w:rPr>
        <w:t>The D</w:t>
      </w:r>
      <w:r w:rsidR="006B67CD" w:rsidRPr="00D92DE1">
        <w:rPr>
          <w:rFonts w:ascii="Arial" w:hAnsi="Arial" w:cs="Arial"/>
        </w:rPr>
        <w:t xml:space="preserve">iscordant method </w:t>
      </w:r>
      <w:r w:rsidR="006B67CD">
        <w:rPr>
          <w:rFonts w:ascii="Arial" w:hAnsi="Arial" w:cs="Arial"/>
        </w:rPr>
        <w:t>“</w:t>
      </w:r>
      <w:r w:rsidR="006B67CD" w:rsidRPr="006B67CD">
        <w:rPr>
          <w:rFonts w:ascii="Arial" w:hAnsi="Arial" w:cs="Arial"/>
        </w:rPr>
        <w:t>estimates a posterior probability for each possible paired correlation scenario to achieve binning</w:t>
      </w:r>
      <w:r w:rsidR="006B67CD">
        <w:rPr>
          <w:rFonts w:ascii="Arial" w:hAnsi="Arial" w:cs="Arial"/>
        </w:rPr>
        <w:t>”</w:t>
      </w:r>
      <w:r w:rsidR="008E0ACD">
        <w:rPr>
          <w:rFonts w:ascii="Arial" w:hAnsi="Arial" w:cs="Arial"/>
        </w:rPr>
        <w:t xml:space="preserve"> in a class matrix </w:t>
      </w:r>
      <w:r w:rsidR="00F623C6">
        <w:rPr>
          <w:rFonts w:ascii="Arial" w:hAnsi="Arial" w:cs="Arial"/>
        </w:rPr>
        <w:t xml:space="preserve">as </w:t>
      </w:r>
      <w:r w:rsidR="00DD27A8">
        <w:rPr>
          <w:rFonts w:ascii="Arial" w:hAnsi="Arial" w:cs="Arial"/>
        </w:rPr>
        <w:t xml:space="preserve">depicted </w:t>
      </w:r>
      <w:r w:rsidR="00F623C6">
        <w:rPr>
          <w:rFonts w:ascii="Arial" w:hAnsi="Arial" w:cs="Arial"/>
        </w:rPr>
        <w:t xml:space="preserve">in Table 1. (6) </w:t>
      </w:r>
      <w:r w:rsidR="00B5368D" w:rsidRPr="00D92DE1">
        <w:rPr>
          <w:rFonts w:ascii="Arial" w:hAnsi="Arial" w:cs="Arial"/>
        </w:rPr>
        <w:t>There are</w:t>
      </w:r>
      <w:r w:rsidR="000E245C" w:rsidRPr="00D92DE1">
        <w:rPr>
          <w:rFonts w:ascii="Arial" w:hAnsi="Arial" w:cs="Arial"/>
        </w:rPr>
        <w:t xml:space="preserve"> 6 bins </w:t>
      </w:r>
      <w:r w:rsidR="00B32427" w:rsidRPr="00D92DE1">
        <w:rPr>
          <w:rFonts w:ascii="Arial" w:hAnsi="Arial" w:cs="Arial"/>
        </w:rPr>
        <w:t xml:space="preserve">in this matrix </w:t>
      </w:r>
      <w:r w:rsidR="00F623C6">
        <w:rPr>
          <w:rFonts w:ascii="Arial" w:hAnsi="Arial" w:cs="Arial"/>
        </w:rPr>
        <w:t xml:space="preserve">(2, 3, 4, 6, 7, 8) </w:t>
      </w:r>
      <w:r w:rsidR="00B5368D" w:rsidRPr="00D92DE1">
        <w:rPr>
          <w:rFonts w:ascii="Arial" w:hAnsi="Arial" w:cs="Arial"/>
        </w:rPr>
        <w:t>that represent</w:t>
      </w:r>
      <w:r w:rsidR="000E245C" w:rsidRPr="00D92DE1">
        <w:rPr>
          <w:rFonts w:ascii="Arial" w:hAnsi="Arial" w:cs="Arial"/>
        </w:rPr>
        <w:t xml:space="preserve"> differential co-expr</w:t>
      </w:r>
      <w:r w:rsidR="00B5368D" w:rsidRPr="00D92DE1">
        <w:rPr>
          <w:rFonts w:ascii="Arial" w:hAnsi="Arial" w:cs="Arial"/>
        </w:rPr>
        <w:t>ession between the two groups while t</w:t>
      </w:r>
      <w:r w:rsidR="00EE580D">
        <w:rPr>
          <w:rFonts w:ascii="Arial" w:hAnsi="Arial" w:cs="Arial"/>
        </w:rPr>
        <w:t>he remaining 3 bins contain</w:t>
      </w:r>
      <w:r w:rsidR="00B32427" w:rsidRPr="00D92DE1">
        <w:rPr>
          <w:rFonts w:ascii="Arial" w:hAnsi="Arial" w:cs="Arial"/>
        </w:rPr>
        <w:t xml:space="preserve"> the </w:t>
      </w:r>
      <w:r w:rsidR="008368F7" w:rsidRPr="00D92DE1">
        <w:rPr>
          <w:rFonts w:ascii="Arial" w:hAnsi="Arial" w:cs="Arial"/>
        </w:rPr>
        <w:t>probabilities in which there is</w:t>
      </w:r>
      <w:r w:rsidR="000E245C" w:rsidRPr="00D92DE1">
        <w:rPr>
          <w:rFonts w:ascii="Arial" w:hAnsi="Arial" w:cs="Arial"/>
        </w:rPr>
        <w:t xml:space="preserve"> no difference between the 2 groups so not</w:t>
      </w:r>
      <w:r w:rsidR="00B32427" w:rsidRPr="00D92DE1">
        <w:rPr>
          <w:rFonts w:ascii="Arial" w:hAnsi="Arial" w:cs="Arial"/>
        </w:rPr>
        <w:t xml:space="preserve"> of i</w:t>
      </w:r>
      <w:r w:rsidR="00E31C13">
        <w:rPr>
          <w:rFonts w:ascii="Arial" w:hAnsi="Arial" w:cs="Arial"/>
        </w:rPr>
        <w:t xml:space="preserve">nterest for this analysis (1, 5, </w:t>
      </w:r>
      <w:r w:rsidR="00B32427" w:rsidRPr="00D92DE1">
        <w:rPr>
          <w:rFonts w:ascii="Arial" w:hAnsi="Arial" w:cs="Arial"/>
        </w:rPr>
        <w:t>9)</w:t>
      </w:r>
      <w:r w:rsidR="00E31C13">
        <w:rPr>
          <w:rFonts w:ascii="Arial" w:hAnsi="Arial" w:cs="Arial"/>
        </w:rPr>
        <w:t>.</w:t>
      </w:r>
    </w:p>
    <w:p w14:paraId="37F384C7" w14:textId="730366E2" w:rsidR="00830C85" w:rsidRPr="00D92DE1" w:rsidRDefault="003C399E" w:rsidP="00B36CA8">
      <w:pPr>
        <w:spacing w:line="480" w:lineRule="auto"/>
        <w:rPr>
          <w:rFonts w:ascii="Arial" w:hAnsi="Arial" w:cs="Arial"/>
        </w:rPr>
      </w:pPr>
      <w:r>
        <w:rPr>
          <w:rFonts w:ascii="Arial" w:hAnsi="Arial" w:cs="Arial"/>
        </w:rPr>
        <w:t xml:space="preserve">             </w:t>
      </w:r>
      <w:r w:rsidR="0060245B" w:rsidRPr="00D92DE1">
        <w:rPr>
          <w:rFonts w:ascii="Arial" w:hAnsi="Arial" w:cs="Arial"/>
        </w:rPr>
        <w:t>Table 1: Class Matrix for the posterior probabilities for each gene</w:t>
      </w:r>
      <w:r w:rsidR="00830C85" w:rsidRPr="00D92DE1">
        <w:rPr>
          <w:rFonts w:ascii="Arial" w:hAnsi="Arial" w:cs="Arial"/>
          <w:noProof/>
          <w:lang w:eastAsia="en-US"/>
        </w:rPr>
        <w:drawing>
          <wp:inline distT="0" distB="0" distL="0" distR="0" wp14:anchorId="114F31E9" wp14:editId="2D74BC1E">
            <wp:extent cx="5829300" cy="16198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13 at 1.02.19 PM.png"/>
                    <pic:cNvPicPr/>
                  </pic:nvPicPr>
                  <pic:blipFill>
                    <a:blip r:embed="rId9">
                      <a:extLst>
                        <a:ext uri="{28A0092B-C50C-407E-A947-70E740481C1C}">
                          <a14:useLocalDpi xmlns:a14="http://schemas.microsoft.com/office/drawing/2010/main" val="0"/>
                        </a:ext>
                      </a:extLst>
                    </a:blip>
                    <a:stretch>
                      <a:fillRect/>
                    </a:stretch>
                  </pic:blipFill>
                  <pic:spPr>
                    <a:xfrm>
                      <a:off x="0" y="0"/>
                      <a:ext cx="5829300" cy="1619885"/>
                    </a:xfrm>
                    <a:prstGeom prst="rect">
                      <a:avLst/>
                    </a:prstGeom>
                  </pic:spPr>
                </pic:pic>
              </a:graphicData>
            </a:graphic>
          </wp:inline>
        </w:drawing>
      </w:r>
    </w:p>
    <w:p w14:paraId="2D30ACFA" w14:textId="6E91FED9" w:rsidR="0079185B" w:rsidRPr="00D92DE1" w:rsidRDefault="00B218A5" w:rsidP="00937C61">
      <w:pPr>
        <w:tabs>
          <w:tab w:val="left" w:pos="7470"/>
        </w:tabs>
        <w:spacing w:line="480" w:lineRule="auto"/>
        <w:rPr>
          <w:rFonts w:ascii="Arial" w:hAnsi="Arial" w:cs="Arial"/>
        </w:rPr>
      </w:pPr>
      <w:r w:rsidRPr="00D92DE1">
        <w:rPr>
          <w:rFonts w:ascii="Arial" w:hAnsi="Arial" w:cs="Arial"/>
        </w:rPr>
        <w:t xml:space="preserve">To interpret the meaning of the bins in the </w:t>
      </w:r>
      <w:r w:rsidR="00185533">
        <w:rPr>
          <w:rFonts w:ascii="Arial" w:hAnsi="Arial" w:cs="Arial"/>
        </w:rPr>
        <w:t>class matrix</w:t>
      </w:r>
      <w:r w:rsidRPr="00D92DE1">
        <w:rPr>
          <w:rFonts w:ascii="Arial" w:hAnsi="Arial" w:cs="Arial"/>
        </w:rPr>
        <w:t xml:space="preserve">, </w:t>
      </w:r>
      <w:r w:rsidR="0066395D" w:rsidRPr="00D92DE1">
        <w:rPr>
          <w:rFonts w:ascii="Arial" w:hAnsi="Arial" w:cs="Arial"/>
        </w:rPr>
        <w:t xml:space="preserve">Figure 2 demonstrates the </w:t>
      </w:r>
      <w:r w:rsidR="00DC64FC" w:rsidRPr="00D92DE1">
        <w:rPr>
          <w:rFonts w:ascii="Arial" w:hAnsi="Arial" w:cs="Arial"/>
        </w:rPr>
        <w:t>relationships</w:t>
      </w:r>
      <w:r w:rsidR="0066395D" w:rsidRPr="00D92DE1">
        <w:rPr>
          <w:rFonts w:ascii="Arial" w:hAnsi="Arial" w:cs="Arial"/>
        </w:rPr>
        <w:t xml:space="preserve"> exhibited by the bins.  For example, Bin 2 holds the posterior proba</w:t>
      </w:r>
      <w:r w:rsidR="00DE7747" w:rsidRPr="00D92DE1">
        <w:rPr>
          <w:rFonts w:ascii="Arial" w:hAnsi="Arial" w:cs="Arial"/>
        </w:rPr>
        <w:t xml:space="preserve">bility that </w:t>
      </w:r>
      <w:r w:rsidR="00392898">
        <w:rPr>
          <w:rFonts w:ascii="Arial" w:hAnsi="Arial" w:cs="Arial"/>
        </w:rPr>
        <w:t xml:space="preserve">Gene B has no correlation to Gene A </w:t>
      </w:r>
      <w:r w:rsidR="00DE7747" w:rsidRPr="00D92DE1">
        <w:rPr>
          <w:rFonts w:ascii="Arial" w:hAnsi="Arial" w:cs="Arial"/>
        </w:rPr>
        <w:t>in the saline group but has a ne</w:t>
      </w:r>
      <w:r w:rsidR="00392898">
        <w:rPr>
          <w:rFonts w:ascii="Arial" w:hAnsi="Arial" w:cs="Arial"/>
        </w:rPr>
        <w:t>gative correlation</w:t>
      </w:r>
      <w:r w:rsidR="004C0BA1">
        <w:rPr>
          <w:rFonts w:ascii="Arial" w:hAnsi="Arial" w:cs="Arial"/>
        </w:rPr>
        <w:t xml:space="preserve"> to Gene A</w:t>
      </w:r>
      <w:r w:rsidR="00DE7747" w:rsidRPr="00D92DE1">
        <w:rPr>
          <w:rFonts w:ascii="Arial" w:hAnsi="Arial" w:cs="Arial"/>
        </w:rPr>
        <w:t xml:space="preserve"> in the ethanol group.  Correspondingly, Bin 3 </w:t>
      </w:r>
      <w:r w:rsidR="00024BFB" w:rsidRPr="00D92DE1">
        <w:rPr>
          <w:rFonts w:ascii="Arial" w:hAnsi="Arial" w:cs="Arial"/>
        </w:rPr>
        <w:t xml:space="preserve">shows the posterior probability that </w:t>
      </w:r>
      <w:r w:rsidR="004C0BA1">
        <w:rPr>
          <w:rFonts w:ascii="Arial" w:hAnsi="Arial" w:cs="Arial"/>
        </w:rPr>
        <w:t xml:space="preserve">Gene B has no correlation to Gene A </w:t>
      </w:r>
      <w:r w:rsidR="004C0BA1" w:rsidRPr="00D92DE1">
        <w:rPr>
          <w:rFonts w:ascii="Arial" w:hAnsi="Arial" w:cs="Arial"/>
        </w:rPr>
        <w:t xml:space="preserve">in the saline group </w:t>
      </w:r>
      <w:r w:rsidR="00024BFB" w:rsidRPr="00D92DE1">
        <w:rPr>
          <w:rFonts w:ascii="Arial" w:hAnsi="Arial" w:cs="Arial"/>
        </w:rPr>
        <w:t>in the saline group but has a po</w:t>
      </w:r>
      <w:r w:rsidR="0042777E">
        <w:rPr>
          <w:rFonts w:ascii="Arial" w:hAnsi="Arial" w:cs="Arial"/>
        </w:rPr>
        <w:t xml:space="preserve">sitive </w:t>
      </w:r>
      <w:r w:rsidR="004B3042">
        <w:rPr>
          <w:rFonts w:ascii="Arial" w:hAnsi="Arial" w:cs="Arial"/>
        </w:rPr>
        <w:t>correlation to Gene A</w:t>
      </w:r>
      <w:r w:rsidR="00024BFB" w:rsidRPr="00D92DE1">
        <w:rPr>
          <w:rFonts w:ascii="Arial" w:hAnsi="Arial" w:cs="Arial"/>
        </w:rPr>
        <w:t xml:space="preserve"> in the ethanol group.</w:t>
      </w:r>
      <w:r w:rsidR="00E576FA">
        <w:rPr>
          <w:rFonts w:ascii="Arial" w:hAnsi="Arial" w:cs="Arial"/>
        </w:rPr>
        <w:t xml:space="preserve"> </w:t>
      </w:r>
      <w:r w:rsidR="00DE3E77">
        <w:rPr>
          <w:rFonts w:ascii="Arial" w:hAnsi="Arial" w:cs="Arial"/>
        </w:rPr>
        <w:t xml:space="preserve">Finally, Bin 6 shows the posterior probability </w:t>
      </w:r>
      <w:r w:rsidR="00727AC3">
        <w:rPr>
          <w:rFonts w:ascii="Arial" w:hAnsi="Arial" w:cs="Arial"/>
        </w:rPr>
        <w:t xml:space="preserve">that </w:t>
      </w:r>
      <w:r w:rsidR="004B3042">
        <w:rPr>
          <w:rFonts w:ascii="Arial" w:hAnsi="Arial" w:cs="Arial"/>
        </w:rPr>
        <w:t xml:space="preserve">Gene B has a negative correlation to Gene A in the </w:t>
      </w:r>
      <w:r w:rsidR="00DE3E77">
        <w:rPr>
          <w:rFonts w:ascii="Arial" w:hAnsi="Arial" w:cs="Arial"/>
        </w:rPr>
        <w:t xml:space="preserve">saline group but </w:t>
      </w:r>
      <w:r w:rsidR="004B3042">
        <w:rPr>
          <w:rFonts w:ascii="Arial" w:hAnsi="Arial" w:cs="Arial"/>
        </w:rPr>
        <w:t xml:space="preserve">has a positive correlation to Gene A </w:t>
      </w:r>
      <w:r w:rsidR="00DE3E77">
        <w:rPr>
          <w:rFonts w:ascii="Arial" w:hAnsi="Arial" w:cs="Arial"/>
        </w:rPr>
        <w:t>in the ethanol group.</w:t>
      </w:r>
    </w:p>
    <w:p w14:paraId="76AA909F" w14:textId="655E991F" w:rsidR="00DC64FC" w:rsidRPr="00D92DE1" w:rsidRDefault="00E576FA" w:rsidP="00B36CA8">
      <w:pPr>
        <w:spacing w:line="480" w:lineRule="auto"/>
        <w:rPr>
          <w:rFonts w:ascii="Arial" w:hAnsi="Arial" w:cs="Arial"/>
        </w:rPr>
      </w:pPr>
      <w:r>
        <w:rPr>
          <w:rFonts w:ascii="Arial" w:hAnsi="Arial" w:cs="Arial"/>
          <w:noProof/>
          <w:lang w:eastAsia="en-US"/>
        </w:rPr>
        <w:drawing>
          <wp:inline distT="0" distB="0" distL="0" distR="0" wp14:anchorId="79251DB0" wp14:editId="1B36C9CE">
            <wp:extent cx="5829300" cy="254762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7 at 9.49.27 AM.png"/>
                    <pic:cNvPicPr/>
                  </pic:nvPicPr>
                  <pic:blipFill>
                    <a:blip r:embed="rId10">
                      <a:extLst>
                        <a:ext uri="{28A0092B-C50C-407E-A947-70E740481C1C}">
                          <a14:useLocalDpi xmlns:a14="http://schemas.microsoft.com/office/drawing/2010/main" val="0"/>
                        </a:ext>
                      </a:extLst>
                    </a:blip>
                    <a:stretch>
                      <a:fillRect/>
                    </a:stretch>
                  </pic:blipFill>
                  <pic:spPr>
                    <a:xfrm>
                      <a:off x="0" y="0"/>
                      <a:ext cx="5829300" cy="2547620"/>
                    </a:xfrm>
                    <a:prstGeom prst="rect">
                      <a:avLst/>
                    </a:prstGeom>
                  </pic:spPr>
                </pic:pic>
              </a:graphicData>
            </a:graphic>
          </wp:inline>
        </w:drawing>
      </w:r>
    </w:p>
    <w:p w14:paraId="68644CED" w14:textId="650A6FC7" w:rsidR="009644B3" w:rsidRPr="00D92DE1" w:rsidRDefault="00DA1678" w:rsidP="00B36CA8">
      <w:pPr>
        <w:spacing w:line="480" w:lineRule="auto"/>
        <w:rPr>
          <w:rFonts w:ascii="Arial" w:hAnsi="Arial" w:cs="Arial"/>
        </w:rPr>
      </w:pPr>
      <w:r>
        <w:rPr>
          <w:rFonts w:ascii="Arial" w:hAnsi="Arial" w:cs="Arial"/>
        </w:rPr>
        <w:t xml:space="preserve">For analysis, we will group the </w:t>
      </w:r>
      <w:r w:rsidR="0079185B" w:rsidRPr="00D92DE1">
        <w:rPr>
          <w:rFonts w:ascii="Arial" w:hAnsi="Arial" w:cs="Arial"/>
        </w:rPr>
        <w:t>6 bins of differential co-expres</w:t>
      </w:r>
      <w:r>
        <w:rPr>
          <w:rFonts w:ascii="Arial" w:hAnsi="Arial" w:cs="Arial"/>
        </w:rPr>
        <w:t>sion.</w:t>
      </w:r>
      <w:r w:rsidR="00DA5BBF">
        <w:rPr>
          <w:rFonts w:ascii="Arial" w:hAnsi="Arial" w:cs="Arial"/>
        </w:rPr>
        <w:t xml:space="preserve"> </w:t>
      </w:r>
      <w:r w:rsidR="0079185B" w:rsidRPr="00D92DE1">
        <w:rPr>
          <w:rFonts w:ascii="Arial" w:hAnsi="Arial" w:cs="Arial"/>
        </w:rPr>
        <w:t xml:space="preserve">That is, the </w:t>
      </w:r>
      <w:r w:rsidR="00B00A27" w:rsidRPr="00D92DE1">
        <w:rPr>
          <w:rFonts w:ascii="Arial" w:hAnsi="Arial" w:cs="Arial"/>
        </w:rPr>
        <w:t>posterior probability</w:t>
      </w:r>
      <w:r w:rsidR="0079185B" w:rsidRPr="00D92DE1">
        <w:rPr>
          <w:rFonts w:ascii="Arial" w:hAnsi="Arial" w:cs="Arial"/>
        </w:rPr>
        <w:t xml:space="preserve"> values for bin</w:t>
      </w:r>
      <w:r w:rsidR="00B00A27" w:rsidRPr="00D92DE1">
        <w:rPr>
          <w:rFonts w:ascii="Arial" w:hAnsi="Arial" w:cs="Arial"/>
        </w:rPr>
        <w:t xml:space="preserve">s </w:t>
      </w:r>
      <w:r w:rsidR="0079185B" w:rsidRPr="00D92DE1">
        <w:rPr>
          <w:rFonts w:ascii="Arial" w:hAnsi="Arial" w:cs="Arial"/>
        </w:rPr>
        <w:t>2 and 3 will be added together to assess the differential co-expression (positive or negative) when the saline group is flat.  Correspondingly, bins 4 and 7 will be added together to assess the differential co-express</w:t>
      </w:r>
      <w:r w:rsidR="009644B3" w:rsidRPr="00D92DE1">
        <w:rPr>
          <w:rFonts w:ascii="Arial" w:hAnsi="Arial" w:cs="Arial"/>
        </w:rPr>
        <w:t>i</w:t>
      </w:r>
      <w:r w:rsidR="0079185B" w:rsidRPr="00D92DE1">
        <w:rPr>
          <w:rFonts w:ascii="Arial" w:hAnsi="Arial" w:cs="Arial"/>
        </w:rPr>
        <w:t xml:space="preserve">on when the ethanol group is flat. </w:t>
      </w:r>
      <w:r w:rsidR="00B00A27" w:rsidRPr="00D92DE1">
        <w:rPr>
          <w:rFonts w:ascii="Arial" w:hAnsi="Arial" w:cs="Arial"/>
        </w:rPr>
        <w:t xml:space="preserve"> </w:t>
      </w:r>
      <w:r w:rsidR="00F26D19">
        <w:rPr>
          <w:rFonts w:ascii="Arial" w:hAnsi="Arial" w:cs="Arial"/>
        </w:rPr>
        <w:t xml:space="preserve">Finally, bins 6 and 8 will be added together to assess the differential co-expression when the </w:t>
      </w:r>
      <w:r w:rsidR="006B0FB8">
        <w:rPr>
          <w:rFonts w:ascii="Arial" w:hAnsi="Arial" w:cs="Arial"/>
        </w:rPr>
        <w:t>saline relationships travel</w:t>
      </w:r>
      <w:r w:rsidR="00BC6228">
        <w:rPr>
          <w:rFonts w:ascii="Arial" w:hAnsi="Arial" w:cs="Arial"/>
        </w:rPr>
        <w:t xml:space="preserve"> in the opposite direction from ethanol relationships. These three</w:t>
      </w:r>
      <w:r w:rsidR="002031D4" w:rsidRPr="00D92DE1">
        <w:rPr>
          <w:rFonts w:ascii="Arial" w:hAnsi="Arial" w:cs="Arial"/>
        </w:rPr>
        <w:t xml:space="preserve"> datasets will provid</w:t>
      </w:r>
      <w:r w:rsidR="004559BD" w:rsidRPr="00D92DE1">
        <w:rPr>
          <w:rFonts w:ascii="Arial" w:hAnsi="Arial" w:cs="Arial"/>
        </w:rPr>
        <w:t>e the input to the WGCNA method</w:t>
      </w:r>
      <w:r w:rsidR="00BE47B2">
        <w:rPr>
          <w:rFonts w:ascii="Arial" w:hAnsi="Arial" w:cs="Arial"/>
        </w:rPr>
        <w:t>,</w:t>
      </w:r>
      <w:r w:rsidR="004559BD" w:rsidRPr="00D92DE1">
        <w:rPr>
          <w:rFonts w:ascii="Arial" w:hAnsi="Arial" w:cs="Arial"/>
        </w:rPr>
        <w:t xml:space="preserve"> and for convenience, we will refer to these</w:t>
      </w:r>
      <w:r w:rsidR="00560DFE" w:rsidRPr="00D92DE1">
        <w:rPr>
          <w:rFonts w:ascii="Arial" w:hAnsi="Arial" w:cs="Arial"/>
        </w:rPr>
        <w:t xml:space="preserve"> </w:t>
      </w:r>
      <w:r w:rsidR="004559BD" w:rsidRPr="00D92DE1">
        <w:rPr>
          <w:rFonts w:ascii="Arial" w:hAnsi="Arial" w:cs="Arial"/>
        </w:rPr>
        <w:t>as</w:t>
      </w:r>
      <w:r w:rsidR="006935FE">
        <w:rPr>
          <w:rFonts w:ascii="Arial" w:hAnsi="Arial" w:cs="Arial"/>
        </w:rPr>
        <w:t xml:space="preserve"> classes of</w:t>
      </w:r>
      <w:r w:rsidR="004559BD" w:rsidRPr="00D92DE1">
        <w:rPr>
          <w:rFonts w:ascii="Arial" w:hAnsi="Arial" w:cs="Arial"/>
        </w:rPr>
        <w:t xml:space="preserve"> </w:t>
      </w:r>
      <w:r w:rsidR="00BE47B2">
        <w:rPr>
          <w:rFonts w:ascii="Arial" w:hAnsi="Arial" w:cs="Arial"/>
        </w:rPr>
        <w:t>FlatSaline (Bins 2 and 3),</w:t>
      </w:r>
      <w:r w:rsidR="00560DFE" w:rsidRPr="00D92DE1">
        <w:rPr>
          <w:rFonts w:ascii="Arial" w:hAnsi="Arial" w:cs="Arial"/>
        </w:rPr>
        <w:t xml:space="preserve"> FlatEthanol (Bins 4 and 7) </w:t>
      </w:r>
      <w:r w:rsidR="00BE47B2">
        <w:rPr>
          <w:rFonts w:ascii="Arial" w:hAnsi="Arial" w:cs="Arial"/>
        </w:rPr>
        <w:t xml:space="preserve">and Crossed (Bins 6 and 8) </w:t>
      </w:r>
      <w:r w:rsidR="00560DFE" w:rsidRPr="00D92DE1">
        <w:rPr>
          <w:rFonts w:ascii="Arial" w:hAnsi="Arial" w:cs="Arial"/>
        </w:rPr>
        <w:t>in the rest of this discussion.</w:t>
      </w:r>
      <w:r w:rsidR="00BE47B2">
        <w:rPr>
          <w:rFonts w:ascii="Arial" w:hAnsi="Arial" w:cs="Arial"/>
        </w:rPr>
        <w:t xml:space="preserve"> FlatSaline,</w:t>
      </w:r>
      <w:r w:rsidR="00B25CA4" w:rsidRPr="00D92DE1">
        <w:rPr>
          <w:rFonts w:ascii="Arial" w:hAnsi="Arial" w:cs="Arial"/>
        </w:rPr>
        <w:t xml:space="preserve"> FlatEthanol</w:t>
      </w:r>
      <w:r w:rsidR="00BE47B2">
        <w:rPr>
          <w:rFonts w:ascii="Arial" w:hAnsi="Arial" w:cs="Arial"/>
        </w:rPr>
        <w:t>, and Crossed</w:t>
      </w:r>
      <w:r w:rsidR="00B25CA4" w:rsidRPr="00D92DE1">
        <w:rPr>
          <w:rFonts w:ascii="Arial" w:hAnsi="Arial" w:cs="Arial"/>
        </w:rPr>
        <w:t xml:space="preserve"> will each be treated to their own WGCNA analysis.  That is, we will draw conclusions about each of these </w:t>
      </w:r>
      <w:r w:rsidR="003D187C">
        <w:rPr>
          <w:rFonts w:ascii="Arial" w:hAnsi="Arial" w:cs="Arial"/>
        </w:rPr>
        <w:t>classes</w:t>
      </w:r>
      <w:r w:rsidR="00B25CA4" w:rsidRPr="00D92DE1">
        <w:rPr>
          <w:rFonts w:ascii="Arial" w:hAnsi="Arial" w:cs="Arial"/>
        </w:rPr>
        <w:t xml:space="preserve"> separately and </w:t>
      </w:r>
      <w:r w:rsidR="00C33519">
        <w:rPr>
          <w:rFonts w:ascii="Arial" w:hAnsi="Arial" w:cs="Arial"/>
        </w:rPr>
        <w:t>observe the</w:t>
      </w:r>
      <w:r w:rsidR="00B25CA4" w:rsidRPr="00D92DE1">
        <w:rPr>
          <w:rFonts w:ascii="Arial" w:hAnsi="Arial" w:cs="Arial"/>
        </w:rPr>
        <w:t xml:space="preserve"> similarities and difference</w:t>
      </w:r>
      <w:r w:rsidR="004305C3" w:rsidRPr="00D92DE1">
        <w:rPr>
          <w:rFonts w:ascii="Arial" w:hAnsi="Arial" w:cs="Arial"/>
        </w:rPr>
        <w:t>s</w:t>
      </w:r>
      <w:r w:rsidR="00B25CA4" w:rsidRPr="00D92DE1">
        <w:rPr>
          <w:rFonts w:ascii="Arial" w:hAnsi="Arial" w:cs="Arial"/>
        </w:rPr>
        <w:t xml:space="preserve"> </w:t>
      </w:r>
      <w:r w:rsidR="00D512B0">
        <w:rPr>
          <w:rFonts w:ascii="Arial" w:hAnsi="Arial" w:cs="Arial"/>
        </w:rPr>
        <w:t>between the</w:t>
      </w:r>
      <w:r w:rsidR="003D187C">
        <w:rPr>
          <w:rFonts w:ascii="Arial" w:hAnsi="Arial" w:cs="Arial"/>
        </w:rPr>
        <w:t xml:space="preserve"> classes</w:t>
      </w:r>
      <w:r w:rsidR="004305C3" w:rsidRPr="00D92DE1">
        <w:rPr>
          <w:rFonts w:ascii="Arial" w:hAnsi="Arial" w:cs="Arial"/>
        </w:rPr>
        <w:t>.</w:t>
      </w:r>
    </w:p>
    <w:p w14:paraId="1C3501AD" w14:textId="7F0A802E" w:rsidR="00045B6B" w:rsidRPr="00D92DE1" w:rsidRDefault="00ED5FCD" w:rsidP="00B36CA8">
      <w:pPr>
        <w:spacing w:line="480" w:lineRule="auto"/>
        <w:rPr>
          <w:rFonts w:ascii="Arial" w:hAnsi="Arial" w:cs="Arial"/>
        </w:rPr>
      </w:pPr>
      <w:r w:rsidRPr="00D92DE1">
        <w:rPr>
          <w:rFonts w:ascii="Arial" w:hAnsi="Arial" w:cs="Arial"/>
          <w:b/>
        </w:rPr>
        <w:t>WGCNA:</w:t>
      </w:r>
      <w:r w:rsidRPr="00D92DE1">
        <w:rPr>
          <w:rFonts w:ascii="Arial" w:hAnsi="Arial" w:cs="Arial"/>
        </w:rPr>
        <w:t xml:space="preserve"> </w:t>
      </w:r>
      <w:r w:rsidR="001C2495" w:rsidRPr="00D92DE1">
        <w:rPr>
          <w:rFonts w:ascii="Arial" w:hAnsi="Arial" w:cs="Arial"/>
        </w:rPr>
        <w:t xml:space="preserve">The first step in the WGCNA method </w:t>
      </w:r>
      <w:r w:rsidR="007D47B8" w:rsidRPr="00D92DE1">
        <w:rPr>
          <w:rFonts w:ascii="Arial" w:hAnsi="Arial" w:cs="Arial"/>
        </w:rPr>
        <w:t xml:space="preserve">requires a measure of co-expression similarity and typically uses </w:t>
      </w:r>
      <w:r w:rsidR="00BF3E4D" w:rsidRPr="00D92DE1">
        <w:rPr>
          <w:rFonts w:ascii="Arial" w:hAnsi="Arial" w:cs="Arial"/>
        </w:rPr>
        <w:t xml:space="preserve">a </w:t>
      </w:r>
      <w:r w:rsidR="00A6788F" w:rsidRPr="00D92DE1">
        <w:rPr>
          <w:rFonts w:ascii="Arial" w:hAnsi="Arial" w:cs="Arial"/>
        </w:rPr>
        <w:t xml:space="preserve">correlation metric as its input.  </w:t>
      </w:r>
      <w:r w:rsidR="00BF3E4D" w:rsidRPr="00D92DE1">
        <w:rPr>
          <w:rFonts w:ascii="Arial" w:hAnsi="Arial" w:cs="Arial"/>
        </w:rPr>
        <w:t>We</w:t>
      </w:r>
      <w:r w:rsidR="00A6788F" w:rsidRPr="00D92DE1">
        <w:rPr>
          <w:rFonts w:ascii="Arial" w:hAnsi="Arial" w:cs="Arial"/>
        </w:rPr>
        <w:t xml:space="preserve"> believe that the posterior probability values generated in the </w:t>
      </w:r>
      <w:r w:rsidR="00BF3E4D" w:rsidRPr="00D92DE1">
        <w:rPr>
          <w:rFonts w:ascii="Arial" w:hAnsi="Arial" w:cs="Arial"/>
        </w:rPr>
        <w:t xml:space="preserve">previous </w:t>
      </w:r>
      <w:r w:rsidR="00A6788F" w:rsidRPr="00D92DE1">
        <w:rPr>
          <w:rFonts w:ascii="Arial" w:hAnsi="Arial" w:cs="Arial"/>
        </w:rPr>
        <w:t>Discordant step offer a legitimate</w:t>
      </w:r>
      <w:r w:rsidR="00BF3E4D" w:rsidRPr="00D92DE1">
        <w:rPr>
          <w:rFonts w:ascii="Arial" w:hAnsi="Arial" w:cs="Arial"/>
        </w:rPr>
        <w:t>,</w:t>
      </w:r>
      <w:r w:rsidR="00A6788F" w:rsidRPr="00D92DE1">
        <w:rPr>
          <w:rFonts w:ascii="Arial" w:hAnsi="Arial" w:cs="Arial"/>
        </w:rPr>
        <w:t xml:space="preserve"> statistically sound measure</w:t>
      </w:r>
      <w:r w:rsidR="0081188A" w:rsidRPr="00D92DE1">
        <w:rPr>
          <w:rFonts w:ascii="Arial" w:hAnsi="Arial" w:cs="Arial"/>
        </w:rPr>
        <w:t xml:space="preserve"> of </w:t>
      </w:r>
      <w:r w:rsidR="00A6788F" w:rsidRPr="00D92DE1">
        <w:rPr>
          <w:rFonts w:ascii="Arial" w:hAnsi="Arial" w:cs="Arial"/>
        </w:rPr>
        <w:t>similarity</w:t>
      </w:r>
      <w:r w:rsidR="0081188A" w:rsidRPr="00D92DE1">
        <w:rPr>
          <w:rFonts w:ascii="Arial" w:hAnsi="Arial" w:cs="Arial"/>
        </w:rPr>
        <w:t xml:space="preserve"> for these gene pairs. </w:t>
      </w:r>
      <w:r w:rsidR="004B50FD" w:rsidRPr="00D92DE1">
        <w:rPr>
          <w:rFonts w:ascii="Arial" w:hAnsi="Arial" w:cs="Arial"/>
        </w:rPr>
        <w:t xml:space="preserve"> </w:t>
      </w:r>
      <w:r w:rsidR="00FC63DC">
        <w:rPr>
          <w:rFonts w:ascii="Arial" w:hAnsi="Arial" w:cs="Arial"/>
        </w:rPr>
        <w:t>The typical second step of WGCNA is to</w:t>
      </w:r>
      <w:r w:rsidR="00935C9F">
        <w:rPr>
          <w:rFonts w:ascii="Arial" w:hAnsi="Arial" w:cs="Arial"/>
        </w:rPr>
        <w:t xml:space="preserve"> create an adj</w:t>
      </w:r>
      <w:r w:rsidR="004F6730">
        <w:rPr>
          <w:rFonts w:ascii="Arial" w:hAnsi="Arial" w:cs="Arial"/>
        </w:rPr>
        <w:t>acency matrix by raising the correlation</w:t>
      </w:r>
      <w:r w:rsidR="006157B2">
        <w:rPr>
          <w:rFonts w:ascii="Arial" w:hAnsi="Arial" w:cs="Arial"/>
        </w:rPr>
        <w:t xml:space="preserve"> measures to a “soft threshold”.</w:t>
      </w:r>
      <w:r w:rsidR="004F6730">
        <w:rPr>
          <w:rFonts w:ascii="Arial" w:hAnsi="Arial" w:cs="Arial"/>
        </w:rPr>
        <w:t xml:space="preserve"> </w:t>
      </w:r>
      <w:r w:rsidR="00CF3604">
        <w:rPr>
          <w:rFonts w:ascii="Arial" w:hAnsi="Arial" w:cs="Arial"/>
        </w:rPr>
        <w:t xml:space="preserve">There is some question </w:t>
      </w:r>
      <w:r w:rsidR="004F6730">
        <w:rPr>
          <w:rFonts w:ascii="Arial" w:hAnsi="Arial" w:cs="Arial"/>
        </w:rPr>
        <w:t xml:space="preserve">whether this second step is </w:t>
      </w:r>
      <w:r w:rsidR="00270BC9">
        <w:rPr>
          <w:rFonts w:ascii="Arial" w:hAnsi="Arial" w:cs="Arial"/>
        </w:rPr>
        <w:t>appropriate</w:t>
      </w:r>
      <w:r w:rsidR="006157B2">
        <w:rPr>
          <w:rFonts w:ascii="Arial" w:hAnsi="Arial" w:cs="Arial"/>
        </w:rPr>
        <w:t xml:space="preserve"> given the so</w:t>
      </w:r>
      <w:r w:rsidR="00270BC9">
        <w:rPr>
          <w:rFonts w:ascii="Arial" w:hAnsi="Arial" w:cs="Arial"/>
        </w:rPr>
        <w:t xml:space="preserve">urce of the similarity measures.  It is possible that </w:t>
      </w:r>
      <w:r w:rsidR="004F6730">
        <w:rPr>
          <w:rFonts w:ascii="Arial" w:hAnsi="Arial" w:cs="Arial"/>
        </w:rPr>
        <w:t>the posterior pro</w:t>
      </w:r>
      <w:r w:rsidR="005A3F94">
        <w:rPr>
          <w:rFonts w:ascii="Arial" w:hAnsi="Arial" w:cs="Arial"/>
        </w:rPr>
        <w:t xml:space="preserve">babilities themselves will serve as the </w:t>
      </w:r>
      <w:r w:rsidR="004F6730">
        <w:rPr>
          <w:rFonts w:ascii="Arial" w:hAnsi="Arial" w:cs="Arial"/>
        </w:rPr>
        <w:t xml:space="preserve">adjacency </w:t>
      </w:r>
      <w:r w:rsidR="006157B2">
        <w:rPr>
          <w:rFonts w:ascii="Arial" w:hAnsi="Arial" w:cs="Arial"/>
        </w:rPr>
        <w:t xml:space="preserve">matrix. This researcher will </w:t>
      </w:r>
      <w:r w:rsidR="005A3F94">
        <w:rPr>
          <w:rFonts w:ascii="Arial" w:hAnsi="Arial" w:cs="Arial"/>
        </w:rPr>
        <w:t xml:space="preserve">work through </w:t>
      </w:r>
      <w:r w:rsidR="0093026C">
        <w:rPr>
          <w:rFonts w:ascii="Arial" w:hAnsi="Arial" w:cs="Arial"/>
        </w:rPr>
        <w:t>hypothetical scenarios of binning to determine whether the ini</w:t>
      </w:r>
      <w:r w:rsidR="003868AD">
        <w:rPr>
          <w:rFonts w:ascii="Arial" w:hAnsi="Arial" w:cs="Arial"/>
        </w:rPr>
        <w:t>tial matrix serves as the simil</w:t>
      </w:r>
      <w:r w:rsidR="0093026C">
        <w:rPr>
          <w:rFonts w:ascii="Arial" w:hAnsi="Arial" w:cs="Arial"/>
        </w:rPr>
        <w:t xml:space="preserve">arity matrix or the adjacency matrix. </w:t>
      </w:r>
      <w:r w:rsidR="003868AD">
        <w:rPr>
          <w:rFonts w:ascii="Arial" w:hAnsi="Arial" w:cs="Arial"/>
        </w:rPr>
        <w:t xml:space="preserve">Regardless of the </w:t>
      </w:r>
      <w:r w:rsidR="005A3F94">
        <w:rPr>
          <w:rFonts w:ascii="Arial" w:hAnsi="Arial" w:cs="Arial"/>
        </w:rPr>
        <w:t>chosen path</w:t>
      </w:r>
      <w:r w:rsidR="006E2D5D">
        <w:rPr>
          <w:rFonts w:ascii="Arial" w:hAnsi="Arial" w:cs="Arial"/>
        </w:rPr>
        <w:t>, this</w:t>
      </w:r>
      <w:r w:rsidR="007B4667">
        <w:rPr>
          <w:rFonts w:ascii="Arial" w:hAnsi="Arial" w:cs="Arial"/>
        </w:rPr>
        <w:t xml:space="preserve"> </w:t>
      </w:r>
      <w:r w:rsidR="003868AD">
        <w:rPr>
          <w:rFonts w:ascii="Arial" w:hAnsi="Arial" w:cs="Arial"/>
        </w:rPr>
        <w:t xml:space="preserve">step </w:t>
      </w:r>
      <w:r w:rsidR="006E2D5D">
        <w:rPr>
          <w:rFonts w:ascii="Arial" w:hAnsi="Arial" w:cs="Arial"/>
        </w:rPr>
        <w:t xml:space="preserve">produces </w:t>
      </w:r>
      <w:r w:rsidR="007B4667">
        <w:rPr>
          <w:rFonts w:ascii="Arial" w:hAnsi="Arial" w:cs="Arial"/>
        </w:rPr>
        <w:t xml:space="preserve">an adjacency matrix that contains </w:t>
      </w:r>
      <w:r w:rsidR="008E5806">
        <w:rPr>
          <w:rFonts w:ascii="Arial" w:hAnsi="Arial" w:cs="Arial"/>
        </w:rPr>
        <w:t>values in the interval (0,1).</w:t>
      </w:r>
    </w:p>
    <w:p w14:paraId="3F68C29F" w14:textId="01F1B9A8" w:rsidR="0079185B" w:rsidRPr="00D92DE1" w:rsidRDefault="0079185B" w:rsidP="00B36CA8">
      <w:pPr>
        <w:spacing w:line="480" w:lineRule="auto"/>
        <w:rPr>
          <w:rFonts w:ascii="Arial" w:hAnsi="Arial" w:cs="Arial"/>
        </w:rPr>
      </w:pPr>
      <w:r w:rsidRPr="00D92DE1">
        <w:rPr>
          <w:rFonts w:ascii="Arial" w:hAnsi="Arial" w:cs="Arial"/>
        </w:rPr>
        <w:t xml:space="preserve">From this adjacency matrix, a topological overlay matrix will be constructed to take into account the neighbors of the genes. </w:t>
      </w:r>
      <w:r w:rsidR="0095348E" w:rsidRPr="00D92DE1">
        <w:rPr>
          <w:rFonts w:ascii="Arial" w:hAnsi="Arial" w:cs="Arial"/>
        </w:rPr>
        <w:t xml:space="preserve"> This step allows us to </w:t>
      </w:r>
      <w:r w:rsidR="00156954" w:rsidRPr="00D92DE1">
        <w:rPr>
          <w:rFonts w:ascii="Arial" w:hAnsi="Arial" w:cs="Arial"/>
        </w:rPr>
        <w:t>utilize</w:t>
      </w:r>
      <w:r w:rsidR="0095348E" w:rsidRPr="00D92DE1">
        <w:rPr>
          <w:rFonts w:ascii="Arial" w:hAnsi="Arial" w:cs="Arial"/>
        </w:rPr>
        <w:t xml:space="preserve"> pathways shared by gene pairs instead of just examining the direct correlation between a gene pair. </w:t>
      </w:r>
      <w:r w:rsidRPr="00D92DE1">
        <w:rPr>
          <w:rFonts w:ascii="Arial" w:hAnsi="Arial" w:cs="Arial"/>
        </w:rPr>
        <w:t xml:space="preserve">A dissimilarity matrix will be constructed from that topological overlay.  </w:t>
      </w:r>
      <w:r w:rsidR="004A7C27" w:rsidRPr="00D92DE1">
        <w:rPr>
          <w:rFonts w:ascii="Arial" w:hAnsi="Arial" w:cs="Arial"/>
        </w:rPr>
        <w:t>Using</w:t>
      </w:r>
      <w:r w:rsidRPr="00D92DE1">
        <w:rPr>
          <w:rFonts w:ascii="Arial" w:hAnsi="Arial" w:cs="Arial"/>
        </w:rPr>
        <w:t xml:space="preserve"> the dissimilarity matrix, a tree structure wil</w:t>
      </w:r>
      <w:r w:rsidR="00B2611D" w:rsidRPr="00D92DE1">
        <w:rPr>
          <w:rFonts w:ascii="Arial" w:hAnsi="Arial" w:cs="Arial"/>
        </w:rPr>
        <w:t xml:space="preserve">l be </w:t>
      </w:r>
      <w:r w:rsidR="008E5806">
        <w:rPr>
          <w:rFonts w:ascii="Arial" w:hAnsi="Arial" w:cs="Arial"/>
        </w:rPr>
        <w:t xml:space="preserve">constructed </w:t>
      </w:r>
      <w:r w:rsidR="004A7C27" w:rsidRPr="00D92DE1">
        <w:rPr>
          <w:rFonts w:ascii="Arial" w:hAnsi="Arial" w:cs="Arial"/>
        </w:rPr>
        <w:t>with the help of</w:t>
      </w:r>
      <w:r w:rsidR="00B2611D" w:rsidRPr="00D92DE1">
        <w:rPr>
          <w:rFonts w:ascii="Arial" w:hAnsi="Arial" w:cs="Arial"/>
        </w:rPr>
        <w:t xml:space="preserve"> a dynamic tree-</w:t>
      </w:r>
      <w:r w:rsidRPr="00D92DE1">
        <w:rPr>
          <w:rFonts w:ascii="Arial" w:hAnsi="Arial" w:cs="Arial"/>
        </w:rPr>
        <w:t>cu</w:t>
      </w:r>
      <w:r w:rsidR="00B2611D" w:rsidRPr="00D92DE1">
        <w:rPr>
          <w:rFonts w:ascii="Arial" w:hAnsi="Arial" w:cs="Arial"/>
        </w:rPr>
        <w:t xml:space="preserve">tting algorithm to generate </w:t>
      </w:r>
      <w:r w:rsidRPr="00D92DE1">
        <w:rPr>
          <w:rFonts w:ascii="Arial" w:hAnsi="Arial" w:cs="Arial"/>
        </w:rPr>
        <w:t>unique gene modules</w:t>
      </w:r>
      <w:r w:rsidR="00B2611D" w:rsidRPr="00D92DE1">
        <w:rPr>
          <w:rFonts w:ascii="Arial" w:hAnsi="Arial" w:cs="Arial"/>
        </w:rPr>
        <w:t xml:space="preserve"> for each of the </w:t>
      </w:r>
      <w:r w:rsidR="003D187C">
        <w:rPr>
          <w:rFonts w:ascii="Arial" w:hAnsi="Arial" w:cs="Arial"/>
        </w:rPr>
        <w:t>classes</w:t>
      </w:r>
      <w:r w:rsidR="00C103ED">
        <w:rPr>
          <w:rFonts w:ascii="Arial" w:hAnsi="Arial" w:cs="Arial"/>
        </w:rPr>
        <w:t xml:space="preserve"> (FlatSaline, </w:t>
      </w:r>
      <w:r w:rsidR="00B2611D" w:rsidRPr="00D92DE1">
        <w:rPr>
          <w:rFonts w:ascii="Arial" w:hAnsi="Arial" w:cs="Arial"/>
        </w:rPr>
        <w:t>FlatEthanol</w:t>
      </w:r>
      <w:r w:rsidR="00C103ED">
        <w:rPr>
          <w:rFonts w:ascii="Arial" w:hAnsi="Arial" w:cs="Arial"/>
        </w:rPr>
        <w:t>, and Crossed</w:t>
      </w:r>
      <w:r w:rsidR="00B2611D" w:rsidRPr="00D92DE1">
        <w:rPr>
          <w:rFonts w:ascii="Arial" w:hAnsi="Arial" w:cs="Arial"/>
        </w:rPr>
        <w:t xml:space="preserve">). </w:t>
      </w:r>
      <w:r w:rsidR="004A7C27" w:rsidRPr="00D92DE1">
        <w:rPr>
          <w:rFonts w:ascii="Arial" w:hAnsi="Arial" w:cs="Arial"/>
        </w:rPr>
        <w:t>To interpret the results of this analysis, we will expl</w:t>
      </w:r>
      <w:r w:rsidR="00D20CED">
        <w:rPr>
          <w:rFonts w:ascii="Arial" w:hAnsi="Arial" w:cs="Arial"/>
        </w:rPr>
        <w:t>ore the</w:t>
      </w:r>
      <w:r w:rsidR="008764A5">
        <w:rPr>
          <w:rFonts w:ascii="Arial" w:hAnsi="Arial" w:cs="Arial"/>
        </w:rPr>
        <w:t xml:space="preserve"> </w:t>
      </w:r>
      <w:r w:rsidR="00D20CED">
        <w:rPr>
          <w:rFonts w:ascii="Arial" w:hAnsi="Arial" w:cs="Arial"/>
        </w:rPr>
        <w:t xml:space="preserve">gene </w:t>
      </w:r>
      <w:r w:rsidR="008764A5">
        <w:rPr>
          <w:rFonts w:ascii="Arial" w:hAnsi="Arial" w:cs="Arial"/>
        </w:rPr>
        <w:t>modules</w:t>
      </w:r>
      <w:r w:rsidR="00F43CA3">
        <w:rPr>
          <w:rFonts w:ascii="Arial" w:hAnsi="Arial" w:cs="Arial"/>
        </w:rPr>
        <w:t xml:space="preserve"> that</w:t>
      </w:r>
      <w:r w:rsidR="008764A5">
        <w:rPr>
          <w:rFonts w:ascii="Arial" w:hAnsi="Arial" w:cs="Arial"/>
        </w:rPr>
        <w:t xml:space="preserve"> are identified</w:t>
      </w:r>
      <w:r w:rsidR="00C103ED">
        <w:rPr>
          <w:rFonts w:ascii="Arial" w:hAnsi="Arial" w:cs="Arial"/>
        </w:rPr>
        <w:t xml:space="preserve"> uniquely in </w:t>
      </w:r>
      <w:r w:rsidR="00F43CA3">
        <w:rPr>
          <w:rFonts w:ascii="Arial" w:hAnsi="Arial" w:cs="Arial"/>
        </w:rPr>
        <w:t xml:space="preserve">each of </w:t>
      </w:r>
      <w:r w:rsidR="00C103ED">
        <w:rPr>
          <w:rFonts w:ascii="Arial" w:hAnsi="Arial" w:cs="Arial"/>
        </w:rPr>
        <w:t xml:space="preserve">the </w:t>
      </w:r>
      <w:r w:rsidR="003D187C">
        <w:rPr>
          <w:rFonts w:ascii="Arial" w:hAnsi="Arial" w:cs="Arial"/>
        </w:rPr>
        <w:t>classes</w:t>
      </w:r>
      <w:r w:rsidR="00C103ED">
        <w:rPr>
          <w:rFonts w:ascii="Arial" w:hAnsi="Arial" w:cs="Arial"/>
        </w:rPr>
        <w:t xml:space="preserve">. </w:t>
      </w:r>
      <w:r w:rsidR="007145A6">
        <w:rPr>
          <w:rFonts w:ascii="Arial" w:hAnsi="Arial" w:cs="Arial"/>
        </w:rPr>
        <w:t>For example,</w:t>
      </w:r>
      <w:r w:rsidR="00BA2BFA">
        <w:rPr>
          <w:rFonts w:ascii="Arial" w:hAnsi="Arial" w:cs="Arial"/>
        </w:rPr>
        <w:t xml:space="preserve"> in the FlatSaline class</w:t>
      </w:r>
      <w:r w:rsidR="007145A6">
        <w:rPr>
          <w:rFonts w:ascii="Arial" w:hAnsi="Arial" w:cs="Arial"/>
        </w:rPr>
        <w:t xml:space="preserve">, we will </w:t>
      </w:r>
      <w:r w:rsidR="00AA5FB8">
        <w:rPr>
          <w:rFonts w:ascii="Arial" w:hAnsi="Arial" w:cs="Arial"/>
        </w:rPr>
        <w:t xml:space="preserve">recognize gene modules that </w:t>
      </w:r>
      <w:r w:rsidR="00BA2BFA">
        <w:rPr>
          <w:rFonts w:ascii="Arial" w:hAnsi="Arial" w:cs="Arial"/>
        </w:rPr>
        <w:t xml:space="preserve">are negatively </w:t>
      </w:r>
      <w:r w:rsidR="00E3629E">
        <w:rPr>
          <w:rFonts w:ascii="Arial" w:hAnsi="Arial" w:cs="Arial"/>
        </w:rPr>
        <w:t xml:space="preserve">or positively </w:t>
      </w:r>
      <w:r w:rsidR="00BA2BFA">
        <w:rPr>
          <w:rFonts w:ascii="Arial" w:hAnsi="Arial" w:cs="Arial"/>
        </w:rPr>
        <w:t xml:space="preserve">co-expressed in the ethanol group </w:t>
      </w:r>
      <w:r w:rsidR="003D187C">
        <w:rPr>
          <w:rFonts w:ascii="Arial" w:hAnsi="Arial" w:cs="Arial"/>
        </w:rPr>
        <w:t>but have no co-expression in the saline group</w:t>
      </w:r>
      <w:r w:rsidR="004A7C27" w:rsidRPr="00D92DE1">
        <w:rPr>
          <w:rFonts w:ascii="Arial" w:hAnsi="Arial" w:cs="Arial"/>
        </w:rPr>
        <w:t xml:space="preserve">. </w:t>
      </w:r>
      <w:r w:rsidR="005C152F">
        <w:rPr>
          <w:rFonts w:ascii="Arial" w:hAnsi="Arial" w:cs="Arial"/>
        </w:rPr>
        <w:t xml:space="preserve">Alternatively, in the FlatEthanol class, we will distinguish gene modules that are activated in the </w:t>
      </w:r>
      <w:r w:rsidR="00CB632D">
        <w:rPr>
          <w:rFonts w:ascii="Arial" w:hAnsi="Arial" w:cs="Arial"/>
        </w:rPr>
        <w:t xml:space="preserve">saline group but are disrupted in the ethanol group. </w:t>
      </w:r>
      <w:r w:rsidR="0054590A">
        <w:rPr>
          <w:rFonts w:ascii="Arial" w:hAnsi="Arial" w:cs="Arial"/>
        </w:rPr>
        <w:t xml:space="preserve">Additionally, in the Crossed class, we will spot gene modules that arise </w:t>
      </w:r>
      <w:r w:rsidR="00BF256A">
        <w:rPr>
          <w:rFonts w:ascii="Arial" w:hAnsi="Arial" w:cs="Arial"/>
        </w:rPr>
        <w:t>from a negative</w:t>
      </w:r>
      <w:r w:rsidR="00AA3171">
        <w:rPr>
          <w:rFonts w:ascii="Arial" w:hAnsi="Arial" w:cs="Arial"/>
        </w:rPr>
        <w:t xml:space="preserve"> co-expression relationship </w:t>
      </w:r>
      <w:r w:rsidR="00BF256A">
        <w:rPr>
          <w:rFonts w:ascii="Arial" w:hAnsi="Arial" w:cs="Arial"/>
        </w:rPr>
        <w:t>in the saline group but a positive co-expression in the eth</w:t>
      </w:r>
      <w:r w:rsidR="00AA3171">
        <w:rPr>
          <w:rFonts w:ascii="Arial" w:hAnsi="Arial" w:cs="Arial"/>
        </w:rPr>
        <w:t xml:space="preserve">anol group (or vice versa). </w:t>
      </w:r>
      <w:r w:rsidRPr="00D92DE1">
        <w:rPr>
          <w:rFonts w:ascii="Arial" w:hAnsi="Arial" w:cs="Arial"/>
        </w:rPr>
        <w:t>We can then describe the dif</w:t>
      </w:r>
      <w:r w:rsidR="00F13476" w:rsidRPr="00D92DE1">
        <w:rPr>
          <w:rFonts w:ascii="Arial" w:hAnsi="Arial" w:cs="Arial"/>
        </w:rPr>
        <w:t>ferential co-expression for each</w:t>
      </w:r>
      <w:r w:rsidRPr="00D92DE1">
        <w:rPr>
          <w:rFonts w:ascii="Arial" w:hAnsi="Arial" w:cs="Arial"/>
        </w:rPr>
        <w:t xml:space="preserve"> scenar</w:t>
      </w:r>
      <w:r w:rsidR="00F13476" w:rsidRPr="00D92DE1">
        <w:rPr>
          <w:rFonts w:ascii="Arial" w:hAnsi="Arial" w:cs="Arial"/>
        </w:rPr>
        <w:t>io to draw conclusions about our confidence level of the</w:t>
      </w:r>
      <w:r w:rsidRPr="00D92DE1">
        <w:rPr>
          <w:rFonts w:ascii="Arial" w:hAnsi="Arial" w:cs="Arial"/>
        </w:rPr>
        <w:t xml:space="preserve"> impact of ethanol trea</w:t>
      </w:r>
      <w:r w:rsidR="00F13476" w:rsidRPr="00D92DE1">
        <w:rPr>
          <w:rFonts w:ascii="Arial" w:hAnsi="Arial" w:cs="Arial"/>
        </w:rPr>
        <w:t>tment versus saline treatment in</w:t>
      </w:r>
      <w:r w:rsidRPr="00D92DE1">
        <w:rPr>
          <w:rFonts w:ascii="Arial" w:hAnsi="Arial" w:cs="Arial"/>
        </w:rPr>
        <w:t xml:space="preserve"> mice.</w:t>
      </w:r>
    </w:p>
    <w:p w14:paraId="26EB0866" w14:textId="4256624D" w:rsidR="00B218A5" w:rsidRPr="00D92DE1" w:rsidRDefault="002A3ED7" w:rsidP="00B36CA8">
      <w:pPr>
        <w:spacing w:line="480" w:lineRule="auto"/>
        <w:rPr>
          <w:rFonts w:ascii="Arial" w:hAnsi="Arial" w:cs="Arial"/>
          <w:b/>
        </w:rPr>
      </w:pPr>
      <w:r w:rsidRPr="00D92DE1">
        <w:rPr>
          <w:rFonts w:ascii="Arial" w:hAnsi="Arial" w:cs="Arial"/>
          <w:b/>
        </w:rPr>
        <w:t xml:space="preserve">Evaluation: </w:t>
      </w:r>
      <w:r w:rsidR="003E6EAE" w:rsidRPr="00D92DE1">
        <w:rPr>
          <w:rFonts w:ascii="Arial" w:hAnsi="Arial" w:cs="Arial"/>
        </w:rPr>
        <w:t>To determine the benefit of applying</w:t>
      </w:r>
      <w:r w:rsidR="006B17BE">
        <w:rPr>
          <w:rFonts w:ascii="Arial" w:hAnsi="Arial" w:cs="Arial"/>
        </w:rPr>
        <w:t xml:space="preserve"> the hybrid approach to the ethanol response </w:t>
      </w:r>
      <w:r w:rsidR="003E6EAE" w:rsidRPr="00D92DE1">
        <w:rPr>
          <w:rFonts w:ascii="Arial" w:hAnsi="Arial" w:cs="Arial"/>
        </w:rPr>
        <w:t>problem, we will also analyze the data using Discordant</w:t>
      </w:r>
      <w:r w:rsidR="00287BE4" w:rsidRPr="00D92DE1">
        <w:rPr>
          <w:rFonts w:ascii="Arial" w:hAnsi="Arial" w:cs="Arial"/>
        </w:rPr>
        <w:t xml:space="preserve"> </w:t>
      </w:r>
      <w:r w:rsidR="00734B15" w:rsidRPr="00D92DE1">
        <w:rPr>
          <w:rFonts w:ascii="Arial" w:hAnsi="Arial" w:cs="Arial"/>
        </w:rPr>
        <w:t xml:space="preserve">by itself and WGCNA by itself. </w:t>
      </w:r>
      <w:r w:rsidR="003E6EAE" w:rsidRPr="00D92DE1">
        <w:rPr>
          <w:rFonts w:ascii="Arial" w:hAnsi="Arial" w:cs="Arial"/>
          <w:b/>
        </w:rPr>
        <w:t xml:space="preserve"> </w:t>
      </w:r>
    </w:p>
    <w:p w14:paraId="70B4A84D" w14:textId="53192691" w:rsidR="00734B15" w:rsidRPr="00D92DE1" w:rsidRDefault="00734B15" w:rsidP="00B36CA8">
      <w:pPr>
        <w:spacing w:line="480" w:lineRule="auto"/>
        <w:rPr>
          <w:rFonts w:ascii="Arial" w:hAnsi="Arial" w:cs="Arial"/>
        </w:rPr>
      </w:pPr>
      <w:r w:rsidRPr="00D92DE1">
        <w:rPr>
          <w:rFonts w:ascii="Arial" w:hAnsi="Arial" w:cs="Arial"/>
        </w:rPr>
        <w:t>In the case in which Discordant is used, we will reach the end of the analysis when producing the posterior probability dis</w:t>
      </w:r>
      <w:r w:rsidR="0036562B" w:rsidRPr="00D92DE1">
        <w:rPr>
          <w:rFonts w:ascii="Arial" w:hAnsi="Arial" w:cs="Arial"/>
        </w:rPr>
        <w:t xml:space="preserve">tributions in the steps outlined above.  From these probability distributions, we continue to the </w:t>
      </w:r>
      <w:r w:rsidR="0057624E">
        <w:rPr>
          <w:rFonts w:ascii="Arial" w:hAnsi="Arial" w:cs="Arial"/>
        </w:rPr>
        <w:t xml:space="preserve">class phase (FlatSaline, </w:t>
      </w:r>
      <w:r w:rsidR="0036562B" w:rsidRPr="00D92DE1">
        <w:rPr>
          <w:rFonts w:ascii="Arial" w:hAnsi="Arial" w:cs="Arial"/>
        </w:rPr>
        <w:t>FlatEthanol</w:t>
      </w:r>
      <w:r w:rsidR="0057624E">
        <w:rPr>
          <w:rFonts w:ascii="Arial" w:hAnsi="Arial" w:cs="Arial"/>
        </w:rPr>
        <w:t xml:space="preserve"> and Crossed).  For each of these classe</w:t>
      </w:r>
      <w:r w:rsidR="0036562B" w:rsidRPr="00D92DE1">
        <w:rPr>
          <w:rFonts w:ascii="Arial" w:hAnsi="Arial" w:cs="Arial"/>
        </w:rPr>
        <w:t xml:space="preserve">s, we will have a set of probability distributions for each </w:t>
      </w:r>
      <w:r w:rsidR="001D68F4" w:rsidRPr="00D92DE1">
        <w:rPr>
          <w:rFonts w:ascii="Arial" w:hAnsi="Arial" w:cs="Arial"/>
        </w:rPr>
        <w:t xml:space="preserve">gene pair and we will determine a cutoff threshold for which the relationship between that gene pair is ‘interesting’.  Since we believe that much of the probability distribution for any given gene pair lies in Bins 1,5 and 7 (that is, no differential co-expression between </w:t>
      </w:r>
      <w:r w:rsidR="00587F07" w:rsidRPr="00D92DE1">
        <w:rPr>
          <w:rFonts w:ascii="Arial" w:hAnsi="Arial" w:cs="Arial"/>
        </w:rPr>
        <w:t>saline and ethanol), we think the threshold should be somewhere around 0.20.  Based</w:t>
      </w:r>
      <w:r w:rsidR="00160CE2" w:rsidRPr="00D92DE1">
        <w:rPr>
          <w:rFonts w:ascii="Arial" w:hAnsi="Arial" w:cs="Arial"/>
        </w:rPr>
        <w:t xml:space="preserve"> on that threshold, we will determine those gene pairs that exceed the thresh</w:t>
      </w:r>
      <w:r w:rsidR="0071501B" w:rsidRPr="00D92DE1">
        <w:rPr>
          <w:rFonts w:ascii="Arial" w:hAnsi="Arial" w:cs="Arial"/>
        </w:rPr>
        <w:t xml:space="preserve">old in each of the </w:t>
      </w:r>
      <w:r w:rsidR="0057624E">
        <w:rPr>
          <w:rFonts w:ascii="Arial" w:hAnsi="Arial" w:cs="Arial"/>
        </w:rPr>
        <w:t>classes</w:t>
      </w:r>
      <w:r w:rsidR="0071501B" w:rsidRPr="00D92DE1">
        <w:rPr>
          <w:rFonts w:ascii="Arial" w:hAnsi="Arial" w:cs="Arial"/>
        </w:rPr>
        <w:t xml:space="preserve"> and </w:t>
      </w:r>
      <w:r w:rsidR="00A40630">
        <w:rPr>
          <w:rFonts w:ascii="Arial" w:hAnsi="Arial" w:cs="Arial"/>
        </w:rPr>
        <w:t xml:space="preserve">will </w:t>
      </w:r>
      <w:r w:rsidR="0071501B" w:rsidRPr="00D92DE1">
        <w:rPr>
          <w:rFonts w:ascii="Arial" w:hAnsi="Arial" w:cs="Arial"/>
        </w:rPr>
        <w:t xml:space="preserve">call those differentially </w:t>
      </w:r>
      <w:r w:rsidR="00CC77B3">
        <w:rPr>
          <w:rFonts w:ascii="Arial" w:hAnsi="Arial" w:cs="Arial"/>
        </w:rPr>
        <w:t>co-</w:t>
      </w:r>
      <w:r w:rsidR="0071501B" w:rsidRPr="00D92DE1">
        <w:rPr>
          <w:rFonts w:ascii="Arial" w:hAnsi="Arial" w:cs="Arial"/>
        </w:rPr>
        <w:t>expressed under the Discordant method.</w:t>
      </w:r>
      <w:bookmarkStart w:id="0" w:name="_GoBack"/>
      <w:bookmarkEnd w:id="0"/>
    </w:p>
    <w:p w14:paraId="2B5552CA" w14:textId="2D6D38F9" w:rsidR="0071501B" w:rsidRDefault="0071501B" w:rsidP="00B36CA8">
      <w:pPr>
        <w:spacing w:line="480" w:lineRule="auto"/>
        <w:rPr>
          <w:rFonts w:ascii="Arial" w:hAnsi="Arial" w:cs="Arial"/>
        </w:rPr>
      </w:pPr>
      <w:r w:rsidRPr="00D92DE1">
        <w:rPr>
          <w:rFonts w:ascii="Arial" w:hAnsi="Arial" w:cs="Arial"/>
        </w:rPr>
        <w:t>In the case of</w:t>
      </w:r>
      <w:r w:rsidR="00941CE7">
        <w:rPr>
          <w:rFonts w:ascii="Arial" w:hAnsi="Arial" w:cs="Arial"/>
        </w:rPr>
        <w:t xml:space="preserve"> using WGCNA by itself, </w:t>
      </w:r>
      <w:r w:rsidR="00E943B6">
        <w:rPr>
          <w:rFonts w:ascii="Arial" w:hAnsi="Arial" w:cs="Arial"/>
        </w:rPr>
        <w:t xml:space="preserve">we will </w:t>
      </w:r>
      <w:r w:rsidRPr="00D92DE1">
        <w:rPr>
          <w:rFonts w:ascii="Arial" w:hAnsi="Arial" w:cs="Arial"/>
        </w:rPr>
        <w:t xml:space="preserve">examine </w:t>
      </w:r>
      <w:r w:rsidR="00E2045F">
        <w:rPr>
          <w:rFonts w:ascii="Arial" w:hAnsi="Arial" w:cs="Arial"/>
        </w:rPr>
        <w:t>the saline group and</w:t>
      </w:r>
      <w:r w:rsidRPr="00D92DE1">
        <w:rPr>
          <w:rFonts w:ascii="Arial" w:hAnsi="Arial" w:cs="Arial"/>
        </w:rPr>
        <w:t xml:space="preserve"> the ethanol group </w:t>
      </w:r>
      <w:r w:rsidR="00E2045F">
        <w:rPr>
          <w:rFonts w:ascii="Arial" w:hAnsi="Arial" w:cs="Arial"/>
        </w:rPr>
        <w:t xml:space="preserve">separately as the source for our </w:t>
      </w:r>
      <w:r w:rsidRPr="00D92DE1">
        <w:rPr>
          <w:rFonts w:ascii="Arial" w:hAnsi="Arial" w:cs="Arial"/>
        </w:rPr>
        <w:t xml:space="preserve">analysis. </w:t>
      </w:r>
      <w:r w:rsidR="00941CE7">
        <w:rPr>
          <w:rFonts w:ascii="Arial" w:hAnsi="Arial" w:cs="Arial"/>
        </w:rPr>
        <w:t>W</w:t>
      </w:r>
      <w:r w:rsidRPr="00D92DE1">
        <w:rPr>
          <w:rFonts w:ascii="Arial" w:hAnsi="Arial" w:cs="Arial"/>
        </w:rPr>
        <w:t xml:space="preserve">e will use the default </w:t>
      </w:r>
      <w:r w:rsidR="009E12C0" w:rsidRPr="00D92DE1">
        <w:rPr>
          <w:rFonts w:ascii="Arial" w:hAnsi="Arial" w:cs="Arial"/>
        </w:rPr>
        <w:t>Pearson correl</w:t>
      </w:r>
      <w:r w:rsidR="00BF0A55">
        <w:rPr>
          <w:rFonts w:ascii="Arial" w:hAnsi="Arial" w:cs="Arial"/>
        </w:rPr>
        <w:t xml:space="preserve">ation value as the input to each </w:t>
      </w:r>
      <w:r w:rsidR="009E12C0" w:rsidRPr="00D92DE1">
        <w:rPr>
          <w:rFonts w:ascii="Arial" w:hAnsi="Arial" w:cs="Arial"/>
        </w:rPr>
        <w:t>correlation m</w:t>
      </w:r>
      <w:r w:rsidR="00D701C0" w:rsidRPr="00D92DE1">
        <w:rPr>
          <w:rFonts w:ascii="Arial" w:hAnsi="Arial" w:cs="Arial"/>
        </w:rPr>
        <w:t xml:space="preserve">atrix and then proceed with the normal steps in WGCNA: “soft” thresholding, adjacency matrix, topological overlay, </w:t>
      </w:r>
      <w:r w:rsidR="007454F6" w:rsidRPr="00D92DE1">
        <w:rPr>
          <w:rFonts w:ascii="Arial" w:hAnsi="Arial" w:cs="Arial"/>
        </w:rPr>
        <w:t xml:space="preserve">dissimilarity, tree-cutting and gene module generation.  </w:t>
      </w:r>
      <w:r w:rsidR="00DD3977">
        <w:rPr>
          <w:rFonts w:ascii="Arial" w:hAnsi="Arial" w:cs="Arial"/>
        </w:rPr>
        <w:t xml:space="preserve">Each of these analyses will produce a set of gene modules and we will examine these modules to determine </w:t>
      </w:r>
      <w:r w:rsidR="00CB29C3">
        <w:rPr>
          <w:rFonts w:ascii="Arial" w:hAnsi="Arial" w:cs="Arial"/>
        </w:rPr>
        <w:t>which are activated in the saline group but disrupted in the ethanol.  Similarly, we will observe those modules identified in the ethanol group but disr</w:t>
      </w:r>
      <w:r w:rsidR="00050C3F">
        <w:rPr>
          <w:rFonts w:ascii="Arial" w:hAnsi="Arial" w:cs="Arial"/>
        </w:rPr>
        <w:t>upted for saline. I</w:t>
      </w:r>
      <w:r w:rsidR="004F3E58">
        <w:rPr>
          <w:rFonts w:ascii="Arial" w:hAnsi="Arial" w:cs="Arial"/>
        </w:rPr>
        <w:t>n this scenario, it will be usefu</w:t>
      </w:r>
      <w:r w:rsidR="00D20F33">
        <w:rPr>
          <w:rFonts w:ascii="Arial" w:hAnsi="Arial" w:cs="Arial"/>
        </w:rPr>
        <w:t>l to compare these results to</w:t>
      </w:r>
      <w:r w:rsidR="004F3E58">
        <w:rPr>
          <w:rFonts w:ascii="Arial" w:hAnsi="Arial" w:cs="Arial"/>
        </w:rPr>
        <w:t xml:space="preserve"> the preservation score</w:t>
      </w:r>
      <w:r w:rsidR="00D20F33">
        <w:rPr>
          <w:rFonts w:ascii="Arial" w:hAnsi="Arial" w:cs="Arial"/>
        </w:rPr>
        <w:t xml:space="preserve"> (Z</w:t>
      </w:r>
      <w:r w:rsidR="00D20F33" w:rsidRPr="0005435E">
        <w:rPr>
          <w:rFonts w:ascii="Arial" w:hAnsi="Arial" w:cs="Arial"/>
          <w:vertAlign w:val="subscript"/>
        </w:rPr>
        <w:t>summary</w:t>
      </w:r>
      <w:r w:rsidR="00D20F33">
        <w:rPr>
          <w:rFonts w:ascii="Arial" w:hAnsi="Arial" w:cs="Arial"/>
        </w:rPr>
        <w:t>)</w:t>
      </w:r>
      <w:r w:rsidR="004F3E58">
        <w:rPr>
          <w:rFonts w:ascii="Arial" w:hAnsi="Arial" w:cs="Arial"/>
        </w:rPr>
        <w:t xml:space="preserve"> </w:t>
      </w:r>
      <w:r w:rsidR="00D20F33">
        <w:rPr>
          <w:rFonts w:ascii="Arial" w:hAnsi="Arial" w:cs="Arial"/>
        </w:rPr>
        <w:t>outlined</w:t>
      </w:r>
      <w:r w:rsidR="004F3E58">
        <w:rPr>
          <w:rFonts w:ascii="Arial" w:hAnsi="Arial" w:cs="Arial"/>
        </w:rPr>
        <w:t xml:space="preserve"> by Lang</w:t>
      </w:r>
      <w:r w:rsidR="00D20F33">
        <w:rPr>
          <w:rFonts w:ascii="Arial" w:hAnsi="Arial" w:cs="Arial"/>
        </w:rPr>
        <w:t xml:space="preserve">felder et al. (2) </w:t>
      </w:r>
    </w:p>
    <w:p w14:paraId="76646E4F" w14:textId="437036AF" w:rsidR="003C5D6C" w:rsidRPr="002667F6" w:rsidRDefault="003C5D6C" w:rsidP="006772B2">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Arial" w:hAnsi="Arial" w:cs="Arial"/>
        </w:rPr>
      </w:pPr>
      <w:r>
        <w:rPr>
          <w:rFonts w:ascii="Arial" w:hAnsi="Arial" w:cs="Arial"/>
        </w:rPr>
        <w:t xml:space="preserve">Additionally, we </w:t>
      </w:r>
      <w:r w:rsidR="0035011D" w:rsidRPr="00D92DE1">
        <w:rPr>
          <w:rFonts w:ascii="Arial" w:hAnsi="Arial" w:cs="Arial"/>
        </w:rPr>
        <w:t xml:space="preserve">will examine </w:t>
      </w:r>
      <w:r>
        <w:rPr>
          <w:rFonts w:ascii="Arial" w:hAnsi="Arial" w:cs="Arial"/>
        </w:rPr>
        <w:t>pu</w:t>
      </w:r>
      <w:r w:rsidR="002667F6">
        <w:rPr>
          <w:rFonts w:ascii="Arial" w:hAnsi="Arial" w:cs="Arial"/>
        </w:rPr>
        <w:t>blicly available databases (</w:t>
      </w:r>
      <w:r w:rsidR="002667F6">
        <w:rPr>
          <w:rFonts w:ascii="Arial" w:hAnsi="Arial" w:cs="Arial"/>
          <w:color w:val="000000"/>
        </w:rPr>
        <w:t>KEGG, MsigDB, PPI, etc.)</w:t>
      </w:r>
      <w:r w:rsidR="006772B2">
        <w:rPr>
          <w:rFonts w:ascii="Arial" w:hAnsi="Arial" w:cs="Arial"/>
          <w:color w:val="000000"/>
        </w:rPr>
        <w:t xml:space="preserve"> that </w:t>
      </w:r>
      <w:r w:rsidR="0035011D" w:rsidRPr="00D92DE1">
        <w:rPr>
          <w:rFonts w:ascii="Arial" w:hAnsi="Arial" w:cs="Arial"/>
        </w:rPr>
        <w:t>map</w:t>
      </w:r>
      <w:r w:rsidR="002667F6">
        <w:rPr>
          <w:rFonts w:ascii="Arial" w:hAnsi="Arial" w:cs="Arial"/>
        </w:rPr>
        <w:t xml:space="preserve"> established </w:t>
      </w:r>
      <w:r w:rsidR="002667F6">
        <w:rPr>
          <w:rFonts w:ascii="Arial" w:hAnsi="Arial" w:cs="Arial"/>
          <w:color w:val="000000"/>
        </w:rPr>
        <w:t xml:space="preserve">biological pathways </w:t>
      </w:r>
      <w:r w:rsidR="006772B2">
        <w:rPr>
          <w:rFonts w:ascii="Arial" w:hAnsi="Arial" w:cs="Arial"/>
        </w:rPr>
        <w:t xml:space="preserve">to determine if our analysis </w:t>
      </w:r>
      <w:r w:rsidR="00C864A3">
        <w:rPr>
          <w:rFonts w:ascii="Arial" w:hAnsi="Arial" w:cs="Arial"/>
        </w:rPr>
        <w:t>sheds</w:t>
      </w:r>
      <w:r w:rsidR="006772B2">
        <w:rPr>
          <w:rFonts w:ascii="Arial" w:hAnsi="Arial" w:cs="Arial"/>
        </w:rPr>
        <w:t xml:space="preserve"> some </w:t>
      </w:r>
      <w:r w:rsidR="002E0353">
        <w:rPr>
          <w:rFonts w:ascii="Arial" w:hAnsi="Arial" w:cs="Arial"/>
        </w:rPr>
        <w:t>biological insight</w:t>
      </w:r>
      <w:r w:rsidR="006772B2">
        <w:rPr>
          <w:rFonts w:ascii="Arial" w:hAnsi="Arial" w:cs="Arial"/>
        </w:rPr>
        <w:t>.</w:t>
      </w:r>
      <w:r w:rsidR="002E0353">
        <w:rPr>
          <w:rFonts w:ascii="Arial" w:hAnsi="Arial" w:cs="Arial"/>
        </w:rPr>
        <w:t xml:space="preserve"> </w:t>
      </w:r>
    </w:p>
    <w:p w14:paraId="30FF1266" w14:textId="77777777" w:rsidR="0079185B" w:rsidRDefault="0079185B" w:rsidP="00B36CA8">
      <w:pPr>
        <w:spacing w:line="480" w:lineRule="auto"/>
        <w:rPr>
          <w:rFonts w:ascii="Arial" w:hAnsi="Arial" w:cs="Arial"/>
        </w:rPr>
      </w:pPr>
    </w:p>
    <w:p w14:paraId="074E71EA" w14:textId="77777777" w:rsidR="006772B2" w:rsidRDefault="006772B2" w:rsidP="00B36CA8">
      <w:pPr>
        <w:spacing w:line="480" w:lineRule="auto"/>
        <w:rPr>
          <w:rFonts w:ascii="Arial" w:hAnsi="Arial" w:cs="Arial"/>
        </w:rPr>
      </w:pPr>
    </w:p>
    <w:p w14:paraId="6774DB26" w14:textId="77777777" w:rsidR="006772B2" w:rsidRDefault="006772B2" w:rsidP="00B36CA8">
      <w:pPr>
        <w:spacing w:line="480" w:lineRule="auto"/>
        <w:rPr>
          <w:rFonts w:ascii="Arial" w:hAnsi="Arial" w:cs="Arial"/>
        </w:rPr>
      </w:pPr>
    </w:p>
    <w:p w14:paraId="0908230A" w14:textId="77777777" w:rsidR="006772B2" w:rsidRDefault="006772B2" w:rsidP="00B36CA8">
      <w:pPr>
        <w:spacing w:line="480" w:lineRule="auto"/>
        <w:rPr>
          <w:rFonts w:ascii="Arial" w:hAnsi="Arial" w:cs="Arial"/>
        </w:rPr>
      </w:pPr>
    </w:p>
    <w:p w14:paraId="1834EF22" w14:textId="77777777" w:rsidR="006772B2" w:rsidRDefault="006772B2" w:rsidP="00B36CA8">
      <w:pPr>
        <w:spacing w:line="480" w:lineRule="auto"/>
        <w:rPr>
          <w:rFonts w:ascii="Arial" w:hAnsi="Arial" w:cs="Arial"/>
        </w:rPr>
      </w:pPr>
    </w:p>
    <w:p w14:paraId="41C69D2E" w14:textId="7B88BF88" w:rsidR="006772B2" w:rsidRDefault="006772B2">
      <w:pPr>
        <w:rPr>
          <w:rFonts w:ascii="Arial" w:hAnsi="Arial" w:cs="Arial"/>
        </w:rPr>
      </w:pPr>
      <w:r>
        <w:rPr>
          <w:rFonts w:ascii="Arial" w:hAnsi="Arial" w:cs="Arial"/>
        </w:rPr>
        <w:br w:type="page"/>
      </w:r>
    </w:p>
    <w:p w14:paraId="26048400" w14:textId="0DDC7615" w:rsidR="0079185B" w:rsidRPr="00D92DE1" w:rsidRDefault="0079185B" w:rsidP="00B36CA8">
      <w:pPr>
        <w:spacing w:line="480" w:lineRule="auto"/>
        <w:rPr>
          <w:rFonts w:ascii="Arial" w:hAnsi="Arial" w:cs="Arial"/>
        </w:rPr>
      </w:pPr>
      <w:r w:rsidRPr="00D92DE1">
        <w:rPr>
          <w:rFonts w:ascii="Arial" w:hAnsi="Arial" w:cs="Arial"/>
        </w:rPr>
        <w:t>Cited Resources</w:t>
      </w:r>
    </w:p>
    <w:p w14:paraId="589BE22A" w14:textId="307ABE87" w:rsidR="00C41FD6" w:rsidRDefault="00C41FD6" w:rsidP="00C41FD6">
      <w:pPr>
        <w:widowControl w:val="0"/>
        <w:tabs>
          <w:tab w:val="left" w:pos="20"/>
          <w:tab w:val="left" w:pos="23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Bold" w:hAnsi="Arial Bold" w:cs="Arial Bold"/>
          <w:b/>
          <w:bCs/>
          <w:color w:val="000000"/>
          <w:sz w:val="20"/>
          <w:szCs w:val="20"/>
        </w:rPr>
      </w:pPr>
      <w:r>
        <w:rPr>
          <w:rFonts w:ascii="Arial" w:hAnsi="Arial" w:cs="Arial"/>
          <w:color w:val="000000"/>
          <w:sz w:val="20"/>
          <w:szCs w:val="20"/>
        </w:rPr>
        <w:t xml:space="preserve">1.Kegg database: </w:t>
      </w:r>
      <w:hyperlink r:id="rId11" w:history="1">
        <w:r>
          <w:rPr>
            <w:rFonts w:ascii="Arial" w:hAnsi="Arial" w:cs="Arial"/>
            <w:color w:val="0000FF"/>
            <w:sz w:val="20"/>
            <w:szCs w:val="20"/>
            <w:u w:val="single" w:color="0000FF"/>
          </w:rPr>
          <w:t>http://www.genome.jp/kegg/pathway.html#mapping</w:t>
        </w:r>
      </w:hyperlink>
    </w:p>
    <w:p w14:paraId="6F404696" w14:textId="77777777" w:rsidR="00C41FD6" w:rsidRDefault="00C41FD6"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242424"/>
          <w:sz w:val="20"/>
          <w:szCs w:val="20"/>
        </w:rPr>
      </w:pPr>
      <w:r>
        <w:rPr>
          <w:rFonts w:ascii="Arial" w:hAnsi="Arial" w:cs="Arial"/>
          <w:color w:val="242424"/>
          <w:sz w:val="20"/>
          <w:szCs w:val="20"/>
        </w:rPr>
        <w:t>2.</w:t>
      </w:r>
      <w:r>
        <w:rPr>
          <w:rFonts w:ascii="Arial Bold" w:hAnsi="Arial Bold" w:cs="Arial Bold"/>
          <w:b/>
          <w:bCs/>
          <w:color w:val="242424"/>
          <w:sz w:val="20"/>
          <w:szCs w:val="20"/>
        </w:rPr>
        <w:t xml:space="preserve"> </w:t>
      </w:r>
      <w:r>
        <w:rPr>
          <w:rFonts w:ascii="Arial" w:hAnsi="Arial" w:cs="Arial"/>
          <w:color w:val="242424"/>
          <w:sz w:val="20"/>
          <w:szCs w:val="20"/>
        </w:rPr>
        <w:t xml:space="preserve">Langfelder P, Luo R, Oldham MC, Horvath S. Is My Network Module Preserved and Reproducible? Bourne PE, ed. </w:t>
      </w:r>
      <w:r>
        <w:rPr>
          <w:rFonts w:ascii="Arial Italic" w:hAnsi="Arial Italic" w:cs="Arial Italic"/>
          <w:i/>
          <w:iCs/>
          <w:color w:val="242424"/>
          <w:sz w:val="20"/>
          <w:szCs w:val="20"/>
        </w:rPr>
        <w:t>PLoS Computational Biology</w:t>
      </w:r>
      <w:r>
        <w:rPr>
          <w:rFonts w:ascii="Arial" w:hAnsi="Arial" w:cs="Arial"/>
          <w:color w:val="242424"/>
          <w:sz w:val="20"/>
          <w:szCs w:val="20"/>
        </w:rPr>
        <w:t>. 2011;7(1):e1001057. doi:10.1371/journal.pcbi.1001057.</w:t>
      </w:r>
    </w:p>
    <w:p w14:paraId="0FE0E6D3" w14:textId="77777777" w:rsidR="00C41FD6" w:rsidRDefault="00C41FD6"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Bold" w:hAnsi="Arial Bold" w:cs="Arial Bold"/>
          <w:b/>
          <w:bCs/>
          <w:color w:val="242424"/>
          <w:sz w:val="20"/>
          <w:szCs w:val="20"/>
        </w:rPr>
      </w:pPr>
    </w:p>
    <w:p w14:paraId="4203E9B8" w14:textId="77777777" w:rsidR="00C41FD6" w:rsidRDefault="00C41FD6"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Pr>
          <w:rFonts w:ascii="Arial" w:hAnsi="Arial" w:cs="Arial"/>
          <w:color w:val="000000"/>
          <w:sz w:val="20"/>
          <w:szCs w:val="20"/>
        </w:rPr>
        <w:t>3. Rudra P, Shi WJ, Vestal B, et al. Model based heritability scores for high-throughput sequencing data. BMC Bioinformatics. 2017;18:143. doi:10.1186/s12859-017-1539-6</w:t>
      </w:r>
    </w:p>
    <w:p w14:paraId="2B2A131C" w14:textId="77777777" w:rsidR="00C41FD6" w:rsidRDefault="00C41FD6"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Pr>
          <w:rFonts w:ascii="Arial" w:hAnsi="Arial" w:cs="Arial"/>
          <w:color w:val="000000"/>
          <w:sz w:val="20"/>
          <w:szCs w:val="20"/>
        </w:rPr>
        <w:t>4. (WJ Shi, personal communication, December 12, 2017)</w:t>
      </w:r>
    </w:p>
    <w:p w14:paraId="082BD5CB" w14:textId="6F8E6E8C" w:rsidR="00C41FD6" w:rsidRDefault="00EB4B32"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Pr>
          <w:rFonts w:ascii="Arial" w:hAnsi="Arial" w:cs="Arial"/>
          <w:color w:val="000000"/>
          <w:sz w:val="20"/>
          <w:szCs w:val="20"/>
        </w:rPr>
        <w:t>5</w:t>
      </w:r>
      <w:r w:rsidR="00C41FD6">
        <w:rPr>
          <w:rFonts w:ascii="Arial" w:hAnsi="Arial" w:cs="Arial"/>
          <w:color w:val="000000"/>
          <w:sz w:val="20"/>
          <w:szCs w:val="20"/>
        </w:rPr>
        <w:t xml:space="preserve">. Siska C and Kechris K (2016). discordant: The Discordant Method: A Novel Approach for Differential Correlation. R package version 1.2.0, </w:t>
      </w:r>
      <w:hyperlink r:id="rId12" w:history="1">
        <w:r w:rsidR="00C41FD6">
          <w:rPr>
            <w:rFonts w:ascii="Arial" w:hAnsi="Arial" w:cs="Arial"/>
            <w:color w:val="0000FF"/>
            <w:sz w:val="20"/>
            <w:szCs w:val="20"/>
            <w:u w:val="single" w:color="0000FF"/>
          </w:rPr>
          <w:t>https://github.com/siskac/discordant</w:t>
        </w:r>
      </w:hyperlink>
      <w:r w:rsidR="00C41FD6">
        <w:rPr>
          <w:rFonts w:ascii="Arial" w:hAnsi="Arial" w:cs="Arial"/>
          <w:color w:val="000000"/>
          <w:sz w:val="20"/>
          <w:szCs w:val="20"/>
        </w:rPr>
        <w:t>.</w:t>
      </w:r>
    </w:p>
    <w:p w14:paraId="14B57E34" w14:textId="4D6F75B4" w:rsidR="00C41FD6" w:rsidRDefault="00EB4B32"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0"/>
          <w:szCs w:val="20"/>
        </w:rPr>
      </w:pPr>
      <w:r>
        <w:rPr>
          <w:rFonts w:ascii="Arial" w:hAnsi="Arial" w:cs="Arial"/>
          <w:color w:val="000000"/>
          <w:sz w:val="20"/>
          <w:szCs w:val="20"/>
        </w:rPr>
        <w:t>6</w:t>
      </w:r>
      <w:r w:rsidR="00C41FD6">
        <w:rPr>
          <w:rFonts w:ascii="Arial" w:hAnsi="Arial" w:cs="Arial"/>
          <w:color w:val="000000"/>
          <w:sz w:val="20"/>
          <w:szCs w:val="20"/>
        </w:rPr>
        <w:t>. Siska, C, R. Bowler, and K. Kechris, “The discordant method: a novel approach for differential correlation,” Bioinformatics, vol. 32, no. 5, pp. 690–696, 2015</w:t>
      </w:r>
    </w:p>
    <w:p w14:paraId="11B73FE0" w14:textId="77777777" w:rsidR="00C41FD6" w:rsidRDefault="00C41FD6"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0"/>
          <w:szCs w:val="20"/>
        </w:rPr>
      </w:pPr>
    </w:p>
    <w:p w14:paraId="3E1A2395" w14:textId="42B4CDC1" w:rsidR="00C41FD6" w:rsidRDefault="00EB4B32"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0"/>
          <w:szCs w:val="20"/>
        </w:rPr>
      </w:pPr>
      <w:r>
        <w:rPr>
          <w:rFonts w:ascii="Arial" w:hAnsi="Arial" w:cs="Arial"/>
          <w:color w:val="000000"/>
          <w:sz w:val="20"/>
          <w:szCs w:val="20"/>
        </w:rPr>
        <w:t>7</w:t>
      </w:r>
      <w:r w:rsidR="00C41FD6">
        <w:rPr>
          <w:rFonts w:ascii="Arial" w:hAnsi="Arial" w:cs="Arial"/>
          <w:color w:val="000000"/>
          <w:sz w:val="20"/>
          <w:szCs w:val="20"/>
        </w:rPr>
        <w:t>. Siska, C. and K. Kechris, “Differential correlation for sequencing data.” Submitted, 2016.</w:t>
      </w:r>
    </w:p>
    <w:p w14:paraId="0BD3CF3E" w14:textId="77777777" w:rsidR="00C41FD6" w:rsidRDefault="00C41FD6"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0"/>
          <w:szCs w:val="20"/>
        </w:rPr>
      </w:pPr>
    </w:p>
    <w:p w14:paraId="57C23545" w14:textId="782F67BC" w:rsidR="00C41FD6" w:rsidRDefault="00EB4B32"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0"/>
          <w:szCs w:val="20"/>
        </w:rPr>
      </w:pPr>
      <w:r>
        <w:rPr>
          <w:rFonts w:ascii="Arial" w:hAnsi="Arial" w:cs="Arial"/>
          <w:color w:val="000000"/>
          <w:sz w:val="20"/>
          <w:szCs w:val="20"/>
        </w:rPr>
        <w:t>8</w:t>
      </w:r>
      <w:r w:rsidR="00C41FD6">
        <w:rPr>
          <w:rFonts w:ascii="Arial" w:hAnsi="Arial" w:cs="Arial"/>
          <w:color w:val="000000"/>
          <w:sz w:val="20"/>
          <w:szCs w:val="20"/>
        </w:rPr>
        <w:t>. Subramanian A, Tamayo P, Mootha VK, et al. Gene set enrichment analysis: A knowledge-based approach for interpreting genome-wide expression profiles. Proceedings of the National Academy of Sciences of the United States of America. 2005;102(43):15545-15550. doi:10.1073/pnas.0506580102.</w:t>
      </w:r>
    </w:p>
    <w:p w14:paraId="5082774D" w14:textId="77777777" w:rsidR="00C41FD6" w:rsidRDefault="00C41FD6"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0"/>
          <w:szCs w:val="20"/>
        </w:rPr>
      </w:pPr>
    </w:p>
    <w:p w14:paraId="382799A4" w14:textId="4B66F53E" w:rsidR="00C41FD6" w:rsidRDefault="00EB4B32"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Pr>
          <w:rFonts w:ascii="Arial" w:hAnsi="Arial" w:cs="Arial"/>
          <w:color w:val="000000"/>
          <w:sz w:val="20"/>
          <w:szCs w:val="20"/>
        </w:rPr>
        <w:t>9</w:t>
      </w:r>
      <w:r w:rsidR="00C41FD6">
        <w:rPr>
          <w:rFonts w:ascii="Arial" w:hAnsi="Arial" w:cs="Arial"/>
          <w:color w:val="000000"/>
          <w:sz w:val="20"/>
          <w:szCs w:val="20"/>
        </w:rPr>
        <w:t xml:space="preserve">. Siska: Discordant R package: </w:t>
      </w:r>
      <w:hyperlink r:id="rId13" w:history="1">
        <w:r w:rsidR="00C41FD6">
          <w:rPr>
            <w:rFonts w:ascii="Times New Roman" w:hAnsi="Times New Roman" w:cs="Times New Roman"/>
            <w:color w:val="0000FF"/>
            <w:u w:val="single" w:color="0000FF"/>
          </w:rPr>
          <w:t>https://www.bioconductor.org/pac</w:t>
        </w:r>
        <w:r w:rsidR="00C41FD6">
          <w:rPr>
            <w:rFonts w:ascii="Times New Roman" w:hAnsi="Times New Roman" w:cs="Times New Roman"/>
            <w:color w:val="0000FF"/>
            <w:u w:val="single" w:color="0000FF"/>
          </w:rPr>
          <w:t>k</w:t>
        </w:r>
        <w:r w:rsidR="00C41FD6">
          <w:rPr>
            <w:rFonts w:ascii="Times New Roman" w:hAnsi="Times New Roman" w:cs="Times New Roman"/>
            <w:color w:val="0000FF"/>
            <w:u w:val="single" w:color="0000FF"/>
          </w:rPr>
          <w:t>ages/3.7/bioc/vignettes/discordant/inst/doc/Discordant_vignette.pdf</w:t>
        </w:r>
      </w:hyperlink>
    </w:p>
    <w:p w14:paraId="623E0C28" w14:textId="3EF2BE69" w:rsidR="00C41FD6" w:rsidRDefault="00EB4B32"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Pr>
          <w:rFonts w:ascii="Arial" w:hAnsi="Arial" w:cs="Arial"/>
          <w:color w:val="000000"/>
          <w:sz w:val="20"/>
          <w:szCs w:val="20"/>
        </w:rPr>
        <w:t>10</w:t>
      </w:r>
      <w:r w:rsidR="00C41FD6">
        <w:rPr>
          <w:rFonts w:ascii="Arial" w:hAnsi="Arial" w:cs="Arial"/>
          <w:color w:val="000000"/>
          <w:sz w:val="20"/>
          <w:szCs w:val="20"/>
        </w:rPr>
        <w:t xml:space="preserve">.Tesson BM, Breitling R, Jansen RC. DiffCoEx: a simple and sensitive method to find differentially coexpressed gene modules. </w:t>
      </w:r>
      <w:r w:rsidR="00C41FD6">
        <w:rPr>
          <w:rFonts w:ascii="Arial Italic" w:hAnsi="Arial Italic" w:cs="Arial Italic"/>
          <w:i/>
          <w:iCs/>
          <w:color w:val="000000"/>
          <w:sz w:val="20"/>
          <w:szCs w:val="20"/>
        </w:rPr>
        <w:t>BMC Bioinformatics</w:t>
      </w:r>
      <w:r w:rsidR="00C41FD6">
        <w:rPr>
          <w:rFonts w:ascii="Arial" w:hAnsi="Arial" w:cs="Arial"/>
          <w:color w:val="000000"/>
          <w:sz w:val="20"/>
          <w:szCs w:val="20"/>
        </w:rPr>
        <w:t>. 2010;11:497. doi:10.1186/1471-2105-11-497.</w:t>
      </w:r>
    </w:p>
    <w:p w14:paraId="016543BC" w14:textId="77777777" w:rsidR="00C41FD6" w:rsidRDefault="00C41FD6"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11. Weiss JN, Karma A, MacLellan WR, et al. “Good Enough Solutions” and the Genetics of Complex Diseases. </w:t>
      </w:r>
      <w:r>
        <w:rPr>
          <w:rFonts w:ascii="Arial Italic" w:hAnsi="Arial Italic" w:cs="Arial Italic"/>
          <w:i/>
          <w:iCs/>
          <w:color w:val="000000"/>
          <w:sz w:val="20"/>
          <w:szCs w:val="20"/>
        </w:rPr>
        <w:t>Circulation research</w:t>
      </w:r>
      <w:r>
        <w:rPr>
          <w:rFonts w:ascii="Arial" w:hAnsi="Arial" w:cs="Arial"/>
          <w:color w:val="000000"/>
          <w:sz w:val="20"/>
          <w:szCs w:val="20"/>
        </w:rPr>
        <w:t>. 2012;111(4):493-504. doi:10.1161/CIRCRESAHA.112.269084.</w:t>
      </w:r>
    </w:p>
    <w:p w14:paraId="24E437AC" w14:textId="77777777" w:rsidR="00C41FD6" w:rsidRDefault="00C41FD6"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12. Zhang, Bin and Horvath, Steve (2005) "A General Framework for Weighted Gene Co-Expression Network Analysis," </w:t>
      </w:r>
      <w:r>
        <w:rPr>
          <w:rFonts w:ascii="Arial Italic" w:hAnsi="Arial Italic" w:cs="Arial Italic"/>
          <w:i/>
          <w:iCs/>
          <w:color w:val="000000"/>
          <w:sz w:val="20"/>
          <w:szCs w:val="20"/>
        </w:rPr>
        <w:t>Statistical Applications in Genetics and Molecular Biology</w:t>
      </w:r>
      <w:r>
        <w:rPr>
          <w:rFonts w:ascii="Arial" w:hAnsi="Arial" w:cs="Arial"/>
          <w:color w:val="000000"/>
          <w:sz w:val="20"/>
          <w:szCs w:val="20"/>
        </w:rPr>
        <w:t>: Vol.4: Iss. 1, Article 17.</w:t>
      </w:r>
    </w:p>
    <w:p w14:paraId="62389A0D" w14:textId="77777777" w:rsidR="00C41FD6" w:rsidRDefault="00C41FD6" w:rsidP="00C41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14:paraId="17794757" w14:textId="77777777" w:rsidR="004538E6" w:rsidRPr="00D92DE1" w:rsidRDefault="004538E6" w:rsidP="00B36CA8">
      <w:pPr>
        <w:spacing w:line="480" w:lineRule="auto"/>
        <w:rPr>
          <w:rFonts w:ascii="Arial" w:hAnsi="Arial" w:cs="Arial"/>
        </w:rPr>
      </w:pPr>
    </w:p>
    <w:sectPr w:rsidR="004538E6" w:rsidRPr="00D92DE1" w:rsidSect="00973BF4">
      <w:footerReference w:type="even" r:id="rId14"/>
      <w:footerReference w:type="default" r:id="rId15"/>
      <w:pgSz w:w="12240" w:h="15840"/>
      <w:pgMar w:top="1440" w:right="126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911D3" w14:textId="77777777" w:rsidR="00EE580D" w:rsidRDefault="00EE580D" w:rsidP="002F04A8">
      <w:pPr>
        <w:spacing w:after="0"/>
      </w:pPr>
      <w:r>
        <w:separator/>
      </w:r>
    </w:p>
  </w:endnote>
  <w:endnote w:type="continuationSeparator" w:id="0">
    <w:p w14:paraId="36A4BFAC" w14:textId="77777777" w:rsidR="00EE580D" w:rsidRDefault="00EE580D" w:rsidP="002F04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Italic">
    <w:panose1 w:val="020B0604020202090204"/>
    <w:charset w:val="00"/>
    <w:family w:val="auto"/>
    <w:pitch w:val="variable"/>
    <w:sig w:usb0="E0000AFF" w:usb1="00007843" w:usb2="00000001"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7EABA" w14:textId="77777777" w:rsidR="00EE580D" w:rsidRDefault="00EE580D" w:rsidP="002F04A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C6A59E7" w14:textId="77777777" w:rsidR="00EE580D" w:rsidRDefault="00EE580D" w:rsidP="002F04A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58663" w14:textId="77777777" w:rsidR="00EE580D" w:rsidRDefault="00EE580D" w:rsidP="002F04A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4676C">
      <w:rPr>
        <w:rStyle w:val="PageNumber"/>
        <w:noProof/>
      </w:rPr>
      <w:t>1</w:t>
    </w:r>
    <w:r>
      <w:rPr>
        <w:rStyle w:val="PageNumber"/>
      </w:rPr>
      <w:fldChar w:fldCharType="end"/>
    </w:r>
  </w:p>
  <w:p w14:paraId="39E5DF55" w14:textId="77777777" w:rsidR="00EE580D" w:rsidRDefault="00EE580D" w:rsidP="002F04A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5F9B7" w14:textId="77777777" w:rsidR="00EE580D" w:rsidRDefault="00EE580D" w:rsidP="002F04A8">
      <w:pPr>
        <w:spacing w:after="0"/>
      </w:pPr>
      <w:r>
        <w:separator/>
      </w:r>
    </w:p>
  </w:footnote>
  <w:footnote w:type="continuationSeparator" w:id="0">
    <w:p w14:paraId="673AE74C" w14:textId="77777777" w:rsidR="00EE580D" w:rsidRDefault="00EE580D" w:rsidP="002F04A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3097092"/>
    <w:multiLevelType w:val="hybridMultilevel"/>
    <w:tmpl w:val="83886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F07EAC"/>
    <w:multiLevelType w:val="hybridMultilevel"/>
    <w:tmpl w:val="388C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5B"/>
    <w:rsid w:val="0001316F"/>
    <w:rsid w:val="000166BB"/>
    <w:rsid w:val="00024BFB"/>
    <w:rsid w:val="000266B4"/>
    <w:rsid w:val="00037D19"/>
    <w:rsid w:val="00040E14"/>
    <w:rsid w:val="00045B6B"/>
    <w:rsid w:val="00045D6E"/>
    <w:rsid w:val="0005026C"/>
    <w:rsid w:val="00050C3F"/>
    <w:rsid w:val="00053279"/>
    <w:rsid w:val="0005435E"/>
    <w:rsid w:val="00054905"/>
    <w:rsid w:val="00063DC2"/>
    <w:rsid w:val="00066BB3"/>
    <w:rsid w:val="000814E0"/>
    <w:rsid w:val="000B2D2B"/>
    <w:rsid w:val="000B3ACF"/>
    <w:rsid w:val="000C0CA3"/>
    <w:rsid w:val="000C5B25"/>
    <w:rsid w:val="000D67F5"/>
    <w:rsid w:val="000E245C"/>
    <w:rsid w:val="0015589F"/>
    <w:rsid w:val="001561E4"/>
    <w:rsid w:val="00156954"/>
    <w:rsid w:val="00160CE2"/>
    <w:rsid w:val="001831EF"/>
    <w:rsid w:val="00183582"/>
    <w:rsid w:val="00185533"/>
    <w:rsid w:val="00191AC5"/>
    <w:rsid w:val="00197118"/>
    <w:rsid w:val="001B3DFF"/>
    <w:rsid w:val="001C2495"/>
    <w:rsid w:val="001D091A"/>
    <w:rsid w:val="001D68F4"/>
    <w:rsid w:val="002031D4"/>
    <w:rsid w:val="00220087"/>
    <w:rsid w:val="0023237E"/>
    <w:rsid w:val="00245742"/>
    <w:rsid w:val="00260198"/>
    <w:rsid w:val="00265FA1"/>
    <w:rsid w:val="002667F6"/>
    <w:rsid w:val="00270BC9"/>
    <w:rsid w:val="00280691"/>
    <w:rsid w:val="00287BE4"/>
    <w:rsid w:val="00290740"/>
    <w:rsid w:val="00295837"/>
    <w:rsid w:val="002A3ED7"/>
    <w:rsid w:val="002C018E"/>
    <w:rsid w:val="002C05CF"/>
    <w:rsid w:val="002C314F"/>
    <w:rsid w:val="002D17F7"/>
    <w:rsid w:val="002D36DA"/>
    <w:rsid w:val="002E0353"/>
    <w:rsid w:val="002F04A8"/>
    <w:rsid w:val="00323A08"/>
    <w:rsid w:val="0035011D"/>
    <w:rsid w:val="0036562B"/>
    <w:rsid w:val="003744B3"/>
    <w:rsid w:val="003868AD"/>
    <w:rsid w:val="00392898"/>
    <w:rsid w:val="003A1E48"/>
    <w:rsid w:val="003B1A12"/>
    <w:rsid w:val="003C399E"/>
    <w:rsid w:val="003C5D6C"/>
    <w:rsid w:val="003C7AD3"/>
    <w:rsid w:val="003D187C"/>
    <w:rsid w:val="003E2D09"/>
    <w:rsid w:val="003E6EAE"/>
    <w:rsid w:val="003F5BB2"/>
    <w:rsid w:val="00404855"/>
    <w:rsid w:val="00423313"/>
    <w:rsid w:val="0042714E"/>
    <w:rsid w:val="0042777E"/>
    <w:rsid w:val="004305C3"/>
    <w:rsid w:val="004372F5"/>
    <w:rsid w:val="00445AAE"/>
    <w:rsid w:val="004538E6"/>
    <w:rsid w:val="004559BD"/>
    <w:rsid w:val="00494337"/>
    <w:rsid w:val="004A7C27"/>
    <w:rsid w:val="004B3042"/>
    <w:rsid w:val="004B50FD"/>
    <w:rsid w:val="004C0BA1"/>
    <w:rsid w:val="004C3485"/>
    <w:rsid w:val="004D7FB3"/>
    <w:rsid w:val="004F3E58"/>
    <w:rsid w:val="004F6730"/>
    <w:rsid w:val="0050333E"/>
    <w:rsid w:val="005106DC"/>
    <w:rsid w:val="00514A3B"/>
    <w:rsid w:val="0051589F"/>
    <w:rsid w:val="00527EFA"/>
    <w:rsid w:val="0054590A"/>
    <w:rsid w:val="005504DE"/>
    <w:rsid w:val="00553149"/>
    <w:rsid w:val="00560DFE"/>
    <w:rsid w:val="0057624E"/>
    <w:rsid w:val="005824DF"/>
    <w:rsid w:val="00587F07"/>
    <w:rsid w:val="005911E0"/>
    <w:rsid w:val="005970C4"/>
    <w:rsid w:val="005A3F94"/>
    <w:rsid w:val="005B0A01"/>
    <w:rsid w:val="005B4E3A"/>
    <w:rsid w:val="005C152F"/>
    <w:rsid w:val="005D2C8A"/>
    <w:rsid w:val="005E452F"/>
    <w:rsid w:val="005E53CD"/>
    <w:rsid w:val="005F4D1D"/>
    <w:rsid w:val="005F70A7"/>
    <w:rsid w:val="0060245B"/>
    <w:rsid w:val="006064D8"/>
    <w:rsid w:val="00613E87"/>
    <w:rsid w:val="006157B2"/>
    <w:rsid w:val="00640AAF"/>
    <w:rsid w:val="006457CF"/>
    <w:rsid w:val="00654AD5"/>
    <w:rsid w:val="0066395D"/>
    <w:rsid w:val="006772B2"/>
    <w:rsid w:val="00693171"/>
    <w:rsid w:val="006935FE"/>
    <w:rsid w:val="006B0FB8"/>
    <w:rsid w:val="006B17BE"/>
    <w:rsid w:val="006B3AA9"/>
    <w:rsid w:val="006B67CD"/>
    <w:rsid w:val="006D6D53"/>
    <w:rsid w:val="006E2D5D"/>
    <w:rsid w:val="00712BC9"/>
    <w:rsid w:val="007145A6"/>
    <w:rsid w:val="0071501B"/>
    <w:rsid w:val="007245BC"/>
    <w:rsid w:val="00727AC3"/>
    <w:rsid w:val="00734B15"/>
    <w:rsid w:val="00740667"/>
    <w:rsid w:val="007454F6"/>
    <w:rsid w:val="00746F26"/>
    <w:rsid w:val="0075040C"/>
    <w:rsid w:val="007525EE"/>
    <w:rsid w:val="00755CEB"/>
    <w:rsid w:val="00771C01"/>
    <w:rsid w:val="007855DA"/>
    <w:rsid w:val="0079185B"/>
    <w:rsid w:val="007A7AA4"/>
    <w:rsid w:val="007B4667"/>
    <w:rsid w:val="007D47B8"/>
    <w:rsid w:val="007E7308"/>
    <w:rsid w:val="0081188A"/>
    <w:rsid w:val="00830C85"/>
    <w:rsid w:val="008368F7"/>
    <w:rsid w:val="008509C1"/>
    <w:rsid w:val="008764A5"/>
    <w:rsid w:val="008867A1"/>
    <w:rsid w:val="00892F07"/>
    <w:rsid w:val="008E0ACD"/>
    <w:rsid w:val="008E340D"/>
    <w:rsid w:val="008E5806"/>
    <w:rsid w:val="008E6658"/>
    <w:rsid w:val="00917064"/>
    <w:rsid w:val="0093026C"/>
    <w:rsid w:val="00935C9F"/>
    <w:rsid w:val="00937374"/>
    <w:rsid w:val="00937C61"/>
    <w:rsid w:val="00941B84"/>
    <w:rsid w:val="00941CE7"/>
    <w:rsid w:val="0095348E"/>
    <w:rsid w:val="00955C63"/>
    <w:rsid w:val="009644B3"/>
    <w:rsid w:val="00973BF4"/>
    <w:rsid w:val="009A5678"/>
    <w:rsid w:val="009B79F6"/>
    <w:rsid w:val="009C1DA8"/>
    <w:rsid w:val="009C4630"/>
    <w:rsid w:val="009C56FE"/>
    <w:rsid w:val="009E12C0"/>
    <w:rsid w:val="009F0241"/>
    <w:rsid w:val="00A140D0"/>
    <w:rsid w:val="00A2292D"/>
    <w:rsid w:val="00A40630"/>
    <w:rsid w:val="00A41349"/>
    <w:rsid w:val="00A62A90"/>
    <w:rsid w:val="00A6788F"/>
    <w:rsid w:val="00A7493A"/>
    <w:rsid w:val="00AA3171"/>
    <w:rsid w:val="00AA5FB8"/>
    <w:rsid w:val="00AA7B29"/>
    <w:rsid w:val="00AD1897"/>
    <w:rsid w:val="00AD681E"/>
    <w:rsid w:val="00AF1E87"/>
    <w:rsid w:val="00AF5ED5"/>
    <w:rsid w:val="00AF7740"/>
    <w:rsid w:val="00B00A27"/>
    <w:rsid w:val="00B0645C"/>
    <w:rsid w:val="00B179AB"/>
    <w:rsid w:val="00B218A5"/>
    <w:rsid w:val="00B228C5"/>
    <w:rsid w:val="00B25CA4"/>
    <w:rsid w:val="00B2611D"/>
    <w:rsid w:val="00B32427"/>
    <w:rsid w:val="00B36CA8"/>
    <w:rsid w:val="00B5368D"/>
    <w:rsid w:val="00B8244F"/>
    <w:rsid w:val="00BA2BFA"/>
    <w:rsid w:val="00BC6228"/>
    <w:rsid w:val="00BE47B2"/>
    <w:rsid w:val="00BE64C8"/>
    <w:rsid w:val="00BF0A55"/>
    <w:rsid w:val="00BF256A"/>
    <w:rsid w:val="00BF3E4D"/>
    <w:rsid w:val="00BF7E7C"/>
    <w:rsid w:val="00C05CD5"/>
    <w:rsid w:val="00C103ED"/>
    <w:rsid w:val="00C13839"/>
    <w:rsid w:val="00C139C1"/>
    <w:rsid w:val="00C25B31"/>
    <w:rsid w:val="00C33519"/>
    <w:rsid w:val="00C41FD6"/>
    <w:rsid w:val="00C61234"/>
    <w:rsid w:val="00C77F06"/>
    <w:rsid w:val="00C828FB"/>
    <w:rsid w:val="00C864A3"/>
    <w:rsid w:val="00CA59A4"/>
    <w:rsid w:val="00CB29C3"/>
    <w:rsid w:val="00CB2A21"/>
    <w:rsid w:val="00CB515D"/>
    <w:rsid w:val="00CB632D"/>
    <w:rsid w:val="00CC77B3"/>
    <w:rsid w:val="00CD7553"/>
    <w:rsid w:val="00CE7590"/>
    <w:rsid w:val="00CF3604"/>
    <w:rsid w:val="00CF4522"/>
    <w:rsid w:val="00CF54CC"/>
    <w:rsid w:val="00D02E31"/>
    <w:rsid w:val="00D1342F"/>
    <w:rsid w:val="00D20CED"/>
    <w:rsid w:val="00D20F33"/>
    <w:rsid w:val="00D512B0"/>
    <w:rsid w:val="00D701C0"/>
    <w:rsid w:val="00D730C9"/>
    <w:rsid w:val="00D91904"/>
    <w:rsid w:val="00D92DE1"/>
    <w:rsid w:val="00DA1678"/>
    <w:rsid w:val="00DA2589"/>
    <w:rsid w:val="00DA583C"/>
    <w:rsid w:val="00DA5BBF"/>
    <w:rsid w:val="00DB4738"/>
    <w:rsid w:val="00DC0CB3"/>
    <w:rsid w:val="00DC64FC"/>
    <w:rsid w:val="00DD27A8"/>
    <w:rsid w:val="00DD3977"/>
    <w:rsid w:val="00DD618B"/>
    <w:rsid w:val="00DE3E77"/>
    <w:rsid w:val="00DE682D"/>
    <w:rsid w:val="00DE7747"/>
    <w:rsid w:val="00E056B9"/>
    <w:rsid w:val="00E2045F"/>
    <w:rsid w:val="00E31C13"/>
    <w:rsid w:val="00E3629E"/>
    <w:rsid w:val="00E37A6D"/>
    <w:rsid w:val="00E411C4"/>
    <w:rsid w:val="00E47483"/>
    <w:rsid w:val="00E576FA"/>
    <w:rsid w:val="00E670F2"/>
    <w:rsid w:val="00E83109"/>
    <w:rsid w:val="00E84FD0"/>
    <w:rsid w:val="00E943B6"/>
    <w:rsid w:val="00E955E8"/>
    <w:rsid w:val="00EB4B32"/>
    <w:rsid w:val="00ED005A"/>
    <w:rsid w:val="00ED5FCD"/>
    <w:rsid w:val="00EE4D5A"/>
    <w:rsid w:val="00EE580D"/>
    <w:rsid w:val="00F06248"/>
    <w:rsid w:val="00F06E37"/>
    <w:rsid w:val="00F13476"/>
    <w:rsid w:val="00F21E68"/>
    <w:rsid w:val="00F26D19"/>
    <w:rsid w:val="00F43CA3"/>
    <w:rsid w:val="00F4676C"/>
    <w:rsid w:val="00F623C6"/>
    <w:rsid w:val="00F7306B"/>
    <w:rsid w:val="00F73B23"/>
    <w:rsid w:val="00F90EBA"/>
    <w:rsid w:val="00FB671D"/>
    <w:rsid w:val="00FB7D26"/>
    <w:rsid w:val="00FC0003"/>
    <w:rsid w:val="00FC544F"/>
    <w:rsid w:val="00FC63DC"/>
    <w:rsid w:val="00FE0EF5"/>
    <w:rsid w:val="00FF367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504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5B4E3A"/>
    <w:pPr>
      <w:spacing w:after="0"/>
    </w:pPr>
    <w:rPr>
      <w:rFonts w:ascii="Cambria" w:eastAsia="Times New Roman" w:hAnsi="Cambria" w:cs="Times New Roman"/>
      <w:sz w:val="20"/>
      <w:szCs w:val="20"/>
    </w:rPr>
  </w:style>
  <w:style w:type="character" w:customStyle="1" w:styleId="FootnoteTextChar">
    <w:name w:val="Footnote Text Char"/>
    <w:basedOn w:val="DefaultParagraphFont"/>
    <w:link w:val="FootnoteText"/>
    <w:rsid w:val="005B4E3A"/>
    <w:rPr>
      <w:rFonts w:ascii="Cambria" w:eastAsia="Times New Roman" w:hAnsi="Cambria" w:cs="Times New Roman"/>
    </w:rPr>
  </w:style>
  <w:style w:type="paragraph" w:styleId="ListParagraph">
    <w:name w:val="List Paragraph"/>
    <w:basedOn w:val="Normal"/>
    <w:uiPriority w:val="34"/>
    <w:qFormat/>
    <w:rsid w:val="00280691"/>
    <w:pPr>
      <w:ind w:left="720"/>
      <w:contextualSpacing/>
    </w:pPr>
  </w:style>
  <w:style w:type="character" w:styleId="Hyperlink">
    <w:name w:val="Hyperlink"/>
    <w:basedOn w:val="DefaultParagraphFont"/>
    <w:uiPriority w:val="99"/>
    <w:unhideWhenUsed/>
    <w:rsid w:val="000266B4"/>
    <w:rPr>
      <w:color w:val="0000FF" w:themeColor="hyperlink"/>
      <w:u w:val="single"/>
    </w:rPr>
  </w:style>
  <w:style w:type="table" w:styleId="TableGrid">
    <w:name w:val="Table Grid"/>
    <w:basedOn w:val="TableNormal"/>
    <w:uiPriority w:val="59"/>
    <w:rsid w:val="00FC544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0C85"/>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830C8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0C85"/>
    <w:rPr>
      <w:rFonts w:ascii="Lucida Grande" w:hAnsi="Lucida Grande" w:cs="Lucida Grande"/>
      <w:sz w:val="18"/>
      <w:szCs w:val="18"/>
    </w:rPr>
  </w:style>
  <w:style w:type="character" w:styleId="FollowedHyperlink">
    <w:name w:val="FollowedHyperlink"/>
    <w:basedOn w:val="DefaultParagraphFont"/>
    <w:uiPriority w:val="99"/>
    <w:semiHidden/>
    <w:unhideWhenUsed/>
    <w:rsid w:val="007454F6"/>
    <w:rPr>
      <w:color w:val="800080" w:themeColor="followedHyperlink"/>
      <w:u w:val="single"/>
    </w:rPr>
  </w:style>
  <w:style w:type="character" w:styleId="HTMLCode">
    <w:name w:val="HTML Code"/>
    <w:basedOn w:val="DefaultParagraphFont"/>
    <w:uiPriority w:val="99"/>
    <w:semiHidden/>
    <w:unhideWhenUsed/>
    <w:rsid w:val="0035011D"/>
    <w:rPr>
      <w:rFonts w:ascii="Courier" w:eastAsiaTheme="minorEastAsia" w:hAnsi="Courier" w:cs="Courier"/>
      <w:sz w:val="20"/>
      <w:szCs w:val="20"/>
    </w:rPr>
  </w:style>
  <w:style w:type="paragraph" w:styleId="Footer">
    <w:name w:val="footer"/>
    <w:basedOn w:val="Normal"/>
    <w:link w:val="FooterChar"/>
    <w:uiPriority w:val="99"/>
    <w:unhideWhenUsed/>
    <w:rsid w:val="002F04A8"/>
    <w:pPr>
      <w:tabs>
        <w:tab w:val="center" w:pos="4320"/>
        <w:tab w:val="right" w:pos="8640"/>
      </w:tabs>
      <w:spacing w:after="0"/>
    </w:pPr>
  </w:style>
  <w:style w:type="character" w:customStyle="1" w:styleId="FooterChar">
    <w:name w:val="Footer Char"/>
    <w:basedOn w:val="DefaultParagraphFont"/>
    <w:link w:val="Footer"/>
    <w:uiPriority w:val="99"/>
    <w:rsid w:val="002F04A8"/>
  </w:style>
  <w:style w:type="character" w:styleId="PageNumber">
    <w:name w:val="page number"/>
    <w:basedOn w:val="DefaultParagraphFont"/>
    <w:uiPriority w:val="99"/>
    <w:semiHidden/>
    <w:unhideWhenUsed/>
    <w:rsid w:val="002F04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5B4E3A"/>
    <w:pPr>
      <w:spacing w:after="0"/>
    </w:pPr>
    <w:rPr>
      <w:rFonts w:ascii="Cambria" w:eastAsia="Times New Roman" w:hAnsi="Cambria" w:cs="Times New Roman"/>
      <w:sz w:val="20"/>
      <w:szCs w:val="20"/>
    </w:rPr>
  </w:style>
  <w:style w:type="character" w:customStyle="1" w:styleId="FootnoteTextChar">
    <w:name w:val="Footnote Text Char"/>
    <w:basedOn w:val="DefaultParagraphFont"/>
    <w:link w:val="FootnoteText"/>
    <w:rsid w:val="005B4E3A"/>
    <w:rPr>
      <w:rFonts w:ascii="Cambria" w:eastAsia="Times New Roman" w:hAnsi="Cambria" w:cs="Times New Roman"/>
    </w:rPr>
  </w:style>
  <w:style w:type="paragraph" w:styleId="ListParagraph">
    <w:name w:val="List Paragraph"/>
    <w:basedOn w:val="Normal"/>
    <w:uiPriority w:val="34"/>
    <w:qFormat/>
    <w:rsid w:val="00280691"/>
    <w:pPr>
      <w:ind w:left="720"/>
      <w:contextualSpacing/>
    </w:pPr>
  </w:style>
  <w:style w:type="character" w:styleId="Hyperlink">
    <w:name w:val="Hyperlink"/>
    <w:basedOn w:val="DefaultParagraphFont"/>
    <w:uiPriority w:val="99"/>
    <w:unhideWhenUsed/>
    <w:rsid w:val="000266B4"/>
    <w:rPr>
      <w:color w:val="0000FF" w:themeColor="hyperlink"/>
      <w:u w:val="single"/>
    </w:rPr>
  </w:style>
  <w:style w:type="table" w:styleId="TableGrid">
    <w:name w:val="Table Grid"/>
    <w:basedOn w:val="TableNormal"/>
    <w:uiPriority w:val="59"/>
    <w:rsid w:val="00FC544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0C85"/>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830C8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0C85"/>
    <w:rPr>
      <w:rFonts w:ascii="Lucida Grande" w:hAnsi="Lucida Grande" w:cs="Lucida Grande"/>
      <w:sz w:val="18"/>
      <w:szCs w:val="18"/>
    </w:rPr>
  </w:style>
  <w:style w:type="character" w:styleId="FollowedHyperlink">
    <w:name w:val="FollowedHyperlink"/>
    <w:basedOn w:val="DefaultParagraphFont"/>
    <w:uiPriority w:val="99"/>
    <w:semiHidden/>
    <w:unhideWhenUsed/>
    <w:rsid w:val="007454F6"/>
    <w:rPr>
      <w:color w:val="800080" w:themeColor="followedHyperlink"/>
      <w:u w:val="single"/>
    </w:rPr>
  </w:style>
  <w:style w:type="character" w:styleId="HTMLCode">
    <w:name w:val="HTML Code"/>
    <w:basedOn w:val="DefaultParagraphFont"/>
    <w:uiPriority w:val="99"/>
    <w:semiHidden/>
    <w:unhideWhenUsed/>
    <w:rsid w:val="0035011D"/>
    <w:rPr>
      <w:rFonts w:ascii="Courier" w:eastAsiaTheme="minorEastAsia" w:hAnsi="Courier" w:cs="Courier"/>
      <w:sz w:val="20"/>
      <w:szCs w:val="20"/>
    </w:rPr>
  </w:style>
  <w:style w:type="paragraph" w:styleId="Footer">
    <w:name w:val="footer"/>
    <w:basedOn w:val="Normal"/>
    <w:link w:val="FooterChar"/>
    <w:uiPriority w:val="99"/>
    <w:unhideWhenUsed/>
    <w:rsid w:val="002F04A8"/>
    <w:pPr>
      <w:tabs>
        <w:tab w:val="center" w:pos="4320"/>
        <w:tab w:val="right" w:pos="8640"/>
      </w:tabs>
      <w:spacing w:after="0"/>
    </w:pPr>
  </w:style>
  <w:style w:type="character" w:customStyle="1" w:styleId="FooterChar">
    <w:name w:val="Footer Char"/>
    <w:basedOn w:val="DefaultParagraphFont"/>
    <w:link w:val="Footer"/>
    <w:uiPriority w:val="99"/>
    <w:rsid w:val="002F04A8"/>
  </w:style>
  <w:style w:type="character" w:styleId="PageNumber">
    <w:name w:val="page number"/>
    <w:basedOn w:val="DefaultParagraphFont"/>
    <w:uiPriority w:val="99"/>
    <w:semiHidden/>
    <w:unhideWhenUsed/>
    <w:rsid w:val="002F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247415">
      <w:bodyDiv w:val="1"/>
      <w:marLeft w:val="0"/>
      <w:marRight w:val="0"/>
      <w:marTop w:val="0"/>
      <w:marBottom w:val="0"/>
      <w:divBdr>
        <w:top w:val="none" w:sz="0" w:space="0" w:color="auto"/>
        <w:left w:val="none" w:sz="0" w:space="0" w:color="auto"/>
        <w:bottom w:val="none" w:sz="0" w:space="0" w:color="auto"/>
        <w:right w:val="none" w:sz="0" w:space="0" w:color="auto"/>
      </w:divBdr>
      <w:divsChild>
        <w:div w:id="60176743">
          <w:marLeft w:val="0"/>
          <w:marRight w:val="0"/>
          <w:marTop w:val="0"/>
          <w:marBottom w:val="0"/>
          <w:divBdr>
            <w:top w:val="none" w:sz="0" w:space="0" w:color="auto"/>
            <w:left w:val="none" w:sz="0" w:space="0" w:color="auto"/>
            <w:bottom w:val="none" w:sz="0" w:space="0" w:color="auto"/>
            <w:right w:val="none" w:sz="0" w:space="0" w:color="auto"/>
          </w:divBdr>
        </w:div>
        <w:div w:id="1132286492">
          <w:marLeft w:val="0"/>
          <w:marRight w:val="0"/>
          <w:marTop w:val="0"/>
          <w:marBottom w:val="0"/>
          <w:divBdr>
            <w:top w:val="none" w:sz="0" w:space="0" w:color="auto"/>
            <w:left w:val="none" w:sz="0" w:space="0" w:color="auto"/>
            <w:bottom w:val="none" w:sz="0" w:space="0" w:color="auto"/>
            <w:right w:val="none" w:sz="0" w:space="0" w:color="auto"/>
          </w:divBdr>
        </w:div>
      </w:divsChild>
    </w:div>
    <w:div w:id="461196618">
      <w:bodyDiv w:val="1"/>
      <w:marLeft w:val="0"/>
      <w:marRight w:val="0"/>
      <w:marTop w:val="0"/>
      <w:marBottom w:val="0"/>
      <w:divBdr>
        <w:top w:val="none" w:sz="0" w:space="0" w:color="auto"/>
        <w:left w:val="none" w:sz="0" w:space="0" w:color="auto"/>
        <w:bottom w:val="none" w:sz="0" w:space="0" w:color="auto"/>
        <w:right w:val="none" w:sz="0" w:space="0" w:color="auto"/>
      </w:divBdr>
      <w:divsChild>
        <w:div w:id="712847958">
          <w:marLeft w:val="0"/>
          <w:marRight w:val="0"/>
          <w:marTop w:val="0"/>
          <w:marBottom w:val="0"/>
          <w:divBdr>
            <w:top w:val="none" w:sz="0" w:space="0" w:color="auto"/>
            <w:left w:val="none" w:sz="0" w:space="0" w:color="auto"/>
            <w:bottom w:val="none" w:sz="0" w:space="0" w:color="auto"/>
            <w:right w:val="none" w:sz="0" w:space="0" w:color="auto"/>
          </w:divBdr>
        </w:div>
        <w:div w:id="539781745">
          <w:marLeft w:val="0"/>
          <w:marRight w:val="0"/>
          <w:marTop w:val="0"/>
          <w:marBottom w:val="0"/>
          <w:divBdr>
            <w:top w:val="none" w:sz="0" w:space="0" w:color="auto"/>
            <w:left w:val="none" w:sz="0" w:space="0" w:color="auto"/>
            <w:bottom w:val="none" w:sz="0" w:space="0" w:color="auto"/>
            <w:right w:val="none" w:sz="0" w:space="0" w:color="auto"/>
          </w:divBdr>
        </w:div>
        <w:div w:id="623925288">
          <w:marLeft w:val="0"/>
          <w:marRight w:val="0"/>
          <w:marTop w:val="0"/>
          <w:marBottom w:val="0"/>
          <w:divBdr>
            <w:top w:val="none" w:sz="0" w:space="0" w:color="auto"/>
            <w:left w:val="none" w:sz="0" w:space="0" w:color="auto"/>
            <w:bottom w:val="none" w:sz="0" w:space="0" w:color="auto"/>
            <w:right w:val="none" w:sz="0" w:space="0" w:color="auto"/>
          </w:divBdr>
        </w:div>
        <w:div w:id="662507552">
          <w:marLeft w:val="0"/>
          <w:marRight w:val="0"/>
          <w:marTop w:val="0"/>
          <w:marBottom w:val="0"/>
          <w:divBdr>
            <w:top w:val="none" w:sz="0" w:space="0" w:color="auto"/>
            <w:left w:val="none" w:sz="0" w:space="0" w:color="auto"/>
            <w:bottom w:val="none" w:sz="0" w:space="0" w:color="auto"/>
            <w:right w:val="none" w:sz="0" w:space="0" w:color="auto"/>
          </w:divBdr>
        </w:div>
        <w:div w:id="802380907">
          <w:marLeft w:val="0"/>
          <w:marRight w:val="0"/>
          <w:marTop w:val="0"/>
          <w:marBottom w:val="0"/>
          <w:divBdr>
            <w:top w:val="none" w:sz="0" w:space="0" w:color="auto"/>
            <w:left w:val="none" w:sz="0" w:space="0" w:color="auto"/>
            <w:bottom w:val="none" w:sz="0" w:space="0" w:color="auto"/>
            <w:right w:val="none" w:sz="0" w:space="0" w:color="auto"/>
          </w:divBdr>
        </w:div>
      </w:divsChild>
    </w:div>
    <w:div w:id="1372879624">
      <w:bodyDiv w:val="1"/>
      <w:marLeft w:val="0"/>
      <w:marRight w:val="0"/>
      <w:marTop w:val="0"/>
      <w:marBottom w:val="0"/>
      <w:divBdr>
        <w:top w:val="none" w:sz="0" w:space="0" w:color="auto"/>
        <w:left w:val="none" w:sz="0" w:space="0" w:color="auto"/>
        <w:bottom w:val="none" w:sz="0" w:space="0" w:color="auto"/>
        <w:right w:val="none" w:sz="0" w:space="0" w:color="auto"/>
      </w:divBdr>
      <w:divsChild>
        <w:div w:id="816186397">
          <w:marLeft w:val="0"/>
          <w:marRight w:val="0"/>
          <w:marTop w:val="0"/>
          <w:marBottom w:val="0"/>
          <w:divBdr>
            <w:top w:val="none" w:sz="0" w:space="0" w:color="auto"/>
            <w:left w:val="none" w:sz="0" w:space="0" w:color="auto"/>
            <w:bottom w:val="none" w:sz="0" w:space="0" w:color="auto"/>
            <w:right w:val="none" w:sz="0" w:space="0" w:color="auto"/>
          </w:divBdr>
          <w:divsChild>
            <w:div w:id="2127576393">
              <w:marLeft w:val="0"/>
              <w:marRight w:val="0"/>
              <w:marTop w:val="0"/>
              <w:marBottom w:val="0"/>
              <w:divBdr>
                <w:top w:val="none" w:sz="0" w:space="0" w:color="auto"/>
                <w:left w:val="none" w:sz="0" w:space="0" w:color="auto"/>
                <w:bottom w:val="none" w:sz="0" w:space="0" w:color="auto"/>
                <w:right w:val="none" w:sz="0" w:space="0" w:color="auto"/>
              </w:divBdr>
            </w:div>
            <w:div w:id="8507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7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nome.jp/kegg/pathway.html#mapping" TargetMode="External"/><Relationship Id="rId12" Type="http://schemas.openxmlformats.org/officeDocument/2006/relationships/hyperlink" Target="https://github.com/siskac/discordant" TargetMode="External"/><Relationship Id="rId13" Type="http://schemas.openxmlformats.org/officeDocument/2006/relationships/hyperlink" Target="https://www.bioconductor.org/packages/3.7/bioc/vignettes/discordant/inst/doc/Discordant_vignette.pdf"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A9641-4F2D-C043-8CAA-8C7261A2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2362</Words>
  <Characters>13468</Characters>
  <Application>Microsoft Macintosh Word</Application>
  <DocSecurity>0</DocSecurity>
  <Lines>112</Lines>
  <Paragraphs>31</Paragraphs>
  <ScaleCrop>false</ScaleCrop>
  <Company/>
  <LinksUpToDate>false</LinksUpToDate>
  <CharactersWithSpaces>15799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Reeves</dc:creator>
  <cp:keywords/>
  <dc:description/>
  <cp:lastModifiedBy>Richard Reeves</cp:lastModifiedBy>
  <cp:revision>33</cp:revision>
  <dcterms:created xsi:type="dcterms:W3CDTF">2018-01-13T17:14:00Z</dcterms:created>
  <dcterms:modified xsi:type="dcterms:W3CDTF">2018-01-27T18:49:00Z</dcterms:modified>
</cp:coreProperties>
</file>