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A082" w14:textId="77777777" w:rsidR="008879D1" w:rsidRDefault="008879D1" w:rsidP="00D3318D">
      <w:pPr>
        <w:jc w:val="center"/>
      </w:pPr>
    </w:p>
    <w:p w14:paraId="5315E202" w14:textId="77777777" w:rsidR="008879D1" w:rsidRDefault="008879D1" w:rsidP="00D3318D">
      <w:pPr>
        <w:jc w:val="center"/>
      </w:pPr>
    </w:p>
    <w:p w14:paraId="35F6A8A7" w14:textId="77777777" w:rsidR="008879D1" w:rsidRDefault="008879D1" w:rsidP="00D3318D">
      <w:pPr>
        <w:jc w:val="center"/>
      </w:pPr>
    </w:p>
    <w:p w14:paraId="67E8B3FE" w14:textId="77777777" w:rsidR="008879D1" w:rsidRDefault="008879D1" w:rsidP="00D3318D">
      <w:pPr>
        <w:jc w:val="center"/>
      </w:pPr>
    </w:p>
    <w:p w14:paraId="7B83878E" w14:textId="77777777" w:rsidR="008879D1" w:rsidRDefault="008879D1" w:rsidP="00D3318D">
      <w:pPr>
        <w:jc w:val="center"/>
      </w:pPr>
    </w:p>
    <w:p w14:paraId="5B0A81DA" w14:textId="77777777" w:rsidR="008879D1" w:rsidRDefault="008879D1" w:rsidP="00D3318D">
      <w:pPr>
        <w:jc w:val="center"/>
      </w:pPr>
    </w:p>
    <w:p w14:paraId="3E55B4D3" w14:textId="7FF45269" w:rsidR="00415416" w:rsidRPr="008879D1" w:rsidRDefault="00D3318D" w:rsidP="00D3318D">
      <w:pPr>
        <w:jc w:val="center"/>
      </w:pPr>
      <w:r w:rsidRPr="008879D1">
        <w:t>MS Thesis Proposal</w:t>
      </w:r>
    </w:p>
    <w:p w14:paraId="4A643D3F" w14:textId="098C41D8" w:rsidR="00D3318D" w:rsidRDefault="00D3318D" w:rsidP="00D3318D">
      <w:pPr>
        <w:jc w:val="center"/>
        <w:rPr>
          <w:u w:val="single"/>
        </w:rPr>
      </w:pPr>
    </w:p>
    <w:p w14:paraId="53F019E1" w14:textId="50FB0237" w:rsidR="008879D1" w:rsidRDefault="008879D1" w:rsidP="00D3318D">
      <w:pPr>
        <w:jc w:val="center"/>
      </w:pPr>
      <w:r>
        <w:t>Tim Vigers</w:t>
      </w:r>
    </w:p>
    <w:p w14:paraId="4890E59A" w14:textId="79C514D1" w:rsidR="008879D1" w:rsidRDefault="008879D1">
      <w:r>
        <w:br w:type="page"/>
      </w:r>
    </w:p>
    <w:p w14:paraId="18BC87E5" w14:textId="72B0B232" w:rsidR="008879D1" w:rsidRDefault="003B0885" w:rsidP="00FA373E">
      <w:pPr>
        <w:rPr>
          <w:u w:val="single"/>
        </w:rPr>
      </w:pPr>
      <w:r>
        <w:rPr>
          <w:u w:val="single"/>
        </w:rPr>
        <w:lastRenderedPageBreak/>
        <w:t>Abstract</w:t>
      </w:r>
    </w:p>
    <w:p w14:paraId="20073894" w14:textId="0FB308B3" w:rsidR="003B0885" w:rsidRDefault="003B0885" w:rsidP="00FA373E"/>
    <w:p w14:paraId="626181D5" w14:textId="51BEBB2B" w:rsidR="003D3218" w:rsidRDefault="003D3218" w:rsidP="00FA373E"/>
    <w:p w14:paraId="1D1F44F4" w14:textId="6BEC415E" w:rsidR="003D3218" w:rsidRDefault="0072310D" w:rsidP="00FA373E">
      <w:pPr>
        <w:rPr>
          <w:u w:val="single"/>
        </w:rPr>
      </w:pPr>
      <w:r>
        <w:rPr>
          <w:u w:val="single"/>
        </w:rPr>
        <w:t>Introduction</w:t>
      </w:r>
    </w:p>
    <w:p w14:paraId="5BF46148" w14:textId="7815E280" w:rsidR="0072310D" w:rsidRDefault="0072310D" w:rsidP="00FA373E"/>
    <w:p w14:paraId="3B6D27B1" w14:textId="77777777" w:rsidR="002F65E7" w:rsidRDefault="001C75FC" w:rsidP="00FA373E">
      <w:pPr>
        <w:rPr>
          <w:rFonts w:eastAsiaTheme="minorEastAsia"/>
        </w:rPr>
      </w:pPr>
      <w:r>
        <w:tab/>
      </w:r>
      <w:r w:rsidR="00FC7DF1">
        <w:t>Type 1 diabetes (T1D) i</w:t>
      </w:r>
      <w:r w:rsidR="001452FE">
        <w:t xml:space="preserve">s an autoimmune disease characterized by the production of antibodies which target </w:t>
      </w:r>
      <w:r w:rsidR="00A92C73">
        <w:t xml:space="preserve">pancreatic </w:t>
      </w:r>
      <m:oMath>
        <m:r>
          <w:rPr>
            <w:rFonts w:ascii="Cambria Math" w:hAnsi="Cambria Math"/>
          </w:rPr>
          <m:t>β</m:t>
        </m:r>
      </m:oMath>
      <w:r w:rsidR="00A92C73">
        <w:rPr>
          <w:rFonts w:eastAsiaTheme="minorEastAsia"/>
        </w:rPr>
        <w:t>-cells</w:t>
      </w:r>
      <w:r w:rsidR="00307996">
        <w:rPr>
          <w:rFonts w:eastAsiaTheme="minorEastAsia"/>
        </w:rPr>
        <w:t>.</w:t>
      </w:r>
      <w:r w:rsidR="008879DA">
        <w:rPr>
          <w:rFonts w:eastAsiaTheme="minorEastAsia"/>
        </w:rPr>
        <w:t xml:space="preserve"> </w:t>
      </w:r>
      <w:r w:rsidR="006B1095">
        <w:rPr>
          <w:rFonts w:eastAsiaTheme="minorEastAsia"/>
        </w:rPr>
        <w:t xml:space="preserve">This </w:t>
      </w:r>
      <w:r w:rsidR="002A1E75">
        <w:rPr>
          <w:rFonts w:eastAsiaTheme="minorEastAsia"/>
        </w:rPr>
        <w:t>leads to</w:t>
      </w:r>
      <w:r w:rsidR="009D1956">
        <w:rPr>
          <w:rFonts w:eastAsiaTheme="minorEastAsia"/>
        </w:rPr>
        <w:t xml:space="preserve"> both</w:t>
      </w:r>
      <w:r w:rsidR="002A1E75">
        <w:rPr>
          <w:rFonts w:eastAsiaTheme="minorEastAsia"/>
        </w:rPr>
        <w:t xml:space="preserve"> micro and macrovascular complications</w:t>
      </w:r>
      <w:r w:rsidR="009D1956">
        <w:rPr>
          <w:rFonts w:eastAsiaTheme="minorEastAsia"/>
        </w:rPr>
        <w:t xml:space="preserve">, and individuals with T1D are at an </w:t>
      </w:r>
      <w:r w:rsidR="00AE365C">
        <w:rPr>
          <w:rFonts w:eastAsiaTheme="minorEastAsia"/>
        </w:rPr>
        <w:t>increased</w:t>
      </w:r>
      <w:r w:rsidR="001B4BD5">
        <w:rPr>
          <w:rFonts w:eastAsiaTheme="minorEastAsia"/>
        </w:rPr>
        <w:t xml:space="preserve"> risk </w:t>
      </w:r>
      <w:r w:rsidR="00775B63">
        <w:rPr>
          <w:rFonts w:eastAsiaTheme="minorEastAsia"/>
        </w:rPr>
        <w:t xml:space="preserve">of </w:t>
      </w:r>
      <w:r w:rsidR="00992F14">
        <w:rPr>
          <w:rFonts w:eastAsiaTheme="minorEastAsia"/>
        </w:rPr>
        <w:t xml:space="preserve">experiencing a </w:t>
      </w:r>
      <w:r w:rsidR="004205D9">
        <w:rPr>
          <w:rFonts w:eastAsiaTheme="minorEastAsia"/>
        </w:rPr>
        <w:t xml:space="preserve">major cardiac </w:t>
      </w:r>
      <w:r w:rsidR="0051341E">
        <w:rPr>
          <w:rFonts w:eastAsiaTheme="minorEastAsia"/>
        </w:rPr>
        <w:t>event (e.g. stroke, angina, and myocardial infarction)</w:t>
      </w:r>
      <w:r w:rsidR="00665770">
        <w:rPr>
          <w:rFonts w:eastAsiaTheme="minorEastAsia"/>
        </w:rPr>
        <w:t xml:space="preserve"> and are </w:t>
      </w:r>
      <w:r w:rsidR="00EF45C2">
        <w:rPr>
          <w:rFonts w:eastAsiaTheme="minorEastAsia"/>
        </w:rPr>
        <w:t>less likely to have</w:t>
      </w:r>
      <w:r w:rsidR="0073783F">
        <w:rPr>
          <w:rFonts w:eastAsiaTheme="minorEastAsia"/>
        </w:rPr>
        <w:t xml:space="preserve"> </w:t>
      </w:r>
      <w:r w:rsidR="00C365AE">
        <w:rPr>
          <w:rFonts w:eastAsiaTheme="minorEastAsia"/>
        </w:rPr>
        <w:t>satisfactory outcomes after a coronary event</w:t>
      </w:r>
      <w:r w:rsidR="00C405AB">
        <w:rPr>
          <w:rFonts w:eastAsiaTheme="minorEastAsia"/>
        </w:rPr>
        <w:fldChar w:fldCharType="begin"/>
      </w:r>
      <w:r w:rsidR="00C405AB">
        <w:rPr>
          <w:rFonts w:eastAsiaTheme="minorEastAsia"/>
        </w:rPr>
        <w:instrText xml:space="preserve"> ADDIN ZOTERO_ITEM CSL_CITATION {"citationID":"Wx1xrUFA","properties":{"formattedCitation":"\\super 1\\nosupersub{}","plainCitation":"1","noteIndex":0},"citationItems":[{"id":704,"uris":["http://zotero.org/users/5622226/items/QEHVLKBN"],"uri":["http://zotero.org/users/5622226/items/QEHVLKBN"],"itemData":{"id":704,"type":"article-journal","abstract":"Over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C405AB">
        <w:rPr>
          <w:rFonts w:eastAsiaTheme="minorEastAsia"/>
        </w:rPr>
        <w:fldChar w:fldCharType="separate"/>
      </w:r>
      <w:r w:rsidR="00C405AB" w:rsidRPr="00C405AB">
        <w:rPr>
          <w:rFonts w:ascii="Calibri" w:cs="Calibri"/>
          <w:vertAlign w:val="superscript"/>
        </w:rPr>
        <w:t>1</w:t>
      </w:r>
      <w:r w:rsidR="00C405AB">
        <w:rPr>
          <w:rFonts w:eastAsiaTheme="minorEastAsia"/>
        </w:rPr>
        <w:fldChar w:fldCharType="end"/>
      </w:r>
      <w:r w:rsidR="00A8662D">
        <w:rPr>
          <w:rFonts w:eastAsiaTheme="minorEastAsia"/>
        </w:rPr>
        <w:t>.</w:t>
      </w:r>
      <w:r w:rsidR="00307996">
        <w:rPr>
          <w:rFonts w:eastAsiaTheme="minorEastAsia"/>
        </w:rPr>
        <w:t xml:space="preserve"> </w:t>
      </w:r>
      <w:r w:rsidR="00E40A5B">
        <w:rPr>
          <w:rFonts w:eastAsiaTheme="minorEastAsia"/>
        </w:rPr>
        <w:t>The disease</w:t>
      </w:r>
      <w:r w:rsidR="00B26CD4">
        <w:rPr>
          <w:rFonts w:eastAsiaTheme="minorEastAsia"/>
        </w:rPr>
        <w:t xml:space="preserve"> </w:t>
      </w:r>
      <w:r w:rsidR="00D37DC9">
        <w:rPr>
          <w:rFonts w:eastAsiaTheme="minorEastAsia"/>
        </w:rPr>
        <w:t xml:space="preserve">currently </w:t>
      </w:r>
      <w:r w:rsidR="001140BD">
        <w:rPr>
          <w:rFonts w:eastAsiaTheme="minorEastAsia"/>
        </w:rPr>
        <w:t xml:space="preserve">affects over </w:t>
      </w:r>
      <w:r w:rsidR="00635DAD">
        <w:rPr>
          <w:rFonts w:eastAsiaTheme="minorEastAsia"/>
        </w:rPr>
        <w:t>30 million people worldwide</w:t>
      </w:r>
      <w:r w:rsidR="00BB3DA5">
        <w:rPr>
          <w:rFonts w:eastAsiaTheme="minorEastAsia"/>
        </w:rPr>
        <w:fldChar w:fldCharType="begin"/>
      </w:r>
      <w:r w:rsidR="00C405AB">
        <w:rPr>
          <w:rFonts w:eastAsiaTheme="minorEastAsia"/>
        </w:rPr>
        <w:instrText xml:space="preserve"> ADDIN ZOTERO_ITEM CSL_CITATION {"citationID":"VSQtiSRv","properties":{"formattedCitation":"\\super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C405AB">
        <w:rPr>
          <w:rFonts w:ascii="Cambria Math" w:eastAsiaTheme="minorEastAsia" w:hAnsi="Cambria Math" w:cs="Cambria Math"/>
        </w:rPr>
        <w:instrText>∼</w:instrText>
      </w:r>
      <w:r w:rsidR="00C405AB">
        <w:rPr>
          <w:rFonts w:eastAsiaTheme="minorEastAsia"/>
        </w:rPr>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B3DA5">
        <w:rPr>
          <w:rFonts w:eastAsiaTheme="minorEastAsia"/>
        </w:rPr>
        <w:fldChar w:fldCharType="separate"/>
      </w:r>
      <w:r w:rsidR="00C405AB" w:rsidRPr="00C405AB">
        <w:rPr>
          <w:rFonts w:ascii="Calibri" w:cs="Calibri"/>
          <w:vertAlign w:val="superscript"/>
        </w:rPr>
        <w:t>2</w:t>
      </w:r>
      <w:r w:rsidR="00BB3DA5">
        <w:rPr>
          <w:rFonts w:eastAsiaTheme="minorEastAsia"/>
        </w:rPr>
        <w:fldChar w:fldCharType="end"/>
      </w:r>
      <w:r w:rsidR="00556982">
        <w:rPr>
          <w:rFonts w:eastAsiaTheme="minorEastAsia"/>
        </w:rPr>
        <w:t>,</w:t>
      </w:r>
      <w:r w:rsidR="00635DAD">
        <w:rPr>
          <w:rFonts w:eastAsiaTheme="minorEastAsia"/>
        </w:rPr>
        <w:t xml:space="preserve"> </w:t>
      </w:r>
      <w:r w:rsidR="007D316F">
        <w:rPr>
          <w:rFonts w:eastAsiaTheme="minorEastAsia"/>
        </w:rPr>
        <w:t xml:space="preserve">and is </w:t>
      </w:r>
      <w:r w:rsidR="00E257E8">
        <w:rPr>
          <w:rFonts w:eastAsiaTheme="minorEastAsia"/>
        </w:rPr>
        <w:t xml:space="preserve">increasing </w:t>
      </w:r>
      <w:r w:rsidR="003613EB">
        <w:rPr>
          <w:rFonts w:eastAsiaTheme="minorEastAsia"/>
        </w:rPr>
        <w:t xml:space="preserve">by </w:t>
      </w:r>
      <w:r w:rsidR="00F741BB">
        <w:rPr>
          <w:rFonts w:eastAsiaTheme="minorEastAsia"/>
        </w:rPr>
        <w:t xml:space="preserve">3-4% </w:t>
      </w:r>
      <w:r w:rsidR="003646D3">
        <w:rPr>
          <w:rFonts w:eastAsiaTheme="minorEastAsia"/>
        </w:rPr>
        <w:t xml:space="preserve">per year </w:t>
      </w:r>
      <w:r w:rsidR="00F741BB">
        <w:rPr>
          <w:rFonts w:eastAsiaTheme="minorEastAsia"/>
        </w:rPr>
        <w:t xml:space="preserve">on </w:t>
      </w:r>
      <w:r w:rsidR="003646D3">
        <w:rPr>
          <w:rFonts w:eastAsiaTheme="minorEastAsia"/>
        </w:rPr>
        <w:t>average</w:t>
      </w:r>
      <w:r w:rsidR="00777772">
        <w:rPr>
          <w:rFonts w:eastAsiaTheme="minorEastAsia"/>
        </w:rPr>
        <w:fldChar w:fldCharType="begin"/>
      </w:r>
      <w:r w:rsidR="00777772">
        <w:rPr>
          <w:rFonts w:eastAsiaTheme="minorEastAsia"/>
        </w:rPr>
        <w:instrText xml:space="preserve"> ADDIN ZOTERO_ITEM CSL_CITATION {"citationID":"WRmDcCOk","properties":{"formattedCitation":"\\super 3\\nosupersub{}","plainCitation":"3","noteIndex":0},"citationItems":[{"id":714,"uris":["http://zotero.org/users/5622226/items/Z6LKQH8G"],"uri":["http://zotero.org/users/5622226/items/Z6LKQH8G"],"itemData":{"id":714,"type":"article-journal","abstract":"Type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Diabetes","volume":"13","author":[{"family":"Tuomilehto","given":"Jaakko"}],"issued":{"date-parts":[["2013",12,1]]}}}],"schema":"https://github.com/citation-style-language/schema/raw/master/csl-citation.json"} </w:instrText>
      </w:r>
      <w:r w:rsidR="00777772">
        <w:rPr>
          <w:rFonts w:eastAsiaTheme="minorEastAsia"/>
        </w:rPr>
        <w:fldChar w:fldCharType="separate"/>
      </w:r>
      <w:r w:rsidR="00777772" w:rsidRPr="00777772">
        <w:rPr>
          <w:rFonts w:ascii="Calibri" w:cs="Calibri"/>
          <w:vertAlign w:val="superscript"/>
        </w:rPr>
        <w:t>3</w:t>
      </w:r>
      <w:r w:rsidR="00777772">
        <w:rPr>
          <w:rFonts w:eastAsiaTheme="minorEastAsia"/>
        </w:rPr>
        <w:fldChar w:fldCharType="end"/>
      </w:r>
      <w:r w:rsidR="000F5082">
        <w:rPr>
          <w:rFonts w:eastAsiaTheme="minorEastAsia"/>
        </w:rPr>
        <w:t>.</w:t>
      </w:r>
      <w:r w:rsidR="003613EB">
        <w:rPr>
          <w:rFonts w:eastAsiaTheme="minorEastAsia"/>
        </w:rPr>
        <w:t xml:space="preserve"> </w:t>
      </w:r>
      <w:r w:rsidR="00447CF1">
        <w:rPr>
          <w:rFonts w:eastAsiaTheme="minorEastAsia"/>
        </w:rPr>
        <w:t>However,</w:t>
      </w:r>
      <w:r w:rsidR="00813E80">
        <w:rPr>
          <w:rFonts w:eastAsiaTheme="minorEastAsia"/>
        </w:rPr>
        <w:t xml:space="preserve"> </w:t>
      </w:r>
      <w:r w:rsidR="003B4BA2">
        <w:rPr>
          <w:rFonts w:eastAsiaTheme="minorEastAsia"/>
        </w:rPr>
        <w:t xml:space="preserve">the </w:t>
      </w:r>
      <w:r w:rsidR="008D27B6">
        <w:rPr>
          <w:rFonts w:eastAsiaTheme="minorEastAsia"/>
        </w:rPr>
        <w:t>glob</w:t>
      </w:r>
      <w:r w:rsidR="008A1F73">
        <w:rPr>
          <w:rFonts w:eastAsiaTheme="minorEastAsia"/>
        </w:rPr>
        <w:t xml:space="preserve">al </w:t>
      </w:r>
      <w:r w:rsidR="001A65C7">
        <w:rPr>
          <w:rFonts w:eastAsiaTheme="minorEastAsia"/>
        </w:rPr>
        <w:t>burden</w:t>
      </w:r>
      <w:r w:rsidR="003B4BA2">
        <w:rPr>
          <w:rFonts w:eastAsiaTheme="minorEastAsia"/>
        </w:rPr>
        <w:t xml:space="preserve"> of disease</w:t>
      </w:r>
      <w:r w:rsidR="008A1F73">
        <w:rPr>
          <w:rFonts w:eastAsiaTheme="minorEastAsia"/>
        </w:rPr>
        <w:t xml:space="preserve"> </w:t>
      </w:r>
      <w:r w:rsidR="00EC2668">
        <w:rPr>
          <w:rFonts w:eastAsiaTheme="minorEastAsia"/>
        </w:rPr>
        <w:t xml:space="preserve">is difficult to estimate </w:t>
      </w:r>
      <w:r w:rsidR="002232D4">
        <w:rPr>
          <w:rFonts w:eastAsiaTheme="minorEastAsia"/>
        </w:rPr>
        <w:t xml:space="preserve">due to </w:t>
      </w:r>
      <w:r w:rsidR="00403A5C">
        <w:rPr>
          <w:rFonts w:eastAsiaTheme="minorEastAsia"/>
        </w:rPr>
        <w:t xml:space="preserve">geographic </w:t>
      </w:r>
      <w:r w:rsidR="00EE5F73">
        <w:rPr>
          <w:rFonts w:eastAsiaTheme="minorEastAsia"/>
        </w:rPr>
        <w:t>variation</w:t>
      </w:r>
      <w:r w:rsidR="00403A5C">
        <w:rPr>
          <w:rFonts w:eastAsiaTheme="minorEastAsia"/>
        </w:rPr>
        <w:t xml:space="preserve"> in </w:t>
      </w:r>
      <w:r w:rsidR="00DB1D35">
        <w:rPr>
          <w:rFonts w:eastAsiaTheme="minorEastAsia"/>
        </w:rPr>
        <w:t>incidence</w:t>
      </w:r>
      <w:r w:rsidR="001A65C7">
        <w:rPr>
          <w:rFonts w:eastAsiaTheme="minorEastAsia"/>
        </w:rPr>
        <w:fldChar w:fldCharType="begin"/>
      </w:r>
      <w:r w:rsidR="00C405AB">
        <w:rPr>
          <w:rFonts w:eastAsiaTheme="minorEastAsia"/>
        </w:rPr>
        <w:instrText xml:space="preserve"> ADDIN ZOTERO_ITEM CSL_CITATION {"citationID":"AkOLP1v3","properties":{"formattedCitation":"\\super 1,3\\nosupersub{}","plainCitation":"1,3","noteIndex":0},"citationItems":[{"id":714,"uris":["http://zotero.org/users/5622226/items/Z6LKQH8G"],"uri":["http://zotero.org/users/5622226/items/Z6LKQH8G"],"itemData":{"id":714,"type":"article-journal","abstract":"Type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1A65C7">
        <w:rPr>
          <w:rFonts w:eastAsiaTheme="minorEastAsia"/>
        </w:rPr>
        <w:fldChar w:fldCharType="separate"/>
      </w:r>
      <w:r w:rsidR="00C405AB" w:rsidRPr="00C405AB">
        <w:rPr>
          <w:rFonts w:ascii="Calibri" w:cs="Calibri"/>
          <w:vertAlign w:val="superscript"/>
        </w:rPr>
        <w:t>1,3</w:t>
      </w:r>
      <w:r w:rsidR="001A65C7">
        <w:rPr>
          <w:rFonts w:eastAsiaTheme="minorEastAsia"/>
        </w:rPr>
        <w:fldChar w:fldCharType="end"/>
      </w:r>
      <w:r w:rsidR="001A65C7">
        <w:rPr>
          <w:rFonts w:eastAsiaTheme="minorEastAsia"/>
        </w:rPr>
        <w:t>.</w:t>
      </w:r>
      <w:r w:rsidR="00680A59">
        <w:rPr>
          <w:rFonts w:eastAsiaTheme="minorEastAsia"/>
        </w:rPr>
        <w:t xml:space="preserve"> </w:t>
      </w:r>
    </w:p>
    <w:p w14:paraId="28F92BEC" w14:textId="77777777" w:rsidR="002F65E7" w:rsidRDefault="002F65E7" w:rsidP="00FA373E">
      <w:pPr>
        <w:rPr>
          <w:rFonts w:eastAsiaTheme="minorEastAsia"/>
        </w:rPr>
      </w:pPr>
    </w:p>
    <w:p w14:paraId="41AB7C4C" w14:textId="659890D5" w:rsidR="00F04BAB" w:rsidRDefault="00966DB8" w:rsidP="002F65E7">
      <w:pPr>
        <w:ind w:firstLine="720"/>
      </w:pPr>
      <w:r>
        <w:rPr>
          <w:rFonts w:eastAsiaTheme="minorEastAsia"/>
        </w:rPr>
        <w:t>G</w:t>
      </w:r>
      <w:r w:rsidR="0010653A">
        <w:rPr>
          <w:rFonts w:eastAsiaTheme="minorEastAsia"/>
        </w:rPr>
        <w:t>enetic predisposition</w:t>
      </w:r>
      <w:r w:rsidR="00F803F8">
        <w:rPr>
          <w:rFonts w:eastAsiaTheme="minorEastAsia"/>
        </w:rPr>
        <w:t xml:space="preserve"> </w:t>
      </w:r>
      <w:r w:rsidR="007E29FD">
        <w:rPr>
          <w:rFonts w:eastAsiaTheme="minorEastAsia"/>
        </w:rPr>
        <w:t>accounts for some</w:t>
      </w:r>
      <w:r w:rsidR="00776BC0">
        <w:rPr>
          <w:rFonts w:eastAsiaTheme="minorEastAsia"/>
        </w:rPr>
        <w:t xml:space="preserve"> </w:t>
      </w:r>
      <w:r w:rsidR="00612621">
        <w:rPr>
          <w:rFonts w:eastAsiaTheme="minorEastAsia"/>
        </w:rPr>
        <w:t>of the etiology</w:t>
      </w:r>
      <w:r w:rsidR="00743777">
        <w:rPr>
          <w:rFonts w:eastAsiaTheme="minorEastAsia"/>
        </w:rPr>
        <w:t xml:space="preserve"> of T1D (</w:t>
      </w:r>
      <w:r w:rsidR="001557C9">
        <w:rPr>
          <w:rFonts w:eastAsiaTheme="minorEastAsia"/>
        </w:rPr>
        <w:t>sibling relative risk has been estimated at 15</w:t>
      </w:r>
      <w:r w:rsidR="004F26F6">
        <w:rPr>
          <w:rFonts w:eastAsiaTheme="minorEastAsia"/>
        </w:rPr>
        <w:fldChar w:fldCharType="begin"/>
      </w:r>
      <w:r w:rsidR="004F26F6">
        <w:rPr>
          <w:rFonts w:eastAsiaTheme="minorEastAsia"/>
        </w:rPr>
        <w:instrText xml:space="preserve"> ADDIN ZOTERO_ITEM CSL_CITATION {"citationID":"gmR3ia0a","properties":{"formattedCitation":"\\super 4\\nosupersub{}","plainCitation":"4","noteIndex":0},"citationItems":[{"id":712,"uris":["http://zotero.org/users/5622226/items/WM2CIE9G"],"uri":["http://zotero.org/users/5622226/items/WM2CIE9G"],"itemData":{"id":712,"type":"article-journal","abstract":"Various genetic and functional studies have enhanced the understanding of type 1 diabetes susceptibility genes, including their roles in the underlying immune dysfunction. This Review summarizes the current understanding of type 1 diabetes genetics from the identification of novel susceptibility loci to functional characterization of new and established risk loci.","container-title":"Nature Reviews Genetics","DOI":"10.1038/nrg3069","ISSN":"1471-0064","issue":"11","language":"en","note":"number: 11\npublisher: Nature Publishing Group","page":"781-792","source":"www.nature.com","title":"Understanding type 1 diabetes through genetics: advances and prospects","title-short":"Understanding type 1 diabetes through genetics","volume":"12","author":[{"family":"Polychronakos","given":"Constantin"},{"family":"Li","given":"Quan"}],"issued":{"date-parts":[["2011",11]]}}}],"schema":"https://github.com/citation-style-language/schema/raw/master/csl-citation.json"} </w:instrText>
      </w:r>
      <w:r w:rsidR="004F26F6">
        <w:rPr>
          <w:rFonts w:eastAsiaTheme="minorEastAsia"/>
        </w:rPr>
        <w:fldChar w:fldCharType="separate"/>
      </w:r>
      <w:r w:rsidR="004F26F6" w:rsidRPr="004F26F6">
        <w:rPr>
          <w:rFonts w:ascii="Calibri" w:cs="Calibri"/>
          <w:vertAlign w:val="superscript"/>
        </w:rPr>
        <w:t>4</w:t>
      </w:r>
      <w:r w:rsidR="004F26F6">
        <w:rPr>
          <w:rFonts w:eastAsiaTheme="minorEastAsia"/>
        </w:rPr>
        <w:fldChar w:fldCharType="end"/>
      </w:r>
      <w:r w:rsidR="001557C9">
        <w:rPr>
          <w:rFonts w:eastAsiaTheme="minorEastAsia"/>
        </w:rPr>
        <w:t>)</w:t>
      </w:r>
      <w:r w:rsidR="00A14D24">
        <w:rPr>
          <w:rFonts w:eastAsiaTheme="minorEastAsia"/>
        </w:rPr>
        <w:t xml:space="preserve"> </w:t>
      </w:r>
      <w:r w:rsidR="009A37A6">
        <w:rPr>
          <w:rFonts w:eastAsiaTheme="minorEastAsia"/>
        </w:rPr>
        <w:t>and explains some</w:t>
      </w:r>
      <w:r w:rsidR="00655764">
        <w:rPr>
          <w:rFonts w:eastAsiaTheme="minorEastAsia"/>
        </w:rPr>
        <w:t xml:space="preserve"> </w:t>
      </w:r>
      <w:r w:rsidR="006C608A">
        <w:t>geographic variation in incidence</w:t>
      </w:r>
      <w:r w:rsidR="00972278">
        <w:fldChar w:fldCharType="begin"/>
      </w:r>
      <w:r w:rsidR="00972278">
        <w:instrText xml:space="preserve"> ADDIN ZOTERO_ITEM CSL_CITATION {"citationID":"VcDqVFbg","properties":{"formattedCitation":"\\super 3\\nosupersub{}","plainCitation":"3","noteIndex":0},"citationItems":[{"id":714,"uris":["http://zotero.org/users/5622226/items/Z6LKQH8G"],"uri":["http://zotero.org/users/5622226/items/Z6LKQH8G"],"itemData":{"id":714,"type":"article-journal","abstract":"Type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Diabetes","volume":"13","author":[{"family":"Tuomilehto","given":"Jaakko"}],"issued":{"date-parts":[["2013",12,1]]}}}],"schema":"https://github.com/citation-style-language/schema/raw/master/csl-citation.json"} </w:instrText>
      </w:r>
      <w:r w:rsidR="00972278">
        <w:fldChar w:fldCharType="separate"/>
      </w:r>
      <w:r w:rsidR="00972278" w:rsidRPr="00972278">
        <w:rPr>
          <w:rFonts w:ascii="Calibri" w:cs="Calibri"/>
          <w:vertAlign w:val="superscript"/>
        </w:rPr>
        <w:t>3</w:t>
      </w:r>
      <w:r w:rsidR="00972278">
        <w:fldChar w:fldCharType="end"/>
      </w:r>
      <w:r w:rsidR="00227E43">
        <w:t xml:space="preserve">. </w:t>
      </w:r>
      <w:r w:rsidR="00F57148">
        <w:t xml:space="preserve">Human leukocyte antigen (HLA) genes were the </w:t>
      </w:r>
      <w:r w:rsidR="00913178">
        <w:t xml:space="preserve">first to be </w:t>
      </w:r>
      <w:r w:rsidR="00C551D6">
        <w:t xml:space="preserve">linked to T1D and </w:t>
      </w:r>
      <w:r w:rsidR="00C20100">
        <w:t xml:space="preserve">account </w:t>
      </w:r>
      <w:r w:rsidR="009676E4">
        <w:t xml:space="preserve">for </w:t>
      </w:r>
      <w:r w:rsidR="00232025">
        <w:t>much of the genetic predisposition</w:t>
      </w:r>
      <w:r w:rsidR="009C4EE5">
        <w:t xml:space="preserve"> to the disease</w:t>
      </w:r>
      <w:r w:rsidR="00950BE7">
        <w:t xml:space="preserve">, </w:t>
      </w:r>
      <w:r w:rsidR="000130CA">
        <w:t xml:space="preserve">but </w:t>
      </w:r>
      <w:r w:rsidR="00D85C0F">
        <w:t>genome</w:t>
      </w:r>
      <w:r w:rsidR="005A53D1">
        <w:t>-</w:t>
      </w:r>
      <w:r w:rsidR="00D85C0F">
        <w:t xml:space="preserve">wide association studies </w:t>
      </w:r>
      <w:r w:rsidR="005A53D1">
        <w:t xml:space="preserve">(GWAS) </w:t>
      </w:r>
      <w:r w:rsidR="00D85C0F">
        <w:t xml:space="preserve">have </w:t>
      </w:r>
      <w:r w:rsidR="00A920EE">
        <w:t>also</w:t>
      </w:r>
      <w:r w:rsidR="000E2403">
        <w:t xml:space="preserve"> identified more than 40 </w:t>
      </w:r>
      <w:r w:rsidR="00633501">
        <w:t xml:space="preserve">other </w:t>
      </w:r>
      <w:r w:rsidR="000E2403">
        <w:t>loci</w:t>
      </w:r>
      <w:r w:rsidR="00A920EE">
        <w:t xml:space="preserve"> associated with increased relative risk of T1D.</w:t>
      </w:r>
      <w:r w:rsidR="001F0E56">
        <w:t xml:space="preserve"> However,</w:t>
      </w:r>
      <w:r w:rsidR="006C608A">
        <w:t xml:space="preserve"> </w:t>
      </w:r>
      <w:r w:rsidR="001B7140">
        <w:t xml:space="preserve">it is still unclear how these </w:t>
      </w:r>
      <w:r w:rsidR="00993520">
        <w:t xml:space="preserve">multiple loci interact with one </w:t>
      </w:r>
      <w:r w:rsidR="00ED5CE2">
        <w:t xml:space="preserve">another and the environment </w:t>
      </w:r>
      <w:r w:rsidR="008504A0">
        <w:t>to eventually prod</w:t>
      </w:r>
      <w:r w:rsidR="00583089">
        <w:t>uce a T1D diagnosis.</w:t>
      </w:r>
      <w:r w:rsidR="001B7140">
        <w:t xml:space="preserve"> </w:t>
      </w:r>
      <w:r w:rsidR="00BB0F2C">
        <w:t xml:space="preserve">And in addition to </w:t>
      </w:r>
      <w:r w:rsidR="0006624D">
        <w:t>the complex genetics of T1D, l</w:t>
      </w:r>
      <w:r w:rsidR="00545909">
        <w:t xml:space="preserve">ow monozygotic </w:t>
      </w:r>
      <w:r w:rsidR="00547CC1">
        <w:t xml:space="preserve">(MZ) </w:t>
      </w:r>
      <w:r w:rsidR="00545909">
        <w:t xml:space="preserve">twin concordance (approximately 50%) and </w:t>
      </w:r>
      <w:r w:rsidR="00CC4D03">
        <w:t xml:space="preserve">studies of migrant populations </w:t>
      </w:r>
      <w:r w:rsidR="00C430E6">
        <w:t xml:space="preserve">support the </w:t>
      </w:r>
      <w:r w:rsidR="00A273CE">
        <w:t>theory that</w:t>
      </w:r>
      <w:r w:rsidR="00273FF5">
        <w:t xml:space="preserve"> non-genetic factors play an important role in </w:t>
      </w:r>
      <w:r w:rsidR="00E60FB4">
        <w:t>T1D</w:t>
      </w:r>
      <w:r w:rsidR="00273FF5">
        <w:t xml:space="preserve"> </w:t>
      </w:r>
      <w:r w:rsidR="00272AB1">
        <w:t>development</w:t>
      </w:r>
      <w:r w:rsidR="00B04531">
        <w:fldChar w:fldCharType="begin"/>
      </w:r>
      <w:r w:rsidR="00B04531">
        <w:instrText xml:space="preserve"> ADDIN ZOTERO_ITEM CSL_CITATION {"citationID":"p09Llnv1","properties":{"formattedCitation":"\\super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B04531">
        <w:rPr>
          <w:rFonts w:ascii="Cambria Math" w:hAnsi="Cambria Math" w:cs="Cambria Math"/>
        </w:rPr>
        <w:instrText>∼</w:instrText>
      </w:r>
      <w:r w:rsidR="00B04531">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04531">
        <w:fldChar w:fldCharType="separate"/>
      </w:r>
      <w:r w:rsidR="00B04531" w:rsidRPr="00B04531">
        <w:rPr>
          <w:rFonts w:ascii="Calibri" w:cs="Calibri"/>
          <w:vertAlign w:val="superscript"/>
        </w:rPr>
        <w:t>2</w:t>
      </w:r>
      <w:r w:rsidR="00B04531">
        <w:fldChar w:fldCharType="end"/>
      </w:r>
      <w:r w:rsidR="00272AB1">
        <w:t>.</w:t>
      </w:r>
      <w:r w:rsidR="00CD4E19">
        <w:t xml:space="preserve"> </w:t>
      </w:r>
    </w:p>
    <w:p w14:paraId="1532C811" w14:textId="5831F284" w:rsidR="00B239A3" w:rsidRDefault="00B239A3" w:rsidP="00FA373E"/>
    <w:p w14:paraId="0F319097" w14:textId="22830250" w:rsidR="00B239A3" w:rsidRPr="00680A59" w:rsidRDefault="00B239A3" w:rsidP="00FA373E">
      <w:pPr>
        <w:rPr>
          <w:rFonts w:eastAsiaTheme="minorEastAsia"/>
        </w:rPr>
      </w:pPr>
      <w:r>
        <w:tab/>
      </w:r>
      <w:r w:rsidR="00FD66EB">
        <w:t>E</w:t>
      </w:r>
      <w:r w:rsidR="00396EE0">
        <w:t xml:space="preserve">pigenetic differences </w:t>
      </w:r>
      <w:r w:rsidR="00E15DBA">
        <w:t>may be</w:t>
      </w:r>
      <w:r w:rsidR="00A33A3F">
        <w:t xml:space="preserve"> important </w:t>
      </w:r>
      <w:r w:rsidR="00614DA7">
        <w:t>contributor</w:t>
      </w:r>
      <w:r w:rsidR="008D359C">
        <w:t>s</w:t>
      </w:r>
      <w:r w:rsidR="00614DA7">
        <w:t xml:space="preserve"> to </w:t>
      </w:r>
      <w:r w:rsidR="001D5EEF">
        <w:t>non-genetic T1D etiology</w:t>
      </w:r>
      <w:r w:rsidR="0072073B">
        <w:t>.</w:t>
      </w:r>
      <w:r w:rsidR="001C05D5">
        <w:t xml:space="preserve"> </w:t>
      </w:r>
      <w:r w:rsidR="0072073B">
        <w:t>Changes in methylation</w:t>
      </w:r>
      <w:r w:rsidR="005A7449">
        <w:t xml:space="preserve"> have been associated with other </w:t>
      </w:r>
      <w:r w:rsidR="00D5666A">
        <w:t>autoimmune conditions</w:t>
      </w:r>
      <w:r w:rsidR="00116DCC">
        <w:t>,</w:t>
      </w:r>
      <w:r w:rsidR="009C7ED4">
        <w:t xml:space="preserve"> and </w:t>
      </w:r>
      <w:r w:rsidR="00FC622E">
        <w:t xml:space="preserve">monozygotic twins </w:t>
      </w:r>
      <w:r w:rsidR="000A447E">
        <w:t xml:space="preserve">can be </w:t>
      </w:r>
      <w:r w:rsidR="007F1BBC">
        <w:t xml:space="preserve">epigenetically heterogenous despite </w:t>
      </w:r>
      <w:r w:rsidR="0041276C">
        <w:t>sharing identical genetic code</w:t>
      </w:r>
      <w:r w:rsidR="00D706C4">
        <w:fldChar w:fldCharType="begin"/>
      </w:r>
      <w:r w:rsidR="00D706C4">
        <w:instrText xml:space="preserve"> ADDIN ZOTERO_ITEM CSL_CITATION {"citationID":"2J0iaq3V","properties":{"formattedCitation":"\\super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D706C4">
        <w:rPr>
          <w:rFonts w:ascii="Cambria Math" w:hAnsi="Cambria Math" w:cs="Cambria Math"/>
        </w:rPr>
        <w:instrText>∼</w:instrText>
      </w:r>
      <w:r w:rsidR="00D706C4">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D706C4">
        <w:fldChar w:fldCharType="separate"/>
      </w:r>
      <w:r w:rsidR="00D706C4" w:rsidRPr="00D706C4">
        <w:rPr>
          <w:rFonts w:ascii="Calibri" w:cs="Calibri"/>
          <w:vertAlign w:val="superscript"/>
        </w:rPr>
        <w:t>2</w:t>
      </w:r>
      <w:r w:rsidR="00D706C4">
        <w:fldChar w:fldCharType="end"/>
      </w:r>
      <w:r w:rsidR="00A1141F">
        <w:t>.</w:t>
      </w:r>
      <w:r w:rsidR="00D706C4">
        <w:t xml:space="preserve"> </w:t>
      </w:r>
      <w:r w:rsidR="007B1C66">
        <w:t xml:space="preserve">Rakyan et al. and </w:t>
      </w:r>
      <w:r w:rsidR="000B300A">
        <w:t xml:space="preserve">Stefan et al. </w:t>
      </w:r>
      <w:r w:rsidR="00912FEB">
        <w:t xml:space="preserve">performed </w:t>
      </w:r>
      <w:r w:rsidR="005A53D1">
        <w:t>epigenome</w:t>
      </w:r>
      <w:r w:rsidR="00950AF4">
        <w:t>-</w:t>
      </w:r>
      <w:r w:rsidR="005A53D1">
        <w:t>wide</w:t>
      </w:r>
      <w:r w:rsidR="00474161">
        <w:t xml:space="preserve"> association </w:t>
      </w:r>
      <w:r w:rsidR="00D35456">
        <w:t>studies</w:t>
      </w:r>
      <w:r w:rsidR="00950AF4">
        <w:t xml:space="preserve"> (EWAS) </w:t>
      </w:r>
      <w:r w:rsidR="008C0043">
        <w:t xml:space="preserve">in discordant and </w:t>
      </w:r>
      <w:r w:rsidR="005551AD">
        <w:t>concordant twin pairs</w:t>
      </w:r>
      <w:r w:rsidR="00813297">
        <w:t xml:space="preserve"> and found tha</w:t>
      </w:r>
      <w:r w:rsidR="00223715">
        <w:t xml:space="preserve">t methylation profiles were more similar among participants with T1D than </w:t>
      </w:r>
      <w:r w:rsidR="00272943">
        <w:t xml:space="preserve">to unaffected twins. </w:t>
      </w:r>
      <w:r w:rsidR="00AC486D">
        <w:t xml:space="preserve">Epigenetics profiles </w:t>
      </w:r>
      <w:r w:rsidR="00730D08">
        <w:t>were</w:t>
      </w:r>
      <w:r w:rsidR="00F367DC">
        <w:t xml:space="preserve"> also</w:t>
      </w:r>
      <w:r w:rsidR="00730D08">
        <w:t xml:space="preserve"> </w:t>
      </w:r>
      <w:r w:rsidR="00785201">
        <w:t xml:space="preserve">combined with GWAS </w:t>
      </w:r>
      <w:r w:rsidR="00AC486D">
        <w:t>data</w:t>
      </w:r>
      <w:r w:rsidR="00F367DC">
        <w:t xml:space="preserve"> and</w:t>
      </w:r>
      <w:r w:rsidR="00A41472">
        <w:t xml:space="preserve"> differentially expressed methylation </w:t>
      </w:r>
      <w:r w:rsidR="00303999">
        <w:t xml:space="preserve">sites were mapped to </w:t>
      </w:r>
      <w:r w:rsidR="00810C13">
        <w:t xml:space="preserve">6 well known T1D susceptibility genes, </w:t>
      </w:r>
      <w:r w:rsidR="00B03789">
        <w:t xml:space="preserve">including two major histocompatibility complex (MHC) genes and </w:t>
      </w:r>
      <w:r w:rsidR="008D4D0C">
        <w:t>several HLA loci</w:t>
      </w:r>
      <w:r w:rsidR="00177C85">
        <w:fldChar w:fldCharType="begin"/>
      </w:r>
      <w:r w:rsidR="00177C85">
        <w:instrText xml:space="preserve"> ADDIN ZOTERO_ITEM CSL_CITATION {"citationID":"7Ny7Gwvg","properties":{"formattedCitation":"\\super 2,5\\nosupersub{}","plainCitation":"2,5","noteIndex":0},"citationItems":[{"id":702,"uris":["http://zotero.org/users/5622226/items/M9XLZXQY"],"uri":["http://zotero.org/users/5622226/items/M9XLZXQY"],"itemData":{"id":702,"type":"article-journal","abstract":"Monozygotic (MZ) twin pair discordance for childhood-onset Type 1 Diabetes (T1D) is </w:instrText>
      </w:r>
      <w:r w:rsidR="00177C85">
        <w:rPr>
          <w:rFonts w:ascii="Cambria Math" w:hAnsi="Cambria Math" w:cs="Cambria Math"/>
        </w:rPr>
        <w:instrText>∼</w:instrText>
      </w:r>
      <w:r w:rsidR="00177C85">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David"}],"issued":{"date-parts":[["2011",9,29]]}}},{"id":716,"uris":["http://zotero.org/users/5622226/items/DNHD6458"],"uri":["http://zotero.org/users/5622226/items/DNHD6458"],"itemData":{"id":716,"type":"article-journal","abstract":"Type 1 diabetes (T1D) shows </w:instrText>
      </w:r>
      <w:r w:rsidR="00177C85">
        <w:rPr>
          <w:rFonts w:ascii="Cambria Math" w:hAnsi="Cambria Math" w:cs="Cambria Math"/>
        </w:rPr>
        <w:instrText>∼</w:instrText>
      </w:r>
      <w:r w:rsidR="00177C85">
        <w:instrText xml:space="preserve">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T1D.","container-title":"Journal of Autoimmunity","DOI":"10.1016/j.jaut.2013.10.001","ISSN":"0896-8411","journalAbbreviation":"Journal of Autoimmunity","language":"en","page":"33-37","source":"ScienceDirect","title":"DNA methylation profiles in type 1 diabetes twins point to strong epigenetic effects on etiology","volume":"50","author":[{"family":"Stefan","given":"Mihaela"},{"family":"Zhang","given":"Weijia"},{"family":"Concepcion","given":"Erlinda"},{"family":"Yi","given":"Zhengzi"},{"family":"Tomer","given":"Yaron"}],"issued":{"date-parts":[["2014",5,1]]}}}],"schema":"https://github.com/citation-style-language/schema/raw/master/csl-citation.json"} </w:instrText>
      </w:r>
      <w:r w:rsidR="00177C85">
        <w:fldChar w:fldCharType="separate"/>
      </w:r>
      <w:r w:rsidR="00177C85" w:rsidRPr="00177C85">
        <w:rPr>
          <w:rFonts w:ascii="Calibri" w:cs="Calibri"/>
          <w:vertAlign w:val="superscript"/>
        </w:rPr>
        <w:t>2,5</w:t>
      </w:r>
      <w:r w:rsidR="00177C85">
        <w:fldChar w:fldCharType="end"/>
      </w:r>
      <w:r w:rsidR="008D4D0C">
        <w:t>.</w:t>
      </w:r>
      <w:r w:rsidR="00084DB5">
        <w:t xml:space="preserve"> Th</w:t>
      </w:r>
      <w:r w:rsidR="004616EA">
        <w:t>ese results</w:t>
      </w:r>
      <w:r w:rsidR="00084DB5">
        <w:t xml:space="preserve"> suggest that </w:t>
      </w:r>
      <w:r w:rsidR="004F775B">
        <w:t xml:space="preserve">methylation </w:t>
      </w:r>
      <w:r w:rsidR="00451AC7">
        <w:t>is vital in</w:t>
      </w:r>
      <w:r w:rsidR="004F775B">
        <w:t xml:space="preserve"> the </w:t>
      </w:r>
      <w:r w:rsidR="007C1ED4">
        <w:t>progression</w:t>
      </w:r>
      <w:r w:rsidR="004F775B">
        <w:t xml:space="preserve"> of T1D</w:t>
      </w:r>
      <w:r w:rsidR="002B5351">
        <w:t>.</w:t>
      </w:r>
      <w:r w:rsidR="007248A2">
        <w:t xml:space="preserve"> </w:t>
      </w:r>
    </w:p>
    <w:p w14:paraId="2167AE11" w14:textId="77777777" w:rsidR="00FC7DF1" w:rsidRDefault="00FC7DF1" w:rsidP="00FA373E"/>
    <w:p w14:paraId="50833490" w14:textId="0CA2EA81" w:rsidR="00555A93" w:rsidRDefault="008D1E9F" w:rsidP="003D0FAD">
      <w:pPr>
        <w:ind w:firstLine="720"/>
      </w:pPr>
      <w:r>
        <w:t xml:space="preserve">Environmental factors </w:t>
      </w:r>
      <w:r w:rsidR="007C7617">
        <w:t xml:space="preserve">including </w:t>
      </w:r>
      <w:r w:rsidR="00FB6D5C">
        <w:t>viruses</w:t>
      </w:r>
      <w:r w:rsidR="00AC538A">
        <w:t xml:space="preserve">, </w:t>
      </w:r>
      <w:r w:rsidR="00AA7828">
        <w:t>diet</w:t>
      </w:r>
      <w:r w:rsidR="00AC538A">
        <w:t>,</w:t>
      </w:r>
      <w:r w:rsidR="008665AE">
        <w:t xml:space="preserve"> and the metabolome </w:t>
      </w:r>
      <w:r w:rsidR="00AA7828">
        <w:t>have also been linked with T1D etiology</w:t>
      </w:r>
      <w:r w:rsidR="004101F7">
        <w:fldChar w:fldCharType="begin"/>
      </w:r>
      <w:r w:rsidR="004101F7">
        <w:instrText xml:space="preserve"> ADDIN ZOTERO_ITEM CSL_CITATION {"citationID":"Td1L5DSX","properties":{"formattedCitation":"\\super 1\\nosupersub{}","plainCitation":"1","noteIndex":0},"citationItems":[{"id":704,"uris":["http://zotero.org/users/5622226/items/QEHVLKBN"],"uri":["http://zotero.org/users/5622226/items/QEHVLKBN"],"itemData":{"id":704,"type":"article-journal","abstract":"Over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4101F7">
        <w:fldChar w:fldCharType="separate"/>
      </w:r>
      <w:r w:rsidR="004101F7" w:rsidRPr="004101F7">
        <w:rPr>
          <w:rFonts w:ascii="Calibri" w:cs="Calibri"/>
          <w:vertAlign w:val="superscript"/>
        </w:rPr>
        <w:t>1</w:t>
      </w:r>
      <w:r w:rsidR="004101F7">
        <w:fldChar w:fldCharType="end"/>
      </w:r>
      <w:r w:rsidR="00AA7828">
        <w:t xml:space="preserve">. </w:t>
      </w:r>
      <w:r w:rsidR="001C75FC">
        <w:t xml:space="preserve">Metabolites are small </w:t>
      </w:r>
      <w:r w:rsidR="007B2D30">
        <w:t>molecule</w:t>
      </w:r>
      <w:r w:rsidR="008845F6">
        <w:t xml:space="preserve"> products of </w:t>
      </w:r>
      <w:r w:rsidR="00746FBF">
        <w:t xml:space="preserve">metabolism, and </w:t>
      </w:r>
      <w:r w:rsidR="00565E62">
        <w:t xml:space="preserve">are </w:t>
      </w:r>
      <w:r w:rsidR="009319ED">
        <w:t xml:space="preserve">involved in many vital processes, including </w:t>
      </w:r>
      <w:r w:rsidR="00206B0E">
        <w:t xml:space="preserve">energy storage, </w:t>
      </w:r>
      <w:r w:rsidR="0098576A">
        <w:t xml:space="preserve">cellular signaling and apoptosis, </w:t>
      </w:r>
      <w:r w:rsidR="00111641">
        <w:t>post-translational protein modification and transport</w:t>
      </w:r>
      <w:r w:rsidR="008E2D10">
        <w:t xml:space="preserve">, and </w:t>
      </w:r>
      <w:r w:rsidR="008355E4">
        <w:t xml:space="preserve">maintenance of </w:t>
      </w:r>
      <w:r w:rsidR="00B56CC2">
        <w:t>homeostasis in the cellular milieu</w:t>
      </w:r>
      <w:r w:rsidR="002D34AE">
        <w:fldChar w:fldCharType="begin"/>
      </w:r>
      <w:r w:rsidR="001B7140">
        <w:instrText xml:space="preserve"> ADDIN ZOTERO_ITEM CSL_CITATION {"citationID":"tHV2uuV8","properties":{"formattedCitation":"\\super 6\\nosupersub{}","plainCitation":"6","noteIndex":0},"citationItems":[{"id":700,"uris":["http://zotero.org/users/5622226/items/DAGCP7PV"],"uri":["http://zotero.org/users/5622226/items/DAGCP7PV"],"itemData":{"id":700,"type":"article-journal","abstract":"Metabolomics has been utilized extensively for the identification of single metabolites and their use as biomarkers. Owing to recent technical advances, it is now possible to use metabolomics to better understand whole metabolic pathways and to more precisely pinpoint the involvement of metabolites in physiology and pathology.","container-title":"Nature Reviews Molecular Cell Biology","DOI":"10.1038/nrm.2016.25","ISSN":"1471-0080","issue":"7","language":"en","note":"number: 7\npublisher: Nature Publishing Group","page":"451-459","source":"www.nature.com","title":"Metabolomics: beyond biomarkers and towards mechanisms","title-short":"Metabolomics","volume":"17","author":[{"family":"Johnson","given":"Caroline H."},{"family":"Ivanisevic","given":"Julijana"},{"family":"Siuzdak","given":"Gary"}],"issued":{"date-parts":[["2016",7]]}}}],"schema":"https://github.com/citation-style-language/schema/raw/master/csl-citation.json"} </w:instrText>
      </w:r>
      <w:r w:rsidR="002D34AE">
        <w:fldChar w:fldCharType="separate"/>
      </w:r>
      <w:r w:rsidR="001B7140" w:rsidRPr="001B7140">
        <w:rPr>
          <w:rFonts w:ascii="Calibri" w:cs="Calibri"/>
          <w:vertAlign w:val="superscript"/>
        </w:rPr>
        <w:t>6</w:t>
      </w:r>
      <w:r w:rsidR="002D34AE">
        <w:fldChar w:fldCharType="end"/>
      </w:r>
      <w:r w:rsidR="002D34AE">
        <w:t xml:space="preserve">. </w:t>
      </w:r>
      <w:r w:rsidR="00B80C37">
        <w:t xml:space="preserve">Analysis </w:t>
      </w:r>
      <w:r w:rsidR="008370DD">
        <w:t xml:space="preserve">of the metabolome </w:t>
      </w:r>
      <w:r w:rsidR="00F466B4">
        <w:t xml:space="preserve">can </w:t>
      </w:r>
      <w:r w:rsidR="00BE5560">
        <w:t>therefore</w:t>
      </w:r>
      <w:r w:rsidR="00F466B4">
        <w:t xml:space="preserve"> </w:t>
      </w:r>
      <w:r w:rsidR="00B20CF0">
        <w:t xml:space="preserve">quantify </w:t>
      </w:r>
      <w:r w:rsidR="007F0E44">
        <w:t>the</w:t>
      </w:r>
      <w:r w:rsidR="0085216F">
        <w:t xml:space="preserve"> integrated response to </w:t>
      </w:r>
      <w:r w:rsidR="002D6C70">
        <w:t xml:space="preserve">endogenous and exogenous </w:t>
      </w:r>
      <w:r w:rsidR="001323DD">
        <w:t>disease factors</w:t>
      </w:r>
      <w:r w:rsidR="00174C10">
        <w:t xml:space="preserve"> or other physiological changes. </w:t>
      </w:r>
      <w:r w:rsidR="003D598D">
        <w:t>P</w:t>
      </w:r>
      <w:r w:rsidR="006251E3">
        <w:t xml:space="preserve">revious studies </w:t>
      </w:r>
      <w:r w:rsidR="00B16D34">
        <w:t xml:space="preserve">have </w:t>
      </w:r>
      <w:r w:rsidR="00775C3C">
        <w:t>found</w:t>
      </w:r>
      <w:r w:rsidR="008D2E83">
        <w:t xml:space="preserve"> a</w:t>
      </w:r>
      <w:r w:rsidR="00775C3C">
        <w:t>ssociation</w:t>
      </w:r>
      <w:r w:rsidR="00130406">
        <w:t>s</w:t>
      </w:r>
      <w:r w:rsidR="00775C3C">
        <w:t xml:space="preserve"> between </w:t>
      </w:r>
      <w:r w:rsidR="0045332E">
        <w:t xml:space="preserve">T1D and </w:t>
      </w:r>
      <w:r w:rsidR="003B75A3">
        <w:t>differentially expressed</w:t>
      </w:r>
      <w:r w:rsidR="00D35748">
        <w:t xml:space="preserve"> phospholipids and sphingolipids</w:t>
      </w:r>
      <w:r w:rsidR="0073782D">
        <w:t>,</w:t>
      </w:r>
      <w:r w:rsidR="004B6A91">
        <w:t xml:space="preserve"> </w:t>
      </w:r>
      <w:r w:rsidR="003D0FAD">
        <w:t>excretion of modified amino acids</w:t>
      </w:r>
      <w:r w:rsidR="00921F48">
        <w:t xml:space="preserve">, and </w:t>
      </w:r>
      <w:r w:rsidR="001B12E9">
        <w:t xml:space="preserve">vitamin D </w:t>
      </w:r>
      <w:r w:rsidR="00EC1373">
        <w:t>(</w:t>
      </w:r>
      <w:r w:rsidR="001B12E9">
        <w:t xml:space="preserve">and </w:t>
      </w:r>
      <w:r w:rsidR="0098679D">
        <w:t xml:space="preserve">related compounds </w:t>
      </w:r>
      <w:r w:rsidR="00545B4D">
        <w:t xml:space="preserve">on </w:t>
      </w:r>
      <w:r w:rsidR="001B12E9">
        <w:t xml:space="preserve">its </w:t>
      </w:r>
      <w:r w:rsidR="00B12450">
        <w:t xml:space="preserve">metabolic </w:t>
      </w:r>
      <w:r w:rsidR="00D425FD">
        <w:t>pathway</w:t>
      </w:r>
      <w:r w:rsidR="00B12450">
        <w:t>)</w:t>
      </w:r>
      <w:r w:rsidR="00D900BD">
        <w:fldChar w:fldCharType="begin"/>
      </w:r>
      <w:r w:rsidR="00D900BD">
        <w:instrText xml:space="preserve"> ADDIN ZOTERO_ITEM CSL_CITATION {"citationID":"LoPcASIk","properties":{"formattedCitation":"\\super 1,7\\nosupersub{}","plainCitation":"1,7","noteIndex":0},"citationItems":[{"id":704,"uris":["http://zotero.org/users/5622226/items/QEHVLKBN"],"uri":["http://zotero.org/users/5622226/items/QEHVLKBN"],"itemData":{"id":704,"type":"article-journal","abstract":"Over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W"}],"issued":{"date-parts":[["2014",1,4]]}}},{"id":691,"uris":["http://zotero.org/users/5622226/items/XEFFSTLL"],"uri":["http://zotero.org/users/5622226/items/XEFFSTLL"],"itemData":{"id":691,"type":"article-journal","abstract":"Recent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children.","container-title":"Pediatric Diabetes","DOI":"10.1111/pedi.12323","ISSN":"1399-5448","issue":"1","language":"en","note":"_eprint: https://onlinelibrary.wiley.com/doi/pdf/10.1111/pedi.12323","page":"3-14","source":"Wiley Online Library","title":"Metabolomics in childhood diabetes","volume":"17","author":[{"family":"Frohnert","given":"Brigitte I."},{"family":"Rewers","given":"Marian J."}],"issued":{"date-parts":[["2016"]]}}}],"schema":"https://github.com/citation-style-language/schema/raw/master/csl-citation.json"} </w:instrText>
      </w:r>
      <w:r w:rsidR="00D900BD">
        <w:fldChar w:fldCharType="separate"/>
      </w:r>
      <w:r w:rsidR="00D900BD" w:rsidRPr="00D900BD">
        <w:rPr>
          <w:rFonts w:ascii="Calibri" w:cs="Calibri"/>
          <w:vertAlign w:val="superscript"/>
        </w:rPr>
        <w:t>1,7</w:t>
      </w:r>
      <w:r w:rsidR="00D900BD">
        <w:fldChar w:fldCharType="end"/>
      </w:r>
      <w:r w:rsidR="00F5718E">
        <w:t xml:space="preserve">. </w:t>
      </w:r>
    </w:p>
    <w:p w14:paraId="610B0983" w14:textId="7F78DEB2" w:rsidR="00182696" w:rsidRDefault="00182696" w:rsidP="003D0FAD">
      <w:pPr>
        <w:ind w:firstLine="720"/>
      </w:pPr>
    </w:p>
    <w:p w14:paraId="5B045962" w14:textId="48157F89" w:rsidR="00182696" w:rsidRDefault="00182696" w:rsidP="003D0FAD">
      <w:pPr>
        <w:ind w:firstLine="720"/>
      </w:pPr>
      <w:r>
        <w:t xml:space="preserve">We have collected </w:t>
      </w:r>
      <w:commentRangeStart w:id="0"/>
      <w:r w:rsidR="002F1C4D">
        <w:t xml:space="preserve">methylation and metabolomic </w:t>
      </w:r>
      <w:r w:rsidR="001E3C91">
        <w:t xml:space="preserve">data </w:t>
      </w:r>
      <w:r w:rsidR="0049759B">
        <w:t>…</w:t>
      </w:r>
      <w:commentRangeEnd w:id="0"/>
      <w:r w:rsidR="0049759B">
        <w:rPr>
          <w:rStyle w:val="CommentReference"/>
        </w:rPr>
        <w:commentReference w:id="0"/>
      </w:r>
      <w:r w:rsidR="0049759B">
        <w:t xml:space="preserve"> </w:t>
      </w:r>
    </w:p>
    <w:p w14:paraId="7BCA7C70" w14:textId="71F53DCA" w:rsidR="007367C2" w:rsidRDefault="0004222F" w:rsidP="003D0FAD">
      <w:pPr>
        <w:ind w:firstLine="720"/>
      </w:pPr>
      <w:r>
        <w:lastRenderedPageBreak/>
        <w:t xml:space="preserve">Integration of </w:t>
      </w:r>
      <w:r w:rsidR="001F5047">
        <w:t xml:space="preserve">epigenetic and metabolomics data requires </w:t>
      </w:r>
      <w:r w:rsidR="002A5790">
        <w:t xml:space="preserve">statistical methods </w:t>
      </w:r>
      <w:r w:rsidR="00FC5B85">
        <w:t xml:space="preserve">capable of </w:t>
      </w:r>
      <w:r w:rsidR="00E20B33">
        <w:t xml:space="preserve">evaluating </w:t>
      </w:r>
      <w:r w:rsidR="007F5FC7">
        <w:t xml:space="preserve">associations between </w:t>
      </w:r>
      <w:r w:rsidR="007B09C4">
        <w:t>man</w:t>
      </w:r>
      <w:r w:rsidR="008B016A">
        <w:t xml:space="preserve">y </w:t>
      </w:r>
      <w:r w:rsidR="002628E8">
        <w:t xml:space="preserve">different variables in </w:t>
      </w:r>
      <w:r w:rsidR="00C8024C">
        <w:t>complex multilevel networks</w:t>
      </w:r>
      <w:r w:rsidR="004410A5">
        <w:t xml:space="preserve">. </w:t>
      </w:r>
      <w:r w:rsidR="00AE0ED9">
        <w:t>Bayesian network</w:t>
      </w:r>
      <w:r w:rsidR="007D2577">
        <w:t>s are</w:t>
      </w:r>
      <w:r w:rsidR="00CC6AB2">
        <w:t xml:space="preserve"> becoming increasingly popular</w:t>
      </w:r>
      <w:r w:rsidR="002E79FB">
        <w:t xml:space="preserve"> for analysis of </w:t>
      </w:r>
      <w:r w:rsidR="007E39A4">
        <w:t>large scale systems biology (“omics”) data</w:t>
      </w:r>
      <w:r w:rsidR="00C768B1">
        <w:t>,</w:t>
      </w:r>
      <w:r w:rsidR="00C84D33">
        <w:t xml:space="preserve"> including </w:t>
      </w:r>
      <w:r w:rsidR="004E02F8">
        <w:t>protein-protein interactions</w:t>
      </w:r>
      <w:r w:rsidR="0006256D">
        <w:t xml:space="preserve"> and gene regulatory networks</w:t>
      </w:r>
      <w:r w:rsidR="00E05B2E">
        <w:fldChar w:fldCharType="begin"/>
      </w:r>
      <w:r w:rsidR="00E05B2E">
        <w:instrText xml:space="preserve"> ADDIN ZOTERO_ITEM CSL_CITATION {"citationID":"fK4Z1hxZ","properties":{"formattedCitation":"\\super 8\\nosupersub{}","plainCitation":"8","noteIndex":0},"citationItems":[{"id":623,"uris":["http://zotero.org/users/5622226/items/MDQYF5AY"],"uri":["http://zotero.org/users/5622226/items/MDQYF5AY"],"itemData":{"id":623,"type":"article-journal","container-title":"Statistics in Biosciences","issue":"1","note":"ISBN: 1867-1764\npublisher: Springer","page":"59-85","title":"A Bayesian approach for learning gene networks underlying disease severity in COPD","volume":"10","author":[{"family":"Shaddox","given":"Elin"},{"family":"Stingo","given":"Francesco C."},{"family":"Peterson","given":"Christine B."},{"family":"Jacobson","given":"Sean"},{"family":"Cruickshank-Quinn","given":"Charmion"},{"family":"Kechris","given":"Katerina"},{"family":"Bowler","given":"Russell"},{"family":"Vannucci","given":"Marina"}],"issued":{"date-parts":[["2018"]]}}}],"schema":"https://github.com/citation-style-language/schema/raw/master/csl-citation.json"} </w:instrText>
      </w:r>
      <w:r w:rsidR="00E05B2E">
        <w:fldChar w:fldCharType="separate"/>
      </w:r>
      <w:r w:rsidR="00E05B2E" w:rsidRPr="00E05B2E">
        <w:rPr>
          <w:rFonts w:ascii="Calibri" w:cs="Calibri"/>
          <w:vertAlign w:val="superscript"/>
        </w:rPr>
        <w:t>8</w:t>
      </w:r>
      <w:r w:rsidR="00E05B2E">
        <w:fldChar w:fldCharType="end"/>
      </w:r>
      <w:r w:rsidR="0006256D">
        <w:t>.</w:t>
      </w:r>
      <w:r w:rsidR="00E05B2E">
        <w:t xml:space="preserve"> This </w:t>
      </w:r>
      <w:r w:rsidR="00011B9F">
        <w:t>approach</w:t>
      </w:r>
      <w:r w:rsidR="00C768B1">
        <w:t xml:space="preserve"> </w:t>
      </w:r>
      <w:r w:rsidR="00CB2440">
        <w:t xml:space="preserve">can be used to </w:t>
      </w:r>
      <w:r w:rsidR="00B46F36">
        <w:t xml:space="preserve">generate </w:t>
      </w:r>
      <w:r w:rsidR="004C47EB">
        <w:t>intuitive graphical models</w:t>
      </w:r>
      <w:r w:rsidR="000D0932">
        <w:t>,</w:t>
      </w:r>
      <w:r w:rsidR="004C47EB">
        <w:t xml:space="preserve"> which </w:t>
      </w:r>
      <w:r w:rsidR="008264FE">
        <w:t xml:space="preserve">represent probabilistic dependence between </w:t>
      </w:r>
      <w:r w:rsidR="00941161">
        <w:t xml:space="preserve">multiple </w:t>
      </w:r>
      <w:r w:rsidR="007315D1">
        <w:t>variables</w:t>
      </w:r>
      <w:r w:rsidR="007375D6">
        <w:fldChar w:fldCharType="begin"/>
      </w:r>
      <w:r w:rsidR="007375D6">
        <w:instrText xml:space="preserve"> ADDIN ZOTERO_ITEM CSL_CITATION {"citationID":"5i1zOScO","properties":{"formattedCitation":"\\super 8,9\\nosupersub{}","plainCitation":"8,9","noteIndex":0},"citationItems":[{"id":697,"uris":["http://zotero.org/users/5622226/items/DEWLZLMD"],"uri":["http://zotero.org/users/5622226/items/DEWLZLMD"],"itemData":{"id":697,"type":"article-journal","abstract":"Machine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cells.\nProbabilistic analysis of the biochemical consequences of immune cell stimulation allows construction of causal signaling networks and prediction of new relationships.\nProbabilistic analysis of the biochemical consequences of immune cell stimulation allows construction of causal signaling networks and prediction of new relationships.","container-title":"Science","DOI":"10.1126/science.1105809","ISSN":"0036-8075, 1095-9203","issue":"5721","language":"en","note":"publisher: American Association for the Advancement of Science\nsection: Research Article\nPMID: 15845847","page":"523-529","source":"science.sciencemag.org","title":"Causal Protein-Signaling Networks Derived from Multiparameter Single-Cell Data","volume":"308","author":[{"family":"Sachs","given":"Karen"},{"family":"Perez","given":"Omar"},{"family":"Pe'er","given":"Dana"},{"family":"Lauffenburger","given":"Douglas A."},{"family":"Nolan","given":"Garry P."}],"issued":{"date-parts":[["2005",4,22]]}}},{"id":623,"uris":["http://zotero.org/users/5622226/items/MDQYF5AY"],"uri":["http://zotero.org/users/5622226/items/MDQYF5AY"],"itemData":{"id":623,"type":"article-journal","container-title":"Statistics in Biosciences","issue":"1","note":"ISBN: 1867-1764\npublisher: Springer","page":"59-85","title":"A Bayesian approach for learning gene networks underlying disease severity in COPD","volume":"10","author":[{"family":"Shaddox","given":"Elin"},{"family":"Stingo","given":"Francesco C."},{"family":"Peterson","given":"Christine B."},{"family":"Jacobson","given":"Sean"},{"family":"Cruickshank-Quinn","given":"Charmion"},{"family":"Kechris","given":"Katerina"},{"family":"Bowler","given":"Russell"},{"family":"Vannucci","given":"Marina"}],"issued":{"date-parts":[["2018"]]}}}],"schema":"https://github.com/citation-style-language/schema/raw/master/csl-citation.json"} </w:instrText>
      </w:r>
      <w:r w:rsidR="007375D6">
        <w:fldChar w:fldCharType="separate"/>
      </w:r>
      <w:r w:rsidR="007375D6" w:rsidRPr="007375D6">
        <w:rPr>
          <w:rFonts w:ascii="Calibri" w:cs="Calibri"/>
          <w:vertAlign w:val="superscript"/>
        </w:rPr>
        <w:t>8,9</w:t>
      </w:r>
      <w:r w:rsidR="007375D6">
        <w:fldChar w:fldCharType="end"/>
      </w:r>
      <w:r w:rsidR="007315D1">
        <w:t xml:space="preserve"> </w:t>
      </w:r>
      <w:r w:rsidR="00D12BB2">
        <w:t>and</w:t>
      </w:r>
      <w:r w:rsidR="004B2859">
        <w:t xml:space="preserve"> </w:t>
      </w:r>
      <w:r w:rsidR="000B6AFE">
        <w:t xml:space="preserve">avoid many of the pitfalls of </w:t>
      </w:r>
      <w:r w:rsidR="002F3415">
        <w:t xml:space="preserve">traditional </w:t>
      </w:r>
      <w:r w:rsidR="00C52167">
        <w:t>mediation analyses</w:t>
      </w:r>
      <w:r w:rsidR="00C84D33">
        <w:fldChar w:fldCharType="begin"/>
      </w:r>
      <w:r w:rsidR="00C84D33">
        <w:instrText xml:space="preserve"> ADDIN ZOTERO_ITEM CSL_CITATION {"citationID":"903WFF8d","properties":{"formattedCitation":"\\super 10\\nosupersub{}","plainCitation":"10","noteIndex":0},"citationItems":[{"id":608,"uris":["http://zotero.org/users/5622226/items/QYZXYFEQ"],"uri":["http://zotero.org/users/5622226/items/QYZXYFEQ"],"itemData":{"id":608,"type":"article-journal","abstract":"MicroRNAs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model.","container-title":"BMC Genomics","DOI":"10.1186/s12864-018-5004-3","ISSN":"1471-2164","issue":"1","journalAbbreviation":"BMC Genomics","language":"en","page":"639","source":"Springer Link","title":"Predictive modeling of miRNA-mediated predisposition to alcohol-related phenotypes in mouse","volume":"19","author":[{"family":"Rudra","given":"Pratyaydipta"},{"family":"Shi","given":"Wen J."},{"family":"Russell","given":"Pamela"},{"family":"Vestal","given":"Brian"},{"family":"Tabakoff","given":"Boris"},{"family":"Hoffman","given":"Paula"},{"family":"Kechris","given":"Katerina"},{"family":"Saba","given":"Laura"}],"issued":{"date-parts":[["2018",8,29]]}}}],"schema":"https://github.com/citation-style-language/schema/raw/master/csl-citation.json"} </w:instrText>
      </w:r>
      <w:r w:rsidR="00C84D33">
        <w:fldChar w:fldCharType="separate"/>
      </w:r>
      <w:r w:rsidR="00C84D33" w:rsidRPr="00C84D33">
        <w:rPr>
          <w:rFonts w:ascii="Calibri" w:cs="Calibri"/>
          <w:vertAlign w:val="superscript"/>
        </w:rPr>
        <w:t>10</w:t>
      </w:r>
      <w:r w:rsidR="00C84D33">
        <w:fldChar w:fldCharType="end"/>
      </w:r>
      <w:r w:rsidR="000D0932">
        <w:t>.</w:t>
      </w:r>
      <w:r w:rsidR="006D2853">
        <w:t xml:space="preserve"> We hope to </w:t>
      </w:r>
      <w:r w:rsidR="00E31D9D">
        <w:t xml:space="preserve">derive a </w:t>
      </w:r>
      <w:r w:rsidR="00CD4163">
        <w:t xml:space="preserve">graphical model </w:t>
      </w:r>
      <w:r w:rsidR="00227345">
        <w:t xml:space="preserve">of </w:t>
      </w:r>
      <w:r w:rsidR="007329F0">
        <w:t xml:space="preserve">the relationships between </w:t>
      </w:r>
      <w:r w:rsidR="004324F1">
        <w:t xml:space="preserve">metabolites and </w:t>
      </w:r>
      <w:r w:rsidR="009E4681">
        <w:t>methylation sites, in order to illustrate</w:t>
      </w:r>
      <w:r w:rsidR="006C0DE2">
        <w:t xml:space="preserve"> and make inferences on </w:t>
      </w:r>
      <w:r w:rsidR="002A272C">
        <w:t xml:space="preserve">the </w:t>
      </w:r>
      <w:r w:rsidR="002A6355">
        <w:t xml:space="preserve">epigenetic and environmental pathways that </w:t>
      </w:r>
      <w:r w:rsidR="00CC6D9D">
        <w:t>lead to T1D</w:t>
      </w:r>
      <w:r w:rsidR="00F7398F">
        <w:t>.</w:t>
      </w:r>
    </w:p>
    <w:p w14:paraId="2474551F" w14:textId="1DF2589C" w:rsidR="00A36EC9" w:rsidRDefault="00A36EC9" w:rsidP="00A36EC9"/>
    <w:p w14:paraId="6A9C17E7" w14:textId="6F07F73E" w:rsidR="00A36EC9" w:rsidRDefault="00A36EC9" w:rsidP="00A36EC9">
      <w:r>
        <w:rPr>
          <w:u w:val="single"/>
        </w:rPr>
        <w:t>Methods</w:t>
      </w:r>
    </w:p>
    <w:p w14:paraId="1FA4EB77" w14:textId="60306F85" w:rsidR="00A36EC9" w:rsidRDefault="00A36EC9" w:rsidP="00A36EC9"/>
    <w:p w14:paraId="3D333A8D" w14:textId="68AE0834" w:rsidR="005761B3" w:rsidRDefault="00301E30" w:rsidP="00A36EC9">
      <w:pPr>
        <w:rPr>
          <w:u w:val="single"/>
        </w:rPr>
      </w:pPr>
      <w:r w:rsidRPr="00301E30">
        <w:rPr>
          <w:u w:val="single"/>
        </w:rPr>
        <w:t>Methylation</w:t>
      </w:r>
    </w:p>
    <w:p w14:paraId="0FCF58FF" w14:textId="375A3118" w:rsidR="00EA30FB" w:rsidRDefault="00301E30" w:rsidP="00A36EC9">
      <w:r>
        <w:tab/>
        <w:t xml:space="preserve">Ask Lauren for details on </w:t>
      </w:r>
      <w:r w:rsidR="00EA30FB">
        <w:t xml:space="preserve">probe selection, instruments, etc. </w:t>
      </w:r>
    </w:p>
    <w:p w14:paraId="1A1A3CCA" w14:textId="7B9AD2DE" w:rsidR="00683F20" w:rsidRDefault="00683F20" w:rsidP="00A36EC9"/>
    <w:p w14:paraId="1A14C1B6" w14:textId="36E58EAC" w:rsidR="00683F20" w:rsidRDefault="00683F20" w:rsidP="00A36EC9">
      <w:r>
        <w:rPr>
          <w:u w:val="single"/>
        </w:rPr>
        <w:t>Metabolomics</w:t>
      </w:r>
    </w:p>
    <w:p w14:paraId="1F9F2637" w14:textId="0E244F07" w:rsidR="00683F20" w:rsidRDefault="00683F20" w:rsidP="00A36EC9">
      <w:r>
        <w:tab/>
        <w:t>Ask about this too.</w:t>
      </w:r>
    </w:p>
    <w:p w14:paraId="21F888FA" w14:textId="56AB9298" w:rsidR="00683F20" w:rsidRDefault="00683F20" w:rsidP="00A36EC9"/>
    <w:p w14:paraId="0F23BEC4" w14:textId="3A08A5D4" w:rsidR="00683F20" w:rsidRDefault="00E20741" w:rsidP="00A36EC9">
      <w:pPr>
        <w:rPr>
          <w:u w:val="single"/>
        </w:rPr>
      </w:pPr>
      <w:r>
        <w:rPr>
          <w:u w:val="single"/>
        </w:rPr>
        <w:t>Candidate selection</w:t>
      </w:r>
    </w:p>
    <w:p w14:paraId="71A0C032" w14:textId="77777777" w:rsidR="007F36A5" w:rsidRDefault="00654CBE" w:rsidP="00A36EC9">
      <w:r>
        <w:tab/>
      </w:r>
      <w:r w:rsidR="0065594F">
        <w:t xml:space="preserve">First, we will select </w:t>
      </w:r>
      <w:r w:rsidR="00B54C3E">
        <w:t xml:space="preserve">methylation-metabolite pairs by </w:t>
      </w:r>
      <w:r w:rsidR="00CB476A">
        <w:t>using</w:t>
      </w:r>
      <w:r w:rsidR="00924412">
        <w:t xml:space="preserve"> linear models </w:t>
      </w:r>
      <w:r w:rsidR="00AE2F81">
        <w:t xml:space="preserve">to </w:t>
      </w:r>
      <w:r w:rsidR="00DE1A64">
        <w:t xml:space="preserve">correlate </w:t>
      </w:r>
      <w:r w:rsidR="00D95C07">
        <w:t>all combinations of probe and metabolite.</w:t>
      </w:r>
      <w:r w:rsidR="00741BD7">
        <w:t xml:space="preserve"> </w:t>
      </w:r>
      <w:r w:rsidR="00A11AD1">
        <w:t xml:space="preserve">We will also use logistic regression </w:t>
      </w:r>
      <w:r w:rsidR="00072B66">
        <w:t xml:space="preserve">to find probes and metabolites that are significantly associated with the T1D phenotype. </w:t>
      </w:r>
      <w:r w:rsidR="00517D7A">
        <w:t xml:space="preserve">Candidate pairs that are </w:t>
      </w:r>
      <w:r w:rsidR="004A2F8E">
        <w:t xml:space="preserve">strongly associated (nominal p-value &lt; 0.001) </w:t>
      </w:r>
      <w:r w:rsidR="008A2B0A">
        <w:t xml:space="preserve">and </w:t>
      </w:r>
      <w:r w:rsidR="002A0A63">
        <w:t>contain either a probe or metabolite</w:t>
      </w:r>
      <w:r w:rsidR="00DA3F47">
        <w:t xml:space="preserve"> (or both)</w:t>
      </w:r>
      <w:r w:rsidR="002A0A63">
        <w:t xml:space="preserve"> that is </w:t>
      </w:r>
      <w:r w:rsidR="008B63ED">
        <w:t xml:space="preserve">significantly associated with </w:t>
      </w:r>
      <w:r w:rsidR="00715556">
        <w:t xml:space="preserve">the T1D phenotype </w:t>
      </w:r>
      <w:r w:rsidR="00DA3F47">
        <w:t>(nominal p-value &lt; 0.05)</w:t>
      </w:r>
      <w:r w:rsidR="00DC34BE">
        <w:t xml:space="preserve"> will </w:t>
      </w:r>
      <w:r w:rsidR="006F2518">
        <w:t>continue on to the</w:t>
      </w:r>
      <w:r w:rsidR="002D42D9">
        <w:t xml:space="preserve"> next step of our</w:t>
      </w:r>
      <w:r w:rsidR="006F2518">
        <w:t xml:space="preserve"> Bayesian network analysis </w:t>
      </w:r>
      <w:r w:rsidR="00A1559A">
        <w:t>(BNA)</w:t>
      </w:r>
      <w:r w:rsidR="002D42D9">
        <w:t xml:space="preserve">. </w:t>
      </w:r>
      <w:r w:rsidR="00A06D72">
        <w:t xml:space="preserve">We will not adjust these p-values for </w:t>
      </w:r>
      <w:r w:rsidR="007459D3">
        <w:t xml:space="preserve">multiple comparisons </w:t>
      </w:r>
      <w:r w:rsidR="00A06D72">
        <w:t>because this process is</w:t>
      </w:r>
      <w:r w:rsidR="007459D3">
        <w:t xml:space="preserve"> </w:t>
      </w:r>
      <w:r w:rsidR="002C1E38">
        <w:t>complicated</w:t>
      </w:r>
      <w:r w:rsidR="00727271">
        <w:t xml:space="preserve"> with </w:t>
      </w:r>
      <w:r w:rsidR="008C1F49">
        <w:t>many correlated variables</w:t>
      </w:r>
      <w:r w:rsidR="00A06D72">
        <w:t>,</w:t>
      </w:r>
      <w:r w:rsidR="00CC0E27">
        <w:t xml:space="preserve"> and</w:t>
      </w:r>
      <w:r w:rsidR="00A06D72">
        <w:t xml:space="preserve"> the correct way to do so </w:t>
      </w:r>
      <w:r w:rsidR="00D25259">
        <w:t>is still under study</w:t>
      </w:r>
      <w:r w:rsidR="00FB42BE">
        <w:fldChar w:fldCharType="begin"/>
      </w:r>
      <w:r w:rsidR="00FB42BE">
        <w:instrText xml:space="preserve"> ADDIN ZOTERO_ITEM CSL_CITATION {"citationID":"Q6pYqcTi","properties":{"formattedCitation":"\\super 11\\nosupersub{}","plainCitation":"11","noteIndex":0},"citationItems":[{"id":721,"uris":["http://zotero.org/users/5622226/items/FQRETNU7"],"uri":["http://zotero.org/users/5622226/items/FQRETNU7"],"itemData":{"id":721,"type":"article-journal","abstract":"Contemporary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faster.","container-title":"The American Journal of Human Genetics","DOI":"10.1086/522036","ISSN":"0002-9297","issue":"6","journalAbbreviation":"The American Journal of Human Genetics","language":"en","page":"1158-1168","source":"ScienceDirect","title":"So Many Correlated Tests, So Little Time! Rapid Adjustment of P Values for Multiple Correlated Tests","volume":"81","author":[{"family":"Conneely","given":"Karen N."},{"family":"Boehnke","given":"Michael"}],"issued":{"date-parts":[["2007",12,1]]}}}],"schema":"https://github.com/citation-style-language/schema/raw/master/csl-citation.json"} </w:instrText>
      </w:r>
      <w:r w:rsidR="00FB42BE">
        <w:fldChar w:fldCharType="separate"/>
      </w:r>
      <w:r w:rsidR="00FB42BE" w:rsidRPr="00FB42BE">
        <w:rPr>
          <w:rFonts w:ascii="Calibri" w:cs="Calibri"/>
          <w:vertAlign w:val="superscript"/>
        </w:rPr>
        <w:t>11</w:t>
      </w:r>
      <w:r w:rsidR="00FB42BE">
        <w:fldChar w:fldCharType="end"/>
      </w:r>
      <w:r w:rsidR="00D25259">
        <w:t>.</w:t>
      </w:r>
      <w:r w:rsidR="00CC0E27">
        <w:t xml:space="preserve"> </w:t>
      </w:r>
      <w:r w:rsidR="00FB42BE">
        <w:t xml:space="preserve">However, </w:t>
      </w:r>
      <w:r w:rsidR="009C4EA1">
        <w:t xml:space="preserve">careful network development with </w:t>
      </w:r>
      <w:r w:rsidR="00EA2B86">
        <w:t xml:space="preserve">strict thresholds </w:t>
      </w:r>
      <w:r w:rsidR="00237C6B">
        <w:t xml:space="preserve">in later steps </w:t>
      </w:r>
      <w:r w:rsidR="00057DC4">
        <w:t xml:space="preserve">should prevent </w:t>
      </w:r>
      <w:r w:rsidR="00995DCC">
        <w:t>false positives in the final results</w:t>
      </w:r>
      <w:r w:rsidR="002346A5">
        <w:t xml:space="preserve">, as described </w:t>
      </w:r>
      <w:r w:rsidR="00A0714A">
        <w:t>in Rudra et al.</w:t>
      </w:r>
    </w:p>
    <w:p w14:paraId="0E6294F7" w14:textId="61C6963E" w:rsidR="002D42D9" w:rsidRPr="00654CBE" w:rsidRDefault="00A10B03" w:rsidP="00A36EC9">
      <w:r>
        <w:tab/>
      </w:r>
      <w:r w:rsidR="00030342">
        <w:t xml:space="preserve">Next, we will perform BNA </w:t>
      </w:r>
      <w:r w:rsidR="0056635D">
        <w:t xml:space="preserve">separately for each </w:t>
      </w:r>
      <w:r w:rsidR="00BE5949">
        <w:t>probe-metabolite-phenotype trip</w:t>
      </w:r>
      <w:r w:rsidR="007C5A32">
        <w:t xml:space="preserve">le </w:t>
      </w:r>
      <w:bookmarkStart w:id="1" w:name="_GoBack"/>
      <w:bookmarkEnd w:id="1"/>
    </w:p>
    <w:p w14:paraId="765C6F40" w14:textId="263F2F11" w:rsidR="00EB5AA7" w:rsidRDefault="00EB5AA7" w:rsidP="00FA373E"/>
    <w:p w14:paraId="60FD5952" w14:textId="3CDF330F" w:rsidR="00EB5AA7" w:rsidRDefault="00EB5AA7">
      <w:r>
        <w:br w:type="page"/>
      </w:r>
    </w:p>
    <w:p w14:paraId="59B6999E" w14:textId="73CD1561" w:rsidR="00EB5AA7" w:rsidRPr="00EB5AA7" w:rsidRDefault="00EB5AA7" w:rsidP="00FA373E">
      <w:pPr>
        <w:rPr>
          <w:u w:val="single"/>
        </w:rPr>
      </w:pPr>
      <w:r>
        <w:rPr>
          <w:u w:val="single"/>
        </w:rPr>
        <w:lastRenderedPageBreak/>
        <w:t>References</w:t>
      </w:r>
    </w:p>
    <w:p w14:paraId="46D38D44" w14:textId="77777777" w:rsidR="00EB5AA7" w:rsidRDefault="00EB5AA7" w:rsidP="00FA373E"/>
    <w:p w14:paraId="15BB6B12" w14:textId="77777777" w:rsidR="00977B6A" w:rsidRPr="00977B6A" w:rsidRDefault="00EB5AA7" w:rsidP="00977B6A">
      <w:pPr>
        <w:pStyle w:val="Bibliography"/>
        <w:rPr>
          <w:rFonts w:ascii="Calibri" w:cs="Calibri"/>
        </w:rPr>
      </w:pPr>
      <w:r>
        <w:fldChar w:fldCharType="begin"/>
      </w:r>
      <w:r>
        <w:instrText xml:space="preserve"> ADDIN ZOTERO_BIBL {"uncited":[],"omitted":[],"custom":[]} CSL_BIBLIOGRAPHY </w:instrText>
      </w:r>
      <w:r>
        <w:fldChar w:fldCharType="separate"/>
      </w:r>
      <w:r w:rsidR="00977B6A" w:rsidRPr="00977B6A">
        <w:rPr>
          <w:rFonts w:ascii="Calibri" w:cs="Calibri"/>
        </w:rPr>
        <w:t xml:space="preserve">1. </w:t>
      </w:r>
      <w:r w:rsidR="00977B6A" w:rsidRPr="00977B6A">
        <w:rPr>
          <w:rFonts w:ascii="Calibri" w:cs="Calibri"/>
        </w:rPr>
        <w:tab/>
        <w:t xml:space="preserve">Atkinson MA, Eisenbarth GS, Michels AW. Type 1 diabetes. </w:t>
      </w:r>
      <w:r w:rsidR="00977B6A" w:rsidRPr="00977B6A">
        <w:rPr>
          <w:rFonts w:ascii="Calibri" w:cs="Calibri"/>
          <w:i/>
          <w:iCs/>
        </w:rPr>
        <w:t>The Lancet</w:t>
      </w:r>
      <w:r w:rsidR="00977B6A" w:rsidRPr="00977B6A">
        <w:rPr>
          <w:rFonts w:ascii="Calibri" w:cs="Calibri"/>
        </w:rPr>
        <w:t>. 2014;383(9911):69-82. doi:10.1016/S0140-6736(13)60591-7</w:t>
      </w:r>
    </w:p>
    <w:p w14:paraId="520756D9" w14:textId="77777777" w:rsidR="00977B6A" w:rsidRPr="00977B6A" w:rsidRDefault="00977B6A" w:rsidP="00977B6A">
      <w:pPr>
        <w:pStyle w:val="Bibliography"/>
        <w:rPr>
          <w:rFonts w:ascii="Calibri" w:cs="Calibri"/>
        </w:rPr>
      </w:pPr>
      <w:r w:rsidRPr="00977B6A">
        <w:rPr>
          <w:rFonts w:ascii="Calibri" w:cs="Calibri"/>
        </w:rPr>
        <w:t xml:space="preserve">2. </w:t>
      </w:r>
      <w:r w:rsidRPr="00977B6A">
        <w:rPr>
          <w:rFonts w:ascii="Calibri" w:cs="Calibri"/>
        </w:rPr>
        <w:tab/>
        <w:t xml:space="preserve">Rakyan VK, Beyan H, Down TA, et al. Identification of Type 1 Diabetes–Associated DNA Methylation Variable Positions That Precede Disease Diagnosis. </w:t>
      </w:r>
      <w:r w:rsidRPr="00977B6A">
        <w:rPr>
          <w:rFonts w:ascii="Calibri" w:cs="Calibri"/>
          <w:i/>
          <w:iCs/>
        </w:rPr>
        <w:t>PLOS Genet</w:t>
      </w:r>
      <w:r w:rsidRPr="00977B6A">
        <w:rPr>
          <w:rFonts w:ascii="Calibri" w:cs="Calibri"/>
        </w:rPr>
        <w:t>. 2011;7(9):e1002300. doi:10.1371/journal.pgen.1002300</w:t>
      </w:r>
    </w:p>
    <w:p w14:paraId="7E9B9D58" w14:textId="77777777" w:rsidR="00977B6A" w:rsidRPr="00977B6A" w:rsidRDefault="00977B6A" w:rsidP="00977B6A">
      <w:pPr>
        <w:pStyle w:val="Bibliography"/>
        <w:rPr>
          <w:rFonts w:ascii="Calibri" w:cs="Calibri"/>
        </w:rPr>
      </w:pPr>
      <w:r w:rsidRPr="00977B6A">
        <w:rPr>
          <w:rFonts w:ascii="Calibri" w:cs="Calibri"/>
        </w:rPr>
        <w:t xml:space="preserve">3. </w:t>
      </w:r>
      <w:r w:rsidRPr="00977B6A">
        <w:rPr>
          <w:rFonts w:ascii="Calibri" w:cs="Calibri"/>
        </w:rPr>
        <w:tab/>
        <w:t xml:space="preserve">Tuomilehto J. The Emerging Global Epidemic of Type 1 Diabetes. </w:t>
      </w:r>
      <w:r w:rsidRPr="00977B6A">
        <w:rPr>
          <w:rFonts w:ascii="Calibri" w:cs="Calibri"/>
          <w:i/>
          <w:iCs/>
        </w:rPr>
        <w:t>Curr Diab Rep</w:t>
      </w:r>
      <w:r w:rsidRPr="00977B6A">
        <w:rPr>
          <w:rFonts w:ascii="Calibri" w:cs="Calibri"/>
        </w:rPr>
        <w:t>. 2013;13(6):795-804. doi:10.1007/s11892-013-0433-5</w:t>
      </w:r>
    </w:p>
    <w:p w14:paraId="32F022FE" w14:textId="77777777" w:rsidR="00977B6A" w:rsidRPr="00977B6A" w:rsidRDefault="00977B6A" w:rsidP="00977B6A">
      <w:pPr>
        <w:pStyle w:val="Bibliography"/>
        <w:rPr>
          <w:rFonts w:ascii="Calibri" w:cs="Calibri"/>
        </w:rPr>
      </w:pPr>
      <w:r w:rsidRPr="00977B6A">
        <w:rPr>
          <w:rFonts w:ascii="Calibri" w:cs="Calibri"/>
        </w:rPr>
        <w:t xml:space="preserve">4. </w:t>
      </w:r>
      <w:r w:rsidRPr="00977B6A">
        <w:rPr>
          <w:rFonts w:ascii="Calibri" w:cs="Calibri"/>
        </w:rPr>
        <w:tab/>
        <w:t xml:space="preserve">Polychronakos C, Li Q. Understanding type 1 diabetes through genetics: advances and prospects. </w:t>
      </w:r>
      <w:r w:rsidRPr="00977B6A">
        <w:rPr>
          <w:rFonts w:ascii="Calibri" w:cs="Calibri"/>
          <w:i/>
          <w:iCs/>
        </w:rPr>
        <w:t>Nat Rev Genet</w:t>
      </w:r>
      <w:r w:rsidRPr="00977B6A">
        <w:rPr>
          <w:rFonts w:ascii="Calibri" w:cs="Calibri"/>
        </w:rPr>
        <w:t>. 2011;12(11):781-792. doi:10.1038/nrg3069</w:t>
      </w:r>
    </w:p>
    <w:p w14:paraId="417B4503" w14:textId="77777777" w:rsidR="00977B6A" w:rsidRPr="00977B6A" w:rsidRDefault="00977B6A" w:rsidP="00977B6A">
      <w:pPr>
        <w:pStyle w:val="Bibliography"/>
        <w:rPr>
          <w:rFonts w:ascii="Calibri" w:cs="Calibri"/>
        </w:rPr>
      </w:pPr>
      <w:r w:rsidRPr="00977B6A">
        <w:rPr>
          <w:rFonts w:ascii="Calibri" w:cs="Calibri"/>
        </w:rPr>
        <w:t xml:space="preserve">5. </w:t>
      </w:r>
      <w:r w:rsidRPr="00977B6A">
        <w:rPr>
          <w:rFonts w:ascii="Calibri" w:cs="Calibri"/>
        </w:rPr>
        <w:tab/>
        <w:t xml:space="preserve">Stefan M, Zhang W, Concepcion E, Yi Z, Tomer Y. DNA methylation profiles in type 1 diabetes twins point to strong epigenetic effects on etiology. </w:t>
      </w:r>
      <w:r w:rsidRPr="00977B6A">
        <w:rPr>
          <w:rFonts w:ascii="Calibri" w:cs="Calibri"/>
          <w:i/>
          <w:iCs/>
        </w:rPr>
        <w:t>J Autoimmun</w:t>
      </w:r>
      <w:r w:rsidRPr="00977B6A">
        <w:rPr>
          <w:rFonts w:ascii="Calibri" w:cs="Calibri"/>
        </w:rPr>
        <w:t>. 2014;50:33-37. doi:10.1016/j.jaut.2013.10.001</w:t>
      </w:r>
    </w:p>
    <w:p w14:paraId="31135CA8" w14:textId="77777777" w:rsidR="00977B6A" w:rsidRPr="00977B6A" w:rsidRDefault="00977B6A" w:rsidP="00977B6A">
      <w:pPr>
        <w:pStyle w:val="Bibliography"/>
        <w:rPr>
          <w:rFonts w:ascii="Calibri" w:cs="Calibri"/>
        </w:rPr>
      </w:pPr>
      <w:r w:rsidRPr="00977B6A">
        <w:rPr>
          <w:rFonts w:ascii="Calibri" w:cs="Calibri"/>
        </w:rPr>
        <w:t xml:space="preserve">6. </w:t>
      </w:r>
      <w:r w:rsidRPr="00977B6A">
        <w:rPr>
          <w:rFonts w:ascii="Calibri" w:cs="Calibri"/>
        </w:rPr>
        <w:tab/>
        <w:t xml:space="preserve">Johnson CH, Ivanisevic J, Siuzdak G. Metabolomics: beyond biomarkers and towards mechanisms. </w:t>
      </w:r>
      <w:r w:rsidRPr="00977B6A">
        <w:rPr>
          <w:rFonts w:ascii="Calibri" w:cs="Calibri"/>
          <w:i/>
          <w:iCs/>
        </w:rPr>
        <w:t>Nat Rev Mol Cell Biol</w:t>
      </w:r>
      <w:r w:rsidRPr="00977B6A">
        <w:rPr>
          <w:rFonts w:ascii="Calibri" w:cs="Calibri"/>
        </w:rPr>
        <w:t>. 2016;17(7):451-459. doi:10.1038/nrm.2016.25</w:t>
      </w:r>
    </w:p>
    <w:p w14:paraId="4ED66755" w14:textId="77777777" w:rsidR="00977B6A" w:rsidRPr="00977B6A" w:rsidRDefault="00977B6A" w:rsidP="00977B6A">
      <w:pPr>
        <w:pStyle w:val="Bibliography"/>
        <w:rPr>
          <w:rFonts w:ascii="Calibri" w:cs="Calibri"/>
        </w:rPr>
      </w:pPr>
      <w:r w:rsidRPr="00977B6A">
        <w:rPr>
          <w:rFonts w:ascii="Calibri" w:cs="Calibri"/>
        </w:rPr>
        <w:t xml:space="preserve">7. </w:t>
      </w:r>
      <w:r w:rsidRPr="00977B6A">
        <w:rPr>
          <w:rFonts w:ascii="Calibri" w:cs="Calibri"/>
        </w:rPr>
        <w:tab/>
        <w:t xml:space="preserve">Frohnert BI, Rewers MJ. Metabolomics in childhood diabetes. </w:t>
      </w:r>
      <w:r w:rsidRPr="00977B6A">
        <w:rPr>
          <w:rFonts w:ascii="Calibri" w:cs="Calibri"/>
          <w:i/>
          <w:iCs/>
        </w:rPr>
        <w:t>Pediatr Diabetes</w:t>
      </w:r>
      <w:r w:rsidRPr="00977B6A">
        <w:rPr>
          <w:rFonts w:ascii="Calibri" w:cs="Calibri"/>
        </w:rPr>
        <w:t>. 2016;17(1):3-14. doi:10.1111/pedi.12323</w:t>
      </w:r>
    </w:p>
    <w:p w14:paraId="1246FA9A" w14:textId="77777777" w:rsidR="00977B6A" w:rsidRPr="00977B6A" w:rsidRDefault="00977B6A" w:rsidP="00977B6A">
      <w:pPr>
        <w:pStyle w:val="Bibliography"/>
        <w:rPr>
          <w:rFonts w:ascii="Calibri" w:cs="Calibri"/>
        </w:rPr>
      </w:pPr>
      <w:r w:rsidRPr="00977B6A">
        <w:rPr>
          <w:rFonts w:ascii="Calibri" w:cs="Calibri"/>
        </w:rPr>
        <w:t xml:space="preserve">8. </w:t>
      </w:r>
      <w:r w:rsidRPr="00977B6A">
        <w:rPr>
          <w:rFonts w:ascii="Calibri" w:cs="Calibri"/>
        </w:rPr>
        <w:tab/>
        <w:t xml:space="preserve">Shaddox E, Stingo FC, Peterson CB, et al. A Bayesian approach for learning gene networks underlying disease severity in COPD. </w:t>
      </w:r>
      <w:r w:rsidRPr="00977B6A">
        <w:rPr>
          <w:rFonts w:ascii="Calibri" w:cs="Calibri"/>
          <w:i/>
          <w:iCs/>
        </w:rPr>
        <w:t>Stat Biosci</w:t>
      </w:r>
      <w:r w:rsidRPr="00977B6A">
        <w:rPr>
          <w:rFonts w:ascii="Calibri" w:cs="Calibri"/>
        </w:rPr>
        <w:t>. 2018;10(1):59-85.</w:t>
      </w:r>
    </w:p>
    <w:p w14:paraId="4808ADCD" w14:textId="77777777" w:rsidR="00977B6A" w:rsidRPr="00977B6A" w:rsidRDefault="00977B6A" w:rsidP="00977B6A">
      <w:pPr>
        <w:pStyle w:val="Bibliography"/>
        <w:rPr>
          <w:rFonts w:ascii="Calibri" w:cs="Calibri"/>
        </w:rPr>
      </w:pPr>
      <w:r w:rsidRPr="00977B6A">
        <w:rPr>
          <w:rFonts w:ascii="Calibri" w:cs="Calibri"/>
        </w:rPr>
        <w:t xml:space="preserve">9. </w:t>
      </w:r>
      <w:r w:rsidRPr="00977B6A">
        <w:rPr>
          <w:rFonts w:ascii="Calibri" w:cs="Calibri"/>
        </w:rPr>
        <w:tab/>
        <w:t xml:space="preserve">Sachs K, Perez O, Pe’er D, Lauffenburger DA, Nolan GP. Causal Protein-Signaling Networks Derived from Multiparameter Single-Cell Data. </w:t>
      </w:r>
      <w:r w:rsidRPr="00977B6A">
        <w:rPr>
          <w:rFonts w:ascii="Calibri" w:cs="Calibri"/>
          <w:i/>
          <w:iCs/>
        </w:rPr>
        <w:t>Science</w:t>
      </w:r>
      <w:r w:rsidRPr="00977B6A">
        <w:rPr>
          <w:rFonts w:ascii="Calibri" w:cs="Calibri"/>
        </w:rPr>
        <w:t>. 2005;308(5721):523-529. doi:10.1126/science.1105809</w:t>
      </w:r>
    </w:p>
    <w:p w14:paraId="100072BC" w14:textId="77777777" w:rsidR="00977B6A" w:rsidRPr="00977B6A" w:rsidRDefault="00977B6A" w:rsidP="00977B6A">
      <w:pPr>
        <w:pStyle w:val="Bibliography"/>
        <w:rPr>
          <w:rFonts w:ascii="Calibri" w:cs="Calibri"/>
        </w:rPr>
      </w:pPr>
      <w:r w:rsidRPr="00977B6A">
        <w:rPr>
          <w:rFonts w:ascii="Calibri" w:cs="Calibri"/>
        </w:rPr>
        <w:t xml:space="preserve">10. </w:t>
      </w:r>
      <w:r w:rsidRPr="00977B6A">
        <w:rPr>
          <w:rFonts w:ascii="Calibri" w:cs="Calibri"/>
        </w:rPr>
        <w:tab/>
        <w:t xml:space="preserve">Rudra P, Shi WJ, Russell P, et al. Predictive modeling of miRNA-mediated predisposition to alcohol-related phenotypes in mouse. </w:t>
      </w:r>
      <w:r w:rsidRPr="00977B6A">
        <w:rPr>
          <w:rFonts w:ascii="Calibri" w:cs="Calibri"/>
          <w:i/>
          <w:iCs/>
        </w:rPr>
        <w:t>BMC Genomics</w:t>
      </w:r>
      <w:r w:rsidRPr="00977B6A">
        <w:rPr>
          <w:rFonts w:ascii="Calibri" w:cs="Calibri"/>
        </w:rPr>
        <w:t>. 2018;19(1):639. doi:10.1186/s12864-018-5004-3</w:t>
      </w:r>
    </w:p>
    <w:p w14:paraId="7C3E40ED" w14:textId="77777777" w:rsidR="00977B6A" w:rsidRPr="00977B6A" w:rsidRDefault="00977B6A" w:rsidP="00977B6A">
      <w:pPr>
        <w:pStyle w:val="Bibliography"/>
        <w:rPr>
          <w:rFonts w:ascii="Calibri" w:cs="Calibri"/>
        </w:rPr>
      </w:pPr>
      <w:r w:rsidRPr="00977B6A">
        <w:rPr>
          <w:rFonts w:ascii="Calibri" w:cs="Calibri"/>
        </w:rPr>
        <w:t xml:space="preserve">11. </w:t>
      </w:r>
      <w:r w:rsidRPr="00977B6A">
        <w:rPr>
          <w:rFonts w:ascii="Calibri" w:cs="Calibri"/>
        </w:rPr>
        <w:tab/>
        <w:t xml:space="preserve">Conneely KN, Boehnke M. So Many Correlated Tests, So Little Time! Rapid Adjustment of P Values for Multiple Correlated Tests. </w:t>
      </w:r>
      <w:r w:rsidRPr="00977B6A">
        <w:rPr>
          <w:rFonts w:ascii="Calibri" w:cs="Calibri"/>
          <w:i/>
          <w:iCs/>
        </w:rPr>
        <w:t>Am J Hum Genet</w:t>
      </w:r>
      <w:r w:rsidRPr="00977B6A">
        <w:rPr>
          <w:rFonts w:ascii="Calibri" w:cs="Calibri"/>
        </w:rPr>
        <w:t>. 2007;81(6):1158-1168. doi:10.1086/522036</w:t>
      </w:r>
    </w:p>
    <w:p w14:paraId="4ADB8EF5" w14:textId="7378D83C" w:rsidR="00EB5AA7" w:rsidRPr="00555A93" w:rsidRDefault="00EB5AA7" w:rsidP="00FA373E">
      <w:r>
        <w:fldChar w:fldCharType="end"/>
      </w:r>
    </w:p>
    <w:p w14:paraId="2F592877" w14:textId="77777777" w:rsidR="00D3318D" w:rsidRPr="008879D1" w:rsidRDefault="00D3318D" w:rsidP="00D3318D">
      <w:pPr>
        <w:jc w:val="center"/>
      </w:pPr>
    </w:p>
    <w:sectPr w:rsidR="00D3318D" w:rsidRPr="008879D1" w:rsidSect="002D65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 Vigers" w:date="2020-03-03T15:39:00Z" w:initials="TV">
    <w:p w14:paraId="77B910FB" w14:textId="45351C73" w:rsidR="0049759B" w:rsidRDefault="0049759B">
      <w:pPr>
        <w:pStyle w:val="CommentText"/>
      </w:pPr>
      <w:r>
        <w:rPr>
          <w:rStyle w:val="CommentReference"/>
        </w:rPr>
        <w:annotationRef/>
      </w:r>
      <w:r>
        <w:t>Need study and platform information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910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910FB" w16cid:durableId="2208F8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16"/>
    <w:rsid w:val="00011B9F"/>
    <w:rsid w:val="000130CA"/>
    <w:rsid w:val="00014D81"/>
    <w:rsid w:val="000215B0"/>
    <w:rsid w:val="0002442C"/>
    <w:rsid w:val="00030342"/>
    <w:rsid w:val="00035564"/>
    <w:rsid w:val="0004222F"/>
    <w:rsid w:val="00043415"/>
    <w:rsid w:val="00047100"/>
    <w:rsid w:val="000503A3"/>
    <w:rsid w:val="00057DC4"/>
    <w:rsid w:val="0006256D"/>
    <w:rsid w:val="00063D4B"/>
    <w:rsid w:val="0006624D"/>
    <w:rsid w:val="00072B66"/>
    <w:rsid w:val="00076AAD"/>
    <w:rsid w:val="0007775A"/>
    <w:rsid w:val="00077AA8"/>
    <w:rsid w:val="00084DB5"/>
    <w:rsid w:val="000A447E"/>
    <w:rsid w:val="000B300A"/>
    <w:rsid w:val="000B6AFE"/>
    <w:rsid w:val="000D0932"/>
    <w:rsid w:val="000E2403"/>
    <w:rsid w:val="000F3C01"/>
    <w:rsid w:val="000F5082"/>
    <w:rsid w:val="0010653A"/>
    <w:rsid w:val="00111641"/>
    <w:rsid w:val="00113501"/>
    <w:rsid w:val="001140BD"/>
    <w:rsid w:val="00116DCC"/>
    <w:rsid w:val="0013008A"/>
    <w:rsid w:val="00130406"/>
    <w:rsid w:val="001323DD"/>
    <w:rsid w:val="00135978"/>
    <w:rsid w:val="001428C2"/>
    <w:rsid w:val="001452FE"/>
    <w:rsid w:val="001557C9"/>
    <w:rsid w:val="00161E2C"/>
    <w:rsid w:val="001623FB"/>
    <w:rsid w:val="00174C10"/>
    <w:rsid w:val="00177C85"/>
    <w:rsid w:val="00182696"/>
    <w:rsid w:val="00185179"/>
    <w:rsid w:val="001A229C"/>
    <w:rsid w:val="001A65C7"/>
    <w:rsid w:val="001B12E9"/>
    <w:rsid w:val="001B4BD5"/>
    <w:rsid w:val="001B6DAC"/>
    <w:rsid w:val="001B7140"/>
    <w:rsid w:val="001C05D5"/>
    <w:rsid w:val="001C6FCB"/>
    <w:rsid w:val="001C75FC"/>
    <w:rsid w:val="001D5EEF"/>
    <w:rsid w:val="001E3C91"/>
    <w:rsid w:val="001E67B3"/>
    <w:rsid w:val="001F0E56"/>
    <w:rsid w:val="001F2645"/>
    <w:rsid w:val="001F3669"/>
    <w:rsid w:val="001F5047"/>
    <w:rsid w:val="00206B0E"/>
    <w:rsid w:val="002073BB"/>
    <w:rsid w:val="002232D4"/>
    <w:rsid w:val="00223715"/>
    <w:rsid w:val="00227345"/>
    <w:rsid w:val="00227E43"/>
    <w:rsid w:val="00232025"/>
    <w:rsid w:val="002346A5"/>
    <w:rsid w:val="0023690B"/>
    <w:rsid w:val="00237C6B"/>
    <w:rsid w:val="002628E8"/>
    <w:rsid w:val="00263DAC"/>
    <w:rsid w:val="00272943"/>
    <w:rsid w:val="00272AB1"/>
    <w:rsid w:val="00273FF5"/>
    <w:rsid w:val="002A0A63"/>
    <w:rsid w:val="002A0DBB"/>
    <w:rsid w:val="002A1E75"/>
    <w:rsid w:val="002A272C"/>
    <w:rsid w:val="002A5790"/>
    <w:rsid w:val="002A6355"/>
    <w:rsid w:val="002B14E3"/>
    <w:rsid w:val="002B5351"/>
    <w:rsid w:val="002C1E38"/>
    <w:rsid w:val="002D34AE"/>
    <w:rsid w:val="002D42D9"/>
    <w:rsid w:val="002D6536"/>
    <w:rsid w:val="002D6C70"/>
    <w:rsid w:val="002E1DE0"/>
    <w:rsid w:val="002E3727"/>
    <w:rsid w:val="002E5F4A"/>
    <w:rsid w:val="002E79FB"/>
    <w:rsid w:val="002F1C4D"/>
    <w:rsid w:val="002F2494"/>
    <w:rsid w:val="002F3415"/>
    <w:rsid w:val="002F65E7"/>
    <w:rsid w:val="002F70B0"/>
    <w:rsid w:val="00301E30"/>
    <w:rsid w:val="00303999"/>
    <w:rsid w:val="00307996"/>
    <w:rsid w:val="00311596"/>
    <w:rsid w:val="003266E5"/>
    <w:rsid w:val="00330A4C"/>
    <w:rsid w:val="003317FA"/>
    <w:rsid w:val="003613EB"/>
    <w:rsid w:val="003646D3"/>
    <w:rsid w:val="00394250"/>
    <w:rsid w:val="00396EE0"/>
    <w:rsid w:val="003A2A2C"/>
    <w:rsid w:val="003B0885"/>
    <w:rsid w:val="003B4BA2"/>
    <w:rsid w:val="003B6C42"/>
    <w:rsid w:val="003B75A3"/>
    <w:rsid w:val="003B7A29"/>
    <w:rsid w:val="003C00DE"/>
    <w:rsid w:val="003D0FAD"/>
    <w:rsid w:val="003D3218"/>
    <w:rsid w:val="003D598D"/>
    <w:rsid w:val="003E716B"/>
    <w:rsid w:val="00403A5C"/>
    <w:rsid w:val="00407B9B"/>
    <w:rsid w:val="004101F7"/>
    <w:rsid w:val="0041276C"/>
    <w:rsid w:val="00415416"/>
    <w:rsid w:val="004205D9"/>
    <w:rsid w:val="004324F1"/>
    <w:rsid w:val="004410A5"/>
    <w:rsid w:val="00441D8E"/>
    <w:rsid w:val="00447CF1"/>
    <w:rsid w:val="00451AC7"/>
    <w:rsid w:val="0045332E"/>
    <w:rsid w:val="00457909"/>
    <w:rsid w:val="004616EA"/>
    <w:rsid w:val="00474161"/>
    <w:rsid w:val="0049759B"/>
    <w:rsid w:val="004A2DFE"/>
    <w:rsid w:val="004A2F8E"/>
    <w:rsid w:val="004B2859"/>
    <w:rsid w:val="004B6A91"/>
    <w:rsid w:val="004C47EB"/>
    <w:rsid w:val="004D27D0"/>
    <w:rsid w:val="004E02F8"/>
    <w:rsid w:val="004F26F6"/>
    <w:rsid w:val="004F61CE"/>
    <w:rsid w:val="004F655B"/>
    <w:rsid w:val="004F775B"/>
    <w:rsid w:val="00501785"/>
    <w:rsid w:val="0051341E"/>
    <w:rsid w:val="00517D7A"/>
    <w:rsid w:val="00542DF1"/>
    <w:rsid w:val="00545909"/>
    <w:rsid w:val="00545AB8"/>
    <w:rsid w:val="00545B4D"/>
    <w:rsid w:val="00547CC1"/>
    <w:rsid w:val="005503D9"/>
    <w:rsid w:val="00552102"/>
    <w:rsid w:val="005551AD"/>
    <w:rsid w:val="00555A93"/>
    <w:rsid w:val="00556982"/>
    <w:rsid w:val="00565E62"/>
    <w:rsid w:val="0056635D"/>
    <w:rsid w:val="005761B3"/>
    <w:rsid w:val="00581B05"/>
    <w:rsid w:val="00583089"/>
    <w:rsid w:val="005868F9"/>
    <w:rsid w:val="00597C74"/>
    <w:rsid w:val="005A53D1"/>
    <w:rsid w:val="005A7449"/>
    <w:rsid w:val="005B550E"/>
    <w:rsid w:val="0060056B"/>
    <w:rsid w:val="006033C4"/>
    <w:rsid w:val="00612621"/>
    <w:rsid w:val="00614DA7"/>
    <w:rsid w:val="006251E3"/>
    <w:rsid w:val="00630F92"/>
    <w:rsid w:val="00633501"/>
    <w:rsid w:val="00635DAD"/>
    <w:rsid w:val="006369F4"/>
    <w:rsid w:val="00644E18"/>
    <w:rsid w:val="00654CBE"/>
    <w:rsid w:val="00655764"/>
    <w:rsid w:val="0065594F"/>
    <w:rsid w:val="00665770"/>
    <w:rsid w:val="00680A59"/>
    <w:rsid w:val="00683F20"/>
    <w:rsid w:val="00686DB9"/>
    <w:rsid w:val="006915C0"/>
    <w:rsid w:val="006942D9"/>
    <w:rsid w:val="006A6E65"/>
    <w:rsid w:val="006B1095"/>
    <w:rsid w:val="006C0DE2"/>
    <w:rsid w:val="006C608A"/>
    <w:rsid w:val="006D2853"/>
    <w:rsid w:val="006F2518"/>
    <w:rsid w:val="006F3FAE"/>
    <w:rsid w:val="00704988"/>
    <w:rsid w:val="00710A46"/>
    <w:rsid w:val="00715556"/>
    <w:rsid w:val="0072073B"/>
    <w:rsid w:val="0072310D"/>
    <w:rsid w:val="007248A2"/>
    <w:rsid w:val="00727271"/>
    <w:rsid w:val="0072750C"/>
    <w:rsid w:val="00730D08"/>
    <w:rsid w:val="007315D1"/>
    <w:rsid w:val="007329F0"/>
    <w:rsid w:val="007367C2"/>
    <w:rsid w:val="007375D6"/>
    <w:rsid w:val="0073782D"/>
    <w:rsid w:val="0073783F"/>
    <w:rsid w:val="00741BD7"/>
    <w:rsid w:val="00743777"/>
    <w:rsid w:val="007459D3"/>
    <w:rsid w:val="00746FBF"/>
    <w:rsid w:val="00775B63"/>
    <w:rsid w:val="00775C3C"/>
    <w:rsid w:val="00775EB0"/>
    <w:rsid w:val="00776BC0"/>
    <w:rsid w:val="00777772"/>
    <w:rsid w:val="00785201"/>
    <w:rsid w:val="007B09C4"/>
    <w:rsid w:val="007B1C66"/>
    <w:rsid w:val="007B2D30"/>
    <w:rsid w:val="007C1ED4"/>
    <w:rsid w:val="007C300E"/>
    <w:rsid w:val="007C5A32"/>
    <w:rsid w:val="007C7617"/>
    <w:rsid w:val="007D2577"/>
    <w:rsid w:val="007D316F"/>
    <w:rsid w:val="007D78D9"/>
    <w:rsid w:val="007E29FD"/>
    <w:rsid w:val="007E39A4"/>
    <w:rsid w:val="007F0138"/>
    <w:rsid w:val="007F0E44"/>
    <w:rsid w:val="007F1BBC"/>
    <w:rsid w:val="007F36A5"/>
    <w:rsid w:val="007F5FC7"/>
    <w:rsid w:val="008100CB"/>
    <w:rsid w:val="00810C13"/>
    <w:rsid w:val="00813297"/>
    <w:rsid w:val="00813E80"/>
    <w:rsid w:val="008264FE"/>
    <w:rsid w:val="008301E0"/>
    <w:rsid w:val="008355E4"/>
    <w:rsid w:val="008370DD"/>
    <w:rsid w:val="00844DA5"/>
    <w:rsid w:val="008504A0"/>
    <w:rsid w:val="0085216F"/>
    <w:rsid w:val="008570E2"/>
    <w:rsid w:val="008665AE"/>
    <w:rsid w:val="00871C70"/>
    <w:rsid w:val="0088341A"/>
    <w:rsid w:val="008845F6"/>
    <w:rsid w:val="008879D1"/>
    <w:rsid w:val="008879DA"/>
    <w:rsid w:val="008A1F73"/>
    <w:rsid w:val="008A2B0A"/>
    <w:rsid w:val="008B016A"/>
    <w:rsid w:val="008B63ED"/>
    <w:rsid w:val="008C0043"/>
    <w:rsid w:val="008C1F49"/>
    <w:rsid w:val="008C27C4"/>
    <w:rsid w:val="008C38A4"/>
    <w:rsid w:val="008D1E9F"/>
    <w:rsid w:val="008D27B6"/>
    <w:rsid w:val="008D2E83"/>
    <w:rsid w:val="008D359C"/>
    <w:rsid w:val="008D4D0C"/>
    <w:rsid w:val="008D68F0"/>
    <w:rsid w:val="008E2D10"/>
    <w:rsid w:val="008F1484"/>
    <w:rsid w:val="009066F0"/>
    <w:rsid w:val="00912FEB"/>
    <w:rsid w:val="00913178"/>
    <w:rsid w:val="00913B1B"/>
    <w:rsid w:val="00921F48"/>
    <w:rsid w:val="00924412"/>
    <w:rsid w:val="009319ED"/>
    <w:rsid w:val="00935D18"/>
    <w:rsid w:val="00941161"/>
    <w:rsid w:val="00950AF4"/>
    <w:rsid w:val="00950BE7"/>
    <w:rsid w:val="009547EE"/>
    <w:rsid w:val="00966DB8"/>
    <w:rsid w:val="009676E4"/>
    <w:rsid w:val="009710AB"/>
    <w:rsid w:val="00972278"/>
    <w:rsid w:val="00977B6A"/>
    <w:rsid w:val="0098576A"/>
    <w:rsid w:val="0098679D"/>
    <w:rsid w:val="00992F14"/>
    <w:rsid w:val="00993520"/>
    <w:rsid w:val="00995DCC"/>
    <w:rsid w:val="0099728E"/>
    <w:rsid w:val="009A37A6"/>
    <w:rsid w:val="009A6E03"/>
    <w:rsid w:val="009C4EA1"/>
    <w:rsid w:val="009C4EE5"/>
    <w:rsid w:val="009C6DD9"/>
    <w:rsid w:val="009C7ED4"/>
    <w:rsid w:val="009D1956"/>
    <w:rsid w:val="009E4681"/>
    <w:rsid w:val="00A06D72"/>
    <w:rsid w:val="00A0714A"/>
    <w:rsid w:val="00A10B03"/>
    <w:rsid w:val="00A1141F"/>
    <w:rsid w:val="00A11AD1"/>
    <w:rsid w:val="00A14D24"/>
    <w:rsid w:val="00A1559A"/>
    <w:rsid w:val="00A273CE"/>
    <w:rsid w:val="00A33A3F"/>
    <w:rsid w:val="00A36EC9"/>
    <w:rsid w:val="00A41472"/>
    <w:rsid w:val="00A569AE"/>
    <w:rsid w:val="00A56B3D"/>
    <w:rsid w:val="00A64DA9"/>
    <w:rsid w:val="00A70926"/>
    <w:rsid w:val="00A8662D"/>
    <w:rsid w:val="00A920EE"/>
    <w:rsid w:val="00A92C73"/>
    <w:rsid w:val="00AA7828"/>
    <w:rsid w:val="00AC486D"/>
    <w:rsid w:val="00AC538A"/>
    <w:rsid w:val="00AC7149"/>
    <w:rsid w:val="00AD2226"/>
    <w:rsid w:val="00AE0ED9"/>
    <w:rsid w:val="00AE1E4B"/>
    <w:rsid w:val="00AE2F81"/>
    <w:rsid w:val="00AE365C"/>
    <w:rsid w:val="00AF6EFD"/>
    <w:rsid w:val="00B03789"/>
    <w:rsid w:val="00B04531"/>
    <w:rsid w:val="00B12450"/>
    <w:rsid w:val="00B16D34"/>
    <w:rsid w:val="00B20CF0"/>
    <w:rsid w:val="00B239A3"/>
    <w:rsid w:val="00B26CD4"/>
    <w:rsid w:val="00B4008D"/>
    <w:rsid w:val="00B46F36"/>
    <w:rsid w:val="00B54C3E"/>
    <w:rsid w:val="00B56019"/>
    <w:rsid w:val="00B56CC2"/>
    <w:rsid w:val="00B70496"/>
    <w:rsid w:val="00B71F9F"/>
    <w:rsid w:val="00B769DD"/>
    <w:rsid w:val="00B80C37"/>
    <w:rsid w:val="00B8300B"/>
    <w:rsid w:val="00BB0F2C"/>
    <w:rsid w:val="00BB101F"/>
    <w:rsid w:val="00BB3DA5"/>
    <w:rsid w:val="00BC2D26"/>
    <w:rsid w:val="00BC785F"/>
    <w:rsid w:val="00BD4618"/>
    <w:rsid w:val="00BE5560"/>
    <w:rsid w:val="00BE5949"/>
    <w:rsid w:val="00BF0419"/>
    <w:rsid w:val="00C00F2A"/>
    <w:rsid w:val="00C1623E"/>
    <w:rsid w:val="00C20100"/>
    <w:rsid w:val="00C365AE"/>
    <w:rsid w:val="00C405AB"/>
    <w:rsid w:val="00C430E6"/>
    <w:rsid w:val="00C52167"/>
    <w:rsid w:val="00C551D6"/>
    <w:rsid w:val="00C768B1"/>
    <w:rsid w:val="00C77744"/>
    <w:rsid w:val="00C8024C"/>
    <w:rsid w:val="00C84D33"/>
    <w:rsid w:val="00CA6DE8"/>
    <w:rsid w:val="00CB2440"/>
    <w:rsid w:val="00CB476A"/>
    <w:rsid w:val="00CC0E27"/>
    <w:rsid w:val="00CC4D03"/>
    <w:rsid w:val="00CC6AB2"/>
    <w:rsid w:val="00CC6D9D"/>
    <w:rsid w:val="00CD4163"/>
    <w:rsid w:val="00CD4E19"/>
    <w:rsid w:val="00D12BB2"/>
    <w:rsid w:val="00D25259"/>
    <w:rsid w:val="00D312F5"/>
    <w:rsid w:val="00D3318D"/>
    <w:rsid w:val="00D35456"/>
    <w:rsid w:val="00D35748"/>
    <w:rsid w:val="00D37DC9"/>
    <w:rsid w:val="00D425FD"/>
    <w:rsid w:val="00D5666A"/>
    <w:rsid w:val="00D706C4"/>
    <w:rsid w:val="00D85C0F"/>
    <w:rsid w:val="00D900BD"/>
    <w:rsid w:val="00D95C07"/>
    <w:rsid w:val="00DA3F47"/>
    <w:rsid w:val="00DB1D35"/>
    <w:rsid w:val="00DC1DB3"/>
    <w:rsid w:val="00DC34BE"/>
    <w:rsid w:val="00DE1A64"/>
    <w:rsid w:val="00DF24A3"/>
    <w:rsid w:val="00E05B2E"/>
    <w:rsid w:val="00E15DBA"/>
    <w:rsid w:val="00E20741"/>
    <w:rsid w:val="00E20B33"/>
    <w:rsid w:val="00E257E8"/>
    <w:rsid w:val="00E31D9D"/>
    <w:rsid w:val="00E32F89"/>
    <w:rsid w:val="00E40A5B"/>
    <w:rsid w:val="00E60FB4"/>
    <w:rsid w:val="00E8053B"/>
    <w:rsid w:val="00E843E2"/>
    <w:rsid w:val="00EA2B86"/>
    <w:rsid w:val="00EA30FB"/>
    <w:rsid w:val="00EB5AA7"/>
    <w:rsid w:val="00EC1373"/>
    <w:rsid w:val="00EC2668"/>
    <w:rsid w:val="00ED5CE2"/>
    <w:rsid w:val="00EE036A"/>
    <w:rsid w:val="00EE2124"/>
    <w:rsid w:val="00EE5F73"/>
    <w:rsid w:val="00EF45C2"/>
    <w:rsid w:val="00F01517"/>
    <w:rsid w:val="00F04BAB"/>
    <w:rsid w:val="00F055BF"/>
    <w:rsid w:val="00F24FE4"/>
    <w:rsid w:val="00F367DC"/>
    <w:rsid w:val="00F43B97"/>
    <w:rsid w:val="00F466B4"/>
    <w:rsid w:val="00F57148"/>
    <w:rsid w:val="00F5718E"/>
    <w:rsid w:val="00F61845"/>
    <w:rsid w:val="00F7398F"/>
    <w:rsid w:val="00F741BB"/>
    <w:rsid w:val="00F803F8"/>
    <w:rsid w:val="00F95736"/>
    <w:rsid w:val="00FA373E"/>
    <w:rsid w:val="00FB1B0C"/>
    <w:rsid w:val="00FB42BE"/>
    <w:rsid w:val="00FB6D5C"/>
    <w:rsid w:val="00FC5B85"/>
    <w:rsid w:val="00FC622E"/>
    <w:rsid w:val="00FC7DF1"/>
    <w:rsid w:val="00FD66EB"/>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54E94"/>
  <w15:chartTrackingRefBased/>
  <w15:docId w15:val="{32985C42-F9E5-AD47-82E5-54EB4350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B5AA7"/>
    <w:pPr>
      <w:tabs>
        <w:tab w:val="left" w:pos="380"/>
      </w:tabs>
      <w:spacing w:after="240"/>
      <w:ind w:left="384" w:hanging="384"/>
    </w:pPr>
  </w:style>
  <w:style w:type="character" w:styleId="PlaceholderText">
    <w:name w:val="Placeholder Text"/>
    <w:basedOn w:val="DefaultParagraphFont"/>
    <w:uiPriority w:val="99"/>
    <w:semiHidden/>
    <w:rsid w:val="00A92C73"/>
    <w:rPr>
      <w:color w:val="808080"/>
    </w:rPr>
  </w:style>
  <w:style w:type="character" w:styleId="CommentReference">
    <w:name w:val="annotation reference"/>
    <w:basedOn w:val="DefaultParagraphFont"/>
    <w:uiPriority w:val="99"/>
    <w:semiHidden/>
    <w:unhideWhenUsed/>
    <w:rsid w:val="0049759B"/>
    <w:rPr>
      <w:sz w:val="16"/>
      <w:szCs w:val="16"/>
    </w:rPr>
  </w:style>
  <w:style w:type="paragraph" w:styleId="CommentText">
    <w:name w:val="annotation text"/>
    <w:basedOn w:val="Normal"/>
    <w:link w:val="CommentTextChar"/>
    <w:uiPriority w:val="99"/>
    <w:semiHidden/>
    <w:unhideWhenUsed/>
    <w:rsid w:val="0049759B"/>
    <w:rPr>
      <w:sz w:val="20"/>
      <w:szCs w:val="20"/>
    </w:rPr>
  </w:style>
  <w:style w:type="character" w:customStyle="1" w:styleId="CommentTextChar">
    <w:name w:val="Comment Text Char"/>
    <w:basedOn w:val="DefaultParagraphFont"/>
    <w:link w:val="CommentText"/>
    <w:uiPriority w:val="99"/>
    <w:semiHidden/>
    <w:rsid w:val="0049759B"/>
    <w:rPr>
      <w:sz w:val="20"/>
      <w:szCs w:val="20"/>
    </w:rPr>
  </w:style>
  <w:style w:type="paragraph" w:styleId="CommentSubject">
    <w:name w:val="annotation subject"/>
    <w:basedOn w:val="CommentText"/>
    <w:next w:val="CommentText"/>
    <w:link w:val="CommentSubjectChar"/>
    <w:uiPriority w:val="99"/>
    <w:semiHidden/>
    <w:unhideWhenUsed/>
    <w:rsid w:val="0049759B"/>
    <w:rPr>
      <w:b/>
      <w:bCs/>
    </w:rPr>
  </w:style>
  <w:style w:type="character" w:customStyle="1" w:styleId="CommentSubjectChar">
    <w:name w:val="Comment Subject Char"/>
    <w:basedOn w:val="CommentTextChar"/>
    <w:link w:val="CommentSubject"/>
    <w:uiPriority w:val="99"/>
    <w:semiHidden/>
    <w:rsid w:val="0049759B"/>
    <w:rPr>
      <w:b/>
      <w:bCs/>
      <w:sz w:val="20"/>
      <w:szCs w:val="20"/>
    </w:rPr>
  </w:style>
  <w:style w:type="paragraph" w:styleId="BalloonText">
    <w:name w:val="Balloon Text"/>
    <w:basedOn w:val="Normal"/>
    <w:link w:val="BalloonTextChar"/>
    <w:uiPriority w:val="99"/>
    <w:semiHidden/>
    <w:unhideWhenUsed/>
    <w:rsid w:val="004975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75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7475</Words>
  <Characters>42612</Characters>
  <Application>Microsoft Office Word</Application>
  <DocSecurity>0</DocSecurity>
  <Lines>355</Lines>
  <Paragraphs>99</Paragraphs>
  <ScaleCrop>false</ScaleCrop>
  <Company/>
  <LinksUpToDate>false</LinksUpToDate>
  <CharactersWithSpaces>49988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463</cp:revision>
  <dcterms:created xsi:type="dcterms:W3CDTF">2020-03-02T21:21:00Z</dcterms:created>
  <dcterms:modified xsi:type="dcterms:W3CDTF">2020-03-03T23:39:00Z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id="ZfJ6auIT"/&gt;&lt;style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