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hAnsi="Calibri" w:cs="Calibri"/>
        </w:rPr>
        <w:id w:val="36168337"/>
        <w:docPartObj>
          <w:docPartGallery w:val="Cover Pages"/>
          <w:docPartUnique/>
        </w:docPartObj>
      </w:sdtPr>
      <w:sdtEndPr/>
      <w:sdtContent>
        <w:p w14:paraId="43A4057C" w14:textId="05469D79" w:rsidR="00960F7E" w:rsidRPr="00255520" w:rsidRDefault="00960F7E">
          <w:pPr>
            <w:rPr>
              <w:rFonts w:ascii="Calibri" w:hAnsi="Calibri" w:cs="Calibri"/>
            </w:rPr>
          </w:pPr>
        </w:p>
        <w:p w14:paraId="0A4C773A" w14:textId="69F208C0" w:rsidR="00960F7E" w:rsidRPr="00255520" w:rsidRDefault="00960F7E">
          <w:pPr>
            <w:rPr>
              <w:rFonts w:ascii="Calibri" w:hAnsi="Calibri" w:cs="Calibri"/>
            </w:rPr>
          </w:pPr>
          <w:r w:rsidRPr="00255520">
            <w:rPr>
              <w:rFonts w:ascii="Calibri" w:hAnsi="Calibri" w:cs="Calibri"/>
              <w:noProof/>
              <w:lang w:eastAsia="zh-CN"/>
            </w:rPr>
            <mc:AlternateContent>
              <mc:Choice Requires="wps">
                <w:drawing>
                  <wp:anchor distT="0" distB="0" distL="182880" distR="182880" simplePos="0" relativeHeight="251660288" behindDoc="0" locked="0" layoutInCell="1" allowOverlap="1" wp14:anchorId="0CA64D51" wp14:editId="62F0C62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14592" w14:textId="06B97D6E" w:rsidR="00960F7E" w:rsidRDefault="00A9433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0F7E">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0ECE3D3D" w:rsidR="00960F7E" w:rsidRDefault="00960F7E">
                                    <w:pPr>
                                      <w:pStyle w:val="NoSpacing"/>
                                      <w:spacing w:before="40" w:after="40"/>
                                      <w:rPr>
                                        <w:caps/>
                                        <w:color w:val="1F4E79" w:themeColor="accent5" w:themeShade="80"/>
                                        <w:sz w:val="28"/>
                                        <w:szCs w:val="28"/>
                                      </w:rPr>
                                    </w:pPr>
                                    <w:r>
                                      <w:rPr>
                                        <w:caps/>
                                        <w:color w:val="1F4E79" w:themeColor="accent5" w:themeShade="80"/>
                                        <w:sz w:val="28"/>
                                        <w:szCs w:val="28"/>
                                      </w:rPr>
                                      <w:t>BNA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960F7E" w:rsidRDefault="00960F7E">
                                    <w:pPr>
                                      <w:pStyle w:val="NoSpacing"/>
                                      <w:spacing w:before="80" w:after="40"/>
                                      <w:rPr>
                                        <w:caps/>
                                        <w:color w:val="5B9BD5" w:themeColor="accent5"/>
                                        <w:sz w:val="24"/>
                                        <w:szCs w:val="24"/>
                                      </w:rPr>
                                    </w:pPr>
                                    <w:r>
                                      <w:rPr>
                                        <w:caps/>
                                        <w:color w:val="5B9BD5" w:themeColor="accent5"/>
                                        <w:sz w:val="24"/>
                                        <w:szCs w:val="24"/>
                                      </w:rPr>
                                      <w:t>Tim Vigers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A64D5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3014592" w14:textId="06B97D6E" w:rsidR="00960F7E" w:rsidRDefault="00A9433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0F7E">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0ECE3D3D" w:rsidR="00960F7E" w:rsidRDefault="00960F7E">
                              <w:pPr>
                                <w:pStyle w:val="NoSpacing"/>
                                <w:spacing w:before="40" w:after="40"/>
                                <w:rPr>
                                  <w:caps/>
                                  <w:color w:val="1F4E79" w:themeColor="accent5" w:themeShade="80"/>
                                  <w:sz w:val="28"/>
                                  <w:szCs w:val="28"/>
                                </w:rPr>
                              </w:pPr>
                              <w:r>
                                <w:rPr>
                                  <w:caps/>
                                  <w:color w:val="1F4E79" w:themeColor="accent5" w:themeShade="80"/>
                                  <w:sz w:val="28"/>
                                  <w:szCs w:val="28"/>
                                </w:rPr>
                                <w:t>BNA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960F7E" w:rsidRDefault="00960F7E">
                              <w:pPr>
                                <w:pStyle w:val="NoSpacing"/>
                                <w:spacing w:before="80" w:after="40"/>
                                <w:rPr>
                                  <w:caps/>
                                  <w:color w:val="5B9BD5" w:themeColor="accent5"/>
                                  <w:sz w:val="24"/>
                                  <w:szCs w:val="24"/>
                                </w:rPr>
                              </w:pPr>
                              <w:r>
                                <w:rPr>
                                  <w:caps/>
                                  <w:color w:val="5B9BD5" w:themeColor="accent5"/>
                                  <w:sz w:val="24"/>
                                  <w:szCs w:val="24"/>
                                </w:rPr>
                                <w:t>Tim Vigers</w:t>
                              </w:r>
                            </w:p>
                          </w:sdtContent>
                        </w:sdt>
                      </w:txbxContent>
                    </v:textbox>
                    <w10:wrap type="square" anchorx="margin" anchory="page"/>
                  </v:shape>
                </w:pict>
              </mc:Fallback>
            </mc:AlternateContent>
          </w:r>
          <w:r w:rsidRPr="00255520">
            <w:rPr>
              <w:rFonts w:ascii="Calibri" w:hAnsi="Calibri" w:cs="Calibri"/>
              <w:noProof/>
              <w:lang w:eastAsia="zh-CN"/>
            </w:rPr>
            <mc:AlternateContent>
              <mc:Choice Requires="wps">
                <w:drawing>
                  <wp:anchor distT="0" distB="0" distL="114300" distR="114300" simplePos="0" relativeHeight="251659264" behindDoc="0" locked="0" layoutInCell="1" allowOverlap="1" wp14:anchorId="49EEF367" wp14:editId="6EFC8E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960F7E" w:rsidRDefault="00FB212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EF36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960F7E" w:rsidRDefault="00FB212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255520">
            <w:rPr>
              <w:rFonts w:ascii="Calibri" w:hAnsi="Calibri" w:cs="Calibri"/>
            </w:rPr>
            <w:br w:type="page"/>
          </w:r>
        </w:p>
      </w:sdtContent>
    </w:sdt>
    <w:sdt>
      <w:sdtPr>
        <w:rPr>
          <w:rFonts w:ascii="Calibri" w:eastAsiaTheme="minorHAnsi" w:hAnsi="Calibri" w:cs="Calibri"/>
          <w:b w:val="0"/>
          <w:bCs w:val="0"/>
          <w:color w:val="auto"/>
          <w:sz w:val="24"/>
          <w:szCs w:val="24"/>
        </w:rPr>
        <w:id w:val="-483469930"/>
        <w:docPartObj>
          <w:docPartGallery w:val="Table of Contents"/>
          <w:docPartUnique/>
        </w:docPartObj>
      </w:sdtPr>
      <w:sdtEndPr>
        <w:rPr>
          <w:noProof/>
        </w:rPr>
      </w:sdtEndPr>
      <w:sdtContent>
        <w:p w14:paraId="70E21F1F" w14:textId="065E7AC1" w:rsidR="00124325" w:rsidRPr="00255520" w:rsidRDefault="00124325">
          <w:pPr>
            <w:pStyle w:val="TOCHeading"/>
            <w:rPr>
              <w:rFonts w:ascii="Calibri" w:hAnsi="Calibri" w:cs="Calibri"/>
            </w:rPr>
          </w:pPr>
          <w:r w:rsidRPr="00255520">
            <w:rPr>
              <w:rFonts w:ascii="Calibri" w:hAnsi="Calibri" w:cs="Calibri"/>
            </w:rPr>
            <w:t>Table of Contents</w:t>
          </w:r>
        </w:p>
        <w:p w14:paraId="389C0C25" w14:textId="61D2382C" w:rsidR="002E72C8" w:rsidRPr="00255520" w:rsidRDefault="00124325">
          <w:pPr>
            <w:pStyle w:val="TOC1"/>
            <w:tabs>
              <w:tab w:val="right" w:leader="dot" w:pos="9350"/>
            </w:tabs>
            <w:rPr>
              <w:rFonts w:ascii="Calibri" w:eastAsiaTheme="minorEastAsia" w:hAnsi="Calibri" w:cs="Calibri"/>
              <w:b w:val="0"/>
              <w:bCs w:val="0"/>
              <w:i w:val="0"/>
              <w:iCs w:val="0"/>
              <w:noProof/>
            </w:rPr>
          </w:pPr>
          <w:r w:rsidRPr="00255520">
            <w:rPr>
              <w:rFonts w:ascii="Calibri" w:hAnsi="Calibri" w:cs="Calibri"/>
              <w:b w:val="0"/>
              <w:bCs w:val="0"/>
            </w:rPr>
            <w:fldChar w:fldCharType="begin"/>
          </w:r>
          <w:r w:rsidRPr="00255520">
            <w:rPr>
              <w:rFonts w:ascii="Calibri" w:hAnsi="Calibri" w:cs="Calibri"/>
            </w:rPr>
            <w:instrText xml:space="preserve"> TOC \o "1-3" \h \z \u </w:instrText>
          </w:r>
          <w:r w:rsidRPr="00255520">
            <w:rPr>
              <w:rFonts w:ascii="Calibri" w:hAnsi="Calibri" w:cs="Calibri"/>
              <w:b w:val="0"/>
              <w:bCs w:val="0"/>
            </w:rPr>
            <w:fldChar w:fldCharType="separate"/>
          </w:r>
          <w:hyperlink w:anchor="_Toc45282683" w:history="1">
            <w:r w:rsidR="002E72C8" w:rsidRPr="00255520">
              <w:rPr>
                <w:rStyle w:val="Hyperlink"/>
                <w:rFonts w:ascii="Calibri" w:hAnsi="Calibri" w:cs="Calibri"/>
                <w:noProof/>
              </w:rPr>
              <w:t>Abstract</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_Toc45282683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2</w:t>
            </w:r>
            <w:r w:rsidR="002E72C8" w:rsidRPr="00255520">
              <w:rPr>
                <w:rFonts w:ascii="Calibri" w:hAnsi="Calibri" w:cs="Calibri"/>
                <w:noProof/>
                <w:webHidden/>
              </w:rPr>
              <w:fldChar w:fldCharType="end"/>
            </w:r>
          </w:hyperlink>
        </w:p>
        <w:p w14:paraId="558ABF7B" w14:textId="3797ED7D" w:rsidR="002E72C8" w:rsidRPr="00255520" w:rsidRDefault="00A9433A">
          <w:pPr>
            <w:pStyle w:val="TOC1"/>
            <w:tabs>
              <w:tab w:val="right" w:leader="dot" w:pos="9350"/>
            </w:tabs>
            <w:rPr>
              <w:rFonts w:ascii="Calibri" w:eastAsiaTheme="minorEastAsia" w:hAnsi="Calibri" w:cs="Calibri"/>
              <w:b w:val="0"/>
              <w:bCs w:val="0"/>
              <w:i w:val="0"/>
              <w:iCs w:val="0"/>
              <w:noProof/>
            </w:rPr>
          </w:pPr>
          <w:hyperlink w:anchor="_Toc45282684" w:history="1">
            <w:r w:rsidR="002E72C8" w:rsidRPr="00255520">
              <w:rPr>
                <w:rStyle w:val="Hyperlink"/>
                <w:rFonts w:ascii="Calibri" w:hAnsi="Calibri" w:cs="Calibri"/>
                <w:noProof/>
              </w:rPr>
              <w:t>Introduction</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_Toc45282684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3</w:t>
            </w:r>
            <w:r w:rsidR="002E72C8" w:rsidRPr="00255520">
              <w:rPr>
                <w:rFonts w:ascii="Calibri" w:hAnsi="Calibri" w:cs="Calibri"/>
                <w:noProof/>
                <w:webHidden/>
              </w:rPr>
              <w:fldChar w:fldCharType="end"/>
            </w:r>
          </w:hyperlink>
        </w:p>
        <w:p w14:paraId="46E0BBEF" w14:textId="3C0353B4"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85" w:history="1">
            <w:r w:rsidR="002E72C8" w:rsidRPr="00255520">
              <w:rPr>
                <w:rStyle w:val="Hyperlink"/>
                <w:rFonts w:ascii="Calibri" w:hAnsi="Calibri" w:cs="Calibri"/>
                <w:noProof/>
              </w:rPr>
              <w:t>DNA Methylation</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_Toc45282685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3</w:t>
            </w:r>
            <w:r w:rsidR="002E72C8" w:rsidRPr="00255520">
              <w:rPr>
                <w:rFonts w:ascii="Calibri" w:hAnsi="Calibri" w:cs="Calibri"/>
                <w:noProof/>
                <w:webHidden/>
              </w:rPr>
              <w:fldChar w:fldCharType="end"/>
            </w:r>
          </w:hyperlink>
        </w:p>
        <w:p w14:paraId="36968908" w14:textId="396AA324" w:rsidR="002E72C8" w:rsidRPr="00255520" w:rsidRDefault="00A9433A">
          <w:pPr>
            <w:pStyle w:val="TOC3"/>
            <w:tabs>
              <w:tab w:val="right" w:leader="dot" w:pos="9350"/>
            </w:tabs>
            <w:rPr>
              <w:rFonts w:ascii="Calibri" w:eastAsiaTheme="minorEastAsia" w:hAnsi="Calibri" w:cs="Calibri"/>
              <w:noProof/>
              <w:sz w:val="24"/>
              <w:szCs w:val="24"/>
            </w:rPr>
          </w:pPr>
          <w:hyperlink w:anchor="_Toc45282686" w:history="1">
            <w:r w:rsidR="002E72C8" w:rsidRPr="00255520">
              <w:rPr>
                <w:rStyle w:val="Hyperlink"/>
                <w:rFonts w:ascii="Calibri" w:hAnsi="Calibri" w:cs="Calibri"/>
                <w:noProof/>
              </w:rPr>
              <w:t>Figure 1: DNA Methylation Patterns</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_Toc45282686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3</w:t>
            </w:r>
            <w:r w:rsidR="002E72C8" w:rsidRPr="00255520">
              <w:rPr>
                <w:rFonts w:ascii="Calibri" w:hAnsi="Calibri" w:cs="Calibri"/>
                <w:noProof/>
                <w:webHidden/>
              </w:rPr>
              <w:fldChar w:fldCharType="end"/>
            </w:r>
          </w:hyperlink>
        </w:p>
        <w:p w14:paraId="4813BD24" w14:textId="27831F91"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87" w:history="1">
            <w:r w:rsidR="002E72C8" w:rsidRPr="00255520">
              <w:rPr>
                <w:rStyle w:val="Hyperlink"/>
                <w:rFonts w:ascii="Calibri" w:hAnsi="Calibri" w:cs="Calibri"/>
                <w:noProof/>
              </w:rPr>
              <w:t>Type 1 Diabetes</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_Toc45282687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4</w:t>
            </w:r>
            <w:r w:rsidR="002E72C8" w:rsidRPr="00255520">
              <w:rPr>
                <w:rFonts w:ascii="Calibri" w:hAnsi="Calibri" w:cs="Calibri"/>
                <w:noProof/>
                <w:webHidden/>
              </w:rPr>
              <w:fldChar w:fldCharType="end"/>
            </w:r>
          </w:hyperlink>
        </w:p>
        <w:p w14:paraId="384BE1A0" w14:textId="221A9283" w:rsidR="002E72C8" w:rsidRPr="00255520" w:rsidRDefault="00A9433A">
          <w:pPr>
            <w:pStyle w:val="TOC1"/>
            <w:tabs>
              <w:tab w:val="right" w:leader="dot" w:pos="9350"/>
            </w:tabs>
            <w:rPr>
              <w:rFonts w:ascii="Calibri" w:eastAsiaTheme="minorEastAsia" w:hAnsi="Calibri" w:cs="Calibri"/>
              <w:b w:val="0"/>
              <w:bCs w:val="0"/>
              <w:i w:val="0"/>
              <w:iCs w:val="0"/>
              <w:noProof/>
            </w:rPr>
          </w:pPr>
          <w:hyperlink w:anchor="_Toc45282688" w:history="1">
            <w:r w:rsidR="002E72C8" w:rsidRPr="00255520">
              <w:rPr>
                <w:rStyle w:val="Hyperlink"/>
                <w:rFonts w:ascii="Calibri" w:hAnsi="Calibri" w:cs="Calibri"/>
                <w:noProof/>
              </w:rPr>
              <w:t>Specific Aims</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_Toc45282688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521B7EE8" w14:textId="381B0891"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89" w:history="1">
            <w:r w:rsidR="002E72C8" w:rsidRPr="00255520">
              <w:rPr>
                <w:rStyle w:val="Hyperlink"/>
                <w:rFonts w:ascii="Calibri" w:hAnsi="Calibri" w:cs="Calibri"/>
                <w:noProof/>
              </w:rPr>
              <w:t>Primary Aim 1</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_Toc45282689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03E06493" w14:textId="0369496B" w:rsidR="002E72C8" w:rsidRPr="00255520" w:rsidRDefault="00A9433A">
          <w:pPr>
            <w:pStyle w:val="TOC3"/>
            <w:tabs>
              <w:tab w:val="right" w:leader="dot" w:pos="9350"/>
            </w:tabs>
            <w:rPr>
              <w:rFonts w:ascii="Calibri" w:eastAsiaTheme="minorEastAsia" w:hAnsi="Calibri" w:cs="Calibri"/>
              <w:noProof/>
              <w:sz w:val="24"/>
              <w:szCs w:val="24"/>
            </w:rPr>
          </w:pPr>
          <w:hyperlink w:anchor="_Toc45282690" w:history="1">
            <w:r w:rsidR="002E72C8" w:rsidRPr="00255520">
              <w:rPr>
                <w:rStyle w:val="Hyperlink"/>
                <w:rFonts w:ascii="Calibri" w:hAnsi="Calibri" w:cs="Calibri"/>
                <w:noProof/>
              </w:rPr>
              <w:t>Secondary Aim 1a</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_Toc45282690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527F0A28" w14:textId="55FCBD59" w:rsidR="002E72C8" w:rsidRPr="00255520" w:rsidRDefault="00A9433A">
          <w:pPr>
            <w:pStyle w:val="TOC3"/>
            <w:tabs>
              <w:tab w:val="right" w:leader="dot" w:pos="9350"/>
            </w:tabs>
            <w:rPr>
              <w:rFonts w:ascii="Calibri" w:eastAsiaTheme="minorEastAsia" w:hAnsi="Calibri" w:cs="Calibri"/>
              <w:noProof/>
              <w:sz w:val="24"/>
              <w:szCs w:val="24"/>
            </w:rPr>
          </w:pPr>
          <w:hyperlink w:anchor="_Toc45282691" w:history="1">
            <w:r w:rsidR="002E72C8" w:rsidRPr="00255520">
              <w:rPr>
                <w:rStyle w:val="Hyperlink"/>
                <w:rFonts w:ascii="Calibri" w:hAnsi="Calibri" w:cs="Calibri"/>
                <w:noProof/>
              </w:rPr>
              <w:t>Secondary Aim 1b</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_Toc45282691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6EB5878E" w14:textId="13E9575B"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92" w:history="1">
            <w:r w:rsidR="002E72C8" w:rsidRPr="00255520">
              <w:rPr>
                <w:rStyle w:val="Hyperlink"/>
                <w:rFonts w:ascii="Calibri" w:hAnsi="Calibri" w:cs="Calibri"/>
                <w:noProof/>
              </w:rPr>
              <w:t>Primary Aim 2</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_Toc45282692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451E496C" w14:textId="33BED325"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93" w:history="1">
            <w:r w:rsidR="002E72C8" w:rsidRPr="00255520">
              <w:rPr>
                <w:rStyle w:val="Hyperlink"/>
                <w:rFonts w:ascii="Calibri" w:hAnsi="Calibri" w:cs="Calibri"/>
                <w:noProof/>
              </w:rPr>
              <w:t>Primary Aim 3</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_Toc45282693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35F3915F" w14:textId="641D2083" w:rsidR="002E72C8" w:rsidRPr="00255520" w:rsidRDefault="00A9433A">
          <w:pPr>
            <w:pStyle w:val="TOC1"/>
            <w:tabs>
              <w:tab w:val="right" w:leader="dot" w:pos="9350"/>
            </w:tabs>
            <w:rPr>
              <w:rFonts w:ascii="Calibri" w:eastAsiaTheme="minorEastAsia" w:hAnsi="Calibri" w:cs="Calibri"/>
              <w:b w:val="0"/>
              <w:bCs w:val="0"/>
              <w:i w:val="0"/>
              <w:iCs w:val="0"/>
              <w:noProof/>
            </w:rPr>
          </w:pPr>
          <w:hyperlink w:anchor="_Toc45282694" w:history="1">
            <w:r w:rsidR="002E72C8" w:rsidRPr="00255520">
              <w:rPr>
                <w:rStyle w:val="Hyperlink"/>
                <w:rFonts w:ascii="Calibri" w:hAnsi="Calibri" w:cs="Calibri"/>
                <w:noProof/>
              </w:rPr>
              <w:t>Methods</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_Toc45282694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5C1CBAE2" w14:textId="05ABEF41"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95" w:history="1">
            <w:r w:rsidR="002E72C8" w:rsidRPr="00255520">
              <w:rPr>
                <w:rStyle w:val="Hyperlink"/>
                <w:rFonts w:ascii="Calibri" w:hAnsi="Calibri" w:cs="Calibri"/>
                <w:noProof/>
              </w:rPr>
              <w:t>Methylation</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_Toc45282695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553A53FB" w14:textId="621680FA"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96" w:history="1">
            <w:r w:rsidR="002E72C8" w:rsidRPr="00255520">
              <w:rPr>
                <w:rStyle w:val="Hyperlink"/>
                <w:rFonts w:ascii="Calibri" w:hAnsi="Calibri" w:cs="Calibri"/>
                <w:noProof/>
              </w:rPr>
              <w:t>Metabolomics</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_Toc45282696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39B4A2E5" w14:textId="7F9F8C7C"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97" w:history="1">
            <w:r w:rsidR="002E72C8" w:rsidRPr="00255520">
              <w:rPr>
                <w:rStyle w:val="Hyperlink"/>
                <w:rFonts w:ascii="Calibri" w:hAnsi="Calibri" w:cs="Calibri"/>
                <w:noProof/>
              </w:rPr>
              <w:t>Feature Reduction</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_Toc45282697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6</w:t>
            </w:r>
            <w:r w:rsidR="002E72C8" w:rsidRPr="00255520">
              <w:rPr>
                <w:rFonts w:ascii="Calibri" w:hAnsi="Calibri" w:cs="Calibri"/>
                <w:noProof/>
                <w:webHidden/>
              </w:rPr>
              <w:fldChar w:fldCharType="end"/>
            </w:r>
          </w:hyperlink>
        </w:p>
        <w:p w14:paraId="61D9F572" w14:textId="1DC8C048" w:rsidR="002E72C8" w:rsidRPr="00255520" w:rsidRDefault="00A9433A">
          <w:pPr>
            <w:pStyle w:val="TOC2"/>
            <w:tabs>
              <w:tab w:val="right" w:leader="dot" w:pos="9350"/>
            </w:tabs>
            <w:rPr>
              <w:rFonts w:ascii="Calibri" w:eastAsiaTheme="minorEastAsia" w:hAnsi="Calibri" w:cs="Calibri"/>
              <w:b w:val="0"/>
              <w:bCs w:val="0"/>
              <w:noProof/>
              <w:sz w:val="24"/>
              <w:szCs w:val="24"/>
            </w:rPr>
          </w:pPr>
          <w:hyperlink w:anchor="_Toc45282698" w:history="1">
            <w:r w:rsidR="002E72C8" w:rsidRPr="00255520">
              <w:rPr>
                <w:rStyle w:val="Hyperlink"/>
                <w:rFonts w:ascii="Calibri" w:hAnsi="Calibri" w:cs="Calibri"/>
                <w:noProof/>
              </w:rPr>
              <w:t>Bayesian Network Analysis</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_Toc45282698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7</w:t>
            </w:r>
            <w:r w:rsidR="002E72C8" w:rsidRPr="00255520">
              <w:rPr>
                <w:rFonts w:ascii="Calibri" w:hAnsi="Calibri" w:cs="Calibri"/>
                <w:noProof/>
                <w:webHidden/>
              </w:rPr>
              <w:fldChar w:fldCharType="end"/>
            </w:r>
          </w:hyperlink>
        </w:p>
        <w:p w14:paraId="01A9F07B" w14:textId="6BB8A155" w:rsidR="002E72C8" w:rsidRPr="00255520" w:rsidRDefault="00A9433A">
          <w:pPr>
            <w:pStyle w:val="TOC1"/>
            <w:tabs>
              <w:tab w:val="right" w:leader="dot" w:pos="9350"/>
            </w:tabs>
            <w:rPr>
              <w:rFonts w:ascii="Calibri" w:eastAsiaTheme="minorEastAsia" w:hAnsi="Calibri" w:cs="Calibri"/>
              <w:b w:val="0"/>
              <w:bCs w:val="0"/>
              <w:i w:val="0"/>
              <w:iCs w:val="0"/>
              <w:noProof/>
            </w:rPr>
          </w:pPr>
          <w:hyperlink w:anchor="_Toc45282699" w:history="1">
            <w:r w:rsidR="002E72C8" w:rsidRPr="00255520">
              <w:rPr>
                <w:rStyle w:val="Hyperlink"/>
                <w:rFonts w:ascii="Calibri" w:hAnsi="Calibri" w:cs="Calibri"/>
                <w:noProof/>
              </w:rPr>
              <w:t>References</w:t>
            </w:r>
            <w:r w:rsidR="002E72C8" w:rsidRPr="00255520">
              <w:rPr>
                <w:rFonts w:ascii="Calibri" w:hAnsi="Calibri" w:cs="Calibri"/>
                <w:noProof/>
                <w:webHidden/>
              </w:rPr>
              <w:tab/>
            </w:r>
            <w:r w:rsidR="002E72C8" w:rsidRPr="00255520">
              <w:rPr>
                <w:rFonts w:ascii="Calibri" w:hAnsi="Calibri" w:cs="Calibri"/>
                <w:noProof/>
                <w:webHidden/>
              </w:rPr>
              <w:fldChar w:fldCharType="begin"/>
            </w:r>
            <w:r w:rsidR="002E72C8" w:rsidRPr="00255520">
              <w:rPr>
                <w:rFonts w:ascii="Calibri" w:hAnsi="Calibri" w:cs="Calibri"/>
                <w:noProof/>
                <w:webHidden/>
              </w:rPr>
              <w:instrText xml:space="preserve"> PAGEREF _Toc45282699 \h </w:instrText>
            </w:r>
            <w:r w:rsidR="002E72C8" w:rsidRPr="00255520">
              <w:rPr>
                <w:rFonts w:ascii="Calibri" w:hAnsi="Calibri" w:cs="Calibri"/>
                <w:noProof/>
                <w:webHidden/>
              </w:rPr>
            </w:r>
            <w:r w:rsidR="002E72C8" w:rsidRPr="00255520">
              <w:rPr>
                <w:rFonts w:ascii="Calibri" w:hAnsi="Calibri" w:cs="Calibri"/>
                <w:noProof/>
                <w:webHidden/>
              </w:rPr>
              <w:fldChar w:fldCharType="separate"/>
            </w:r>
            <w:r w:rsidR="002E72C8" w:rsidRPr="00255520">
              <w:rPr>
                <w:rFonts w:ascii="Calibri" w:hAnsi="Calibri" w:cs="Calibri"/>
                <w:noProof/>
                <w:webHidden/>
              </w:rPr>
              <w:t>8</w:t>
            </w:r>
            <w:r w:rsidR="002E72C8" w:rsidRPr="00255520">
              <w:rPr>
                <w:rFonts w:ascii="Calibri" w:hAnsi="Calibri" w:cs="Calibri"/>
                <w:noProof/>
                <w:webHidden/>
              </w:rPr>
              <w:fldChar w:fldCharType="end"/>
            </w:r>
          </w:hyperlink>
        </w:p>
        <w:p w14:paraId="2DD0EA44" w14:textId="6F7B5EE5" w:rsidR="00124325" w:rsidRPr="00255520" w:rsidRDefault="00124325">
          <w:pPr>
            <w:rPr>
              <w:rFonts w:ascii="Calibri" w:hAnsi="Calibri" w:cs="Calibri"/>
            </w:rPr>
          </w:pPr>
          <w:r w:rsidRPr="00255520">
            <w:rPr>
              <w:rFonts w:ascii="Calibri" w:hAnsi="Calibri" w:cs="Calibri"/>
              <w:b/>
              <w:bCs/>
              <w:noProof/>
            </w:rPr>
            <w:fldChar w:fldCharType="end"/>
          </w:r>
        </w:p>
      </w:sdtContent>
    </w:sdt>
    <w:p w14:paraId="79364BA7" w14:textId="1C7FBB82" w:rsidR="004B3655" w:rsidRPr="00255520" w:rsidRDefault="004B3655">
      <w:pPr>
        <w:rPr>
          <w:rFonts w:ascii="Calibri" w:hAnsi="Calibri" w:cs="Calibri"/>
        </w:rPr>
      </w:pPr>
      <w:r w:rsidRPr="00255520">
        <w:rPr>
          <w:rFonts w:ascii="Calibri" w:hAnsi="Calibri" w:cs="Calibri"/>
        </w:rPr>
        <w:br w:type="page"/>
      </w:r>
    </w:p>
    <w:p w14:paraId="6B4938D3" w14:textId="2BCECF16" w:rsidR="0013004D" w:rsidRPr="00255520" w:rsidRDefault="004B3655" w:rsidP="004B3655">
      <w:pPr>
        <w:pStyle w:val="Heading1"/>
        <w:rPr>
          <w:rFonts w:ascii="Calibri" w:hAnsi="Calibri" w:cs="Calibri"/>
        </w:rPr>
      </w:pPr>
      <w:bookmarkStart w:id="0" w:name="_Toc45282683"/>
      <w:r w:rsidRPr="00255520">
        <w:rPr>
          <w:rFonts w:ascii="Calibri" w:hAnsi="Calibri" w:cs="Calibri"/>
        </w:rPr>
        <w:lastRenderedPageBreak/>
        <w:t>Abstract</w:t>
      </w:r>
      <w:bookmarkEnd w:id="0"/>
    </w:p>
    <w:p w14:paraId="37EB4D98" w14:textId="590C8873" w:rsidR="00C051FD" w:rsidRPr="00255520" w:rsidRDefault="00C051FD" w:rsidP="00C051FD">
      <w:pPr>
        <w:rPr>
          <w:rFonts w:ascii="Calibri" w:hAnsi="Calibri" w:cs="Calibri"/>
        </w:rPr>
      </w:pPr>
    </w:p>
    <w:p w14:paraId="50DB8183" w14:textId="10046159" w:rsidR="00C051FD" w:rsidRPr="00255520" w:rsidRDefault="00C051FD" w:rsidP="00C051FD">
      <w:pPr>
        <w:rPr>
          <w:rFonts w:ascii="Calibri" w:hAnsi="Calibri" w:cs="Calibri"/>
        </w:rPr>
      </w:pPr>
    </w:p>
    <w:p w14:paraId="1317563F" w14:textId="01546A3C" w:rsidR="00C051FD" w:rsidRPr="00255520" w:rsidRDefault="00C051FD" w:rsidP="00C051FD">
      <w:pPr>
        <w:rPr>
          <w:rFonts w:ascii="Calibri" w:hAnsi="Calibri" w:cs="Calibri"/>
        </w:rPr>
      </w:pPr>
    </w:p>
    <w:p w14:paraId="1E7C2DE1" w14:textId="22F45539" w:rsidR="006C1BEA" w:rsidRPr="00255520" w:rsidRDefault="006C1BEA">
      <w:pPr>
        <w:rPr>
          <w:rFonts w:ascii="Calibri" w:hAnsi="Calibri" w:cs="Calibri"/>
        </w:rPr>
      </w:pPr>
      <w:r w:rsidRPr="00255520">
        <w:rPr>
          <w:rFonts w:ascii="Calibri" w:hAnsi="Calibri" w:cs="Calibri"/>
        </w:rPr>
        <w:br w:type="page"/>
      </w:r>
    </w:p>
    <w:p w14:paraId="127632BE" w14:textId="17DD114C" w:rsidR="00C051FD" w:rsidRPr="00255520" w:rsidRDefault="006C1BEA" w:rsidP="006C1BEA">
      <w:pPr>
        <w:pStyle w:val="Heading1"/>
        <w:rPr>
          <w:rFonts w:ascii="Calibri" w:hAnsi="Calibri" w:cs="Calibri"/>
        </w:rPr>
      </w:pPr>
      <w:bookmarkStart w:id="1" w:name="_Toc45282684"/>
      <w:r w:rsidRPr="00255520">
        <w:rPr>
          <w:rFonts w:ascii="Calibri" w:hAnsi="Calibri" w:cs="Calibri"/>
        </w:rPr>
        <w:lastRenderedPageBreak/>
        <w:t>Introduction</w:t>
      </w:r>
      <w:bookmarkEnd w:id="1"/>
    </w:p>
    <w:p w14:paraId="16ED5C5D" w14:textId="112162C7" w:rsidR="000B17E5" w:rsidRPr="00255520" w:rsidRDefault="000B17E5" w:rsidP="000B17E5">
      <w:pPr>
        <w:rPr>
          <w:rFonts w:ascii="Calibri" w:hAnsi="Calibri" w:cs="Calibri"/>
        </w:rPr>
      </w:pPr>
    </w:p>
    <w:p w14:paraId="48D720BE" w14:textId="1ECBBF67" w:rsidR="003154E8" w:rsidRPr="00255520" w:rsidRDefault="003154E8" w:rsidP="003154E8">
      <w:pPr>
        <w:pStyle w:val="Heading2"/>
        <w:rPr>
          <w:rFonts w:ascii="Calibri" w:hAnsi="Calibri" w:cs="Calibri"/>
        </w:rPr>
      </w:pPr>
      <w:bookmarkStart w:id="2" w:name="_Toc45282685"/>
      <w:r w:rsidRPr="00255520">
        <w:rPr>
          <w:rFonts w:ascii="Calibri" w:hAnsi="Calibri" w:cs="Calibri"/>
        </w:rPr>
        <w:t>DNA Methylation</w:t>
      </w:r>
      <w:bookmarkEnd w:id="2"/>
    </w:p>
    <w:p w14:paraId="097AA7C4" w14:textId="4182B968" w:rsidR="00AE6D4B" w:rsidRPr="00255520" w:rsidRDefault="00AE6D4B" w:rsidP="00AE6D4B">
      <w:pPr>
        <w:rPr>
          <w:rFonts w:ascii="Calibri" w:hAnsi="Calibri" w:cs="Calibri"/>
        </w:rPr>
      </w:pPr>
    </w:p>
    <w:p w14:paraId="7855B5E9" w14:textId="3141D359" w:rsidR="008C7156" w:rsidRPr="00255520" w:rsidRDefault="008C7156" w:rsidP="00AE6D4B">
      <w:pPr>
        <w:rPr>
          <w:rFonts w:ascii="Calibri" w:hAnsi="Calibri" w:cs="Calibri"/>
        </w:rPr>
      </w:pPr>
      <w:r w:rsidRPr="00255520">
        <w:rPr>
          <w:rFonts w:ascii="Calibri" w:hAnsi="Calibri" w:cs="Calibri"/>
        </w:rPr>
        <w:tab/>
        <w:t>Although all cells in an organism share the same DNA</w:t>
      </w:r>
      <w:r w:rsidR="005426C7" w:rsidRPr="00255520">
        <w:rPr>
          <w:rFonts w:ascii="Calibri" w:hAnsi="Calibri" w:cs="Calibri"/>
        </w:rPr>
        <w:t xml:space="preserve">, it’s clear that </w:t>
      </w:r>
      <w:r w:rsidR="00EF63C8" w:rsidRPr="00255520">
        <w:rPr>
          <w:rFonts w:ascii="Calibri" w:hAnsi="Calibri" w:cs="Calibri"/>
        </w:rPr>
        <w:t xml:space="preserve">not all genes are active at the same time in every cell. </w:t>
      </w:r>
      <w:r w:rsidR="00EB5F68" w:rsidRPr="00255520">
        <w:rPr>
          <w:rFonts w:ascii="Calibri" w:hAnsi="Calibri" w:cs="Calibri"/>
        </w:rPr>
        <w:t xml:space="preserve">The </w:t>
      </w:r>
      <w:r w:rsidR="00F61673" w:rsidRPr="00255520">
        <w:rPr>
          <w:rFonts w:ascii="Calibri" w:hAnsi="Calibri" w:cs="Calibri"/>
        </w:rPr>
        <w:t xml:space="preserve">processes that </w:t>
      </w:r>
      <w:r w:rsidR="009C46C2" w:rsidRPr="00255520">
        <w:rPr>
          <w:rFonts w:ascii="Calibri" w:hAnsi="Calibri" w:cs="Calibri"/>
        </w:rPr>
        <w:t>regulate g</w:t>
      </w:r>
      <w:r w:rsidR="003F7399" w:rsidRPr="00255520">
        <w:rPr>
          <w:rFonts w:ascii="Calibri" w:hAnsi="Calibri" w:cs="Calibri"/>
        </w:rPr>
        <w:t>ene expression</w:t>
      </w:r>
      <w:r w:rsidR="005B5C8C" w:rsidRPr="00255520">
        <w:rPr>
          <w:rFonts w:ascii="Calibri" w:hAnsi="Calibri" w:cs="Calibri"/>
        </w:rPr>
        <w:t xml:space="preserve"> are collectively referred to as “epigenetics</w:t>
      </w:r>
      <w:r w:rsidR="00153B71" w:rsidRPr="00255520">
        <w:rPr>
          <w:rFonts w:ascii="Calibri" w:hAnsi="Calibri" w:cs="Calibri"/>
        </w:rPr>
        <w:t>,</w:t>
      </w:r>
      <w:r w:rsidR="005B5C8C" w:rsidRPr="00255520">
        <w:rPr>
          <w:rFonts w:ascii="Calibri" w:hAnsi="Calibri" w:cs="Calibri"/>
        </w:rPr>
        <w:t xml:space="preserve">” and </w:t>
      </w:r>
      <w:r w:rsidR="000726D0" w:rsidRPr="00255520">
        <w:rPr>
          <w:rFonts w:ascii="Calibri" w:hAnsi="Calibri" w:cs="Calibri"/>
        </w:rPr>
        <w:t xml:space="preserve">are often inherited along with </w:t>
      </w:r>
      <w:r w:rsidR="00461899" w:rsidRPr="00255520">
        <w:rPr>
          <w:rFonts w:ascii="Calibri" w:hAnsi="Calibri" w:cs="Calibri"/>
        </w:rPr>
        <w:t>the raw genetic information.</w:t>
      </w:r>
      <w:r w:rsidR="008A2DE7" w:rsidRPr="00255520">
        <w:rPr>
          <w:rFonts w:ascii="Calibri" w:hAnsi="Calibri" w:cs="Calibri"/>
        </w:rPr>
        <w:t xml:space="preserve"> They are “fundamental to the regulation of many cellular processes” and “may be necessary </w:t>
      </w:r>
      <w:r w:rsidR="00380860" w:rsidRPr="00255520">
        <w:rPr>
          <w:rFonts w:ascii="Calibri" w:hAnsi="Calibri" w:cs="Calibri"/>
        </w:rPr>
        <w:t xml:space="preserve">for generating the large </w:t>
      </w:r>
      <w:r w:rsidR="00FB4946" w:rsidRPr="00255520">
        <w:rPr>
          <w:rFonts w:ascii="Calibri" w:hAnsi="Calibri" w:cs="Calibri"/>
        </w:rPr>
        <w:t>range</w:t>
      </w:r>
      <w:r w:rsidR="00380860" w:rsidRPr="00255520">
        <w:rPr>
          <w:rFonts w:ascii="Calibri" w:hAnsi="Calibri" w:cs="Calibri"/>
        </w:rPr>
        <w:t xml:space="preserve"> of</w:t>
      </w:r>
      <w:r w:rsidR="00FB4946" w:rsidRPr="00255520">
        <w:rPr>
          <w:rFonts w:ascii="Calibri" w:hAnsi="Calibri" w:cs="Calibri"/>
        </w:rPr>
        <w:t xml:space="preserve"> different</w:t>
      </w:r>
      <w:r w:rsidR="00380860" w:rsidRPr="00255520">
        <w:rPr>
          <w:rFonts w:ascii="Calibri" w:hAnsi="Calibri" w:cs="Calibri"/>
        </w:rPr>
        <w:t xml:space="preserve"> phenotypes </w:t>
      </w:r>
      <w:r w:rsidR="00FB4946" w:rsidRPr="00255520">
        <w:rPr>
          <w:rFonts w:ascii="Calibri" w:hAnsi="Calibri" w:cs="Calibri"/>
        </w:rPr>
        <w:t>that arise from the same genotype.”</w:t>
      </w:r>
      <w:r w:rsidR="00F33216" w:rsidRPr="00255520">
        <w:rPr>
          <w:rFonts w:ascii="Calibri" w:hAnsi="Calibri" w:cs="Calibri"/>
        </w:rPr>
        <w:fldChar w:fldCharType="begin" w:fldLock="1"/>
      </w:r>
      <w:r w:rsidR="008A2DE7"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F33216" w:rsidRPr="00255520">
        <w:rPr>
          <w:rFonts w:ascii="Calibri" w:hAnsi="Calibri" w:cs="Calibri"/>
        </w:rPr>
        <w:fldChar w:fldCharType="separate"/>
      </w:r>
      <w:r w:rsidR="00F33216" w:rsidRPr="00255520">
        <w:rPr>
          <w:rFonts w:ascii="Calibri" w:hAnsi="Calibri" w:cs="Calibri"/>
          <w:noProof/>
          <w:vertAlign w:val="superscript"/>
        </w:rPr>
        <w:t>1</w:t>
      </w:r>
      <w:r w:rsidR="00F33216" w:rsidRPr="00255520">
        <w:rPr>
          <w:rFonts w:ascii="Calibri" w:hAnsi="Calibri" w:cs="Calibri"/>
        </w:rPr>
        <w:fldChar w:fldCharType="end"/>
      </w:r>
      <w:r w:rsidR="004B0C8A" w:rsidRPr="00255520">
        <w:rPr>
          <w:rFonts w:ascii="Calibri" w:hAnsi="Calibri" w:cs="Calibri"/>
        </w:rPr>
        <w:t xml:space="preserve"> </w:t>
      </w:r>
    </w:p>
    <w:p w14:paraId="4513D186" w14:textId="4BC3901D" w:rsidR="00E9031A" w:rsidRPr="00255520" w:rsidRDefault="00B01BA3" w:rsidP="00B51CF3">
      <w:pPr>
        <w:ind w:firstLine="720"/>
        <w:rPr>
          <w:rFonts w:ascii="Calibri" w:hAnsi="Calibri" w:cs="Calibri"/>
        </w:rPr>
      </w:pPr>
      <w:r w:rsidRPr="00255520">
        <w:rPr>
          <w:rFonts w:ascii="Calibri" w:hAnsi="Calibri" w:cs="Calibri"/>
        </w:rPr>
        <w:t>Epig</w:t>
      </w:r>
      <w:r w:rsidR="00DA55E6" w:rsidRPr="00255520">
        <w:rPr>
          <w:rFonts w:ascii="Calibri" w:hAnsi="Calibri" w:cs="Calibri"/>
        </w:rPr>
        <w:t xml:space="preserve">eneticists have long recognized </w:t>
      </w:r>
      <w:r w:rsidR="0000778C" w:rsidRPr="00255520">
        <w:rPr>
          <w:rFonts w:ascii="Calibri" w:hAnsi="Calibri" w:cs="Calibri"/>
        </w:rPr>
        <w:t xml:space="preserve">the role of </w:t>
      </w:r>
      <w:r w:rsidR="006131B1" w:rsidRPr="00255520">
        <w:rPr>
          <w:rFonts w:ascii="Calibri" w:hAnsi="Calibri" w:cs="Calibri"/>
        </w:rPr>
        <w:t xml:space="preserve">DNA cytosine </w:t>
      </w:r>
      <w:r w:rsidR="00600E53" w:rsidRPr="00255520">
        <w:rPr>
          <w:rFonts w:ascii="Calibri" w:hAnsi="Calibri" w:cs="Calibri"/>
        </w:rPr>
        <w:t xml:space="preserve">methylation </w:t>
      </w:r>
      <w:r w:rsidR="006131B1" w:rsidRPr="00255520">
        <w:rPr>
          <w:rFonts w:ascii="Calibri" w:hAnsi="Calibri" w:cs="Calibri"/>
        </w:rPr>
        <w:t xml:space="preserve">in </w:t>
      </w:r>
      <w:r w:rsidR="00783D49" w:rsidRPr="00255520">
        <w:rPr>
          <w:rFonts w:ascii="Calibri" w:hAnsi="Calibri" w:cs="Calibri"/>
        </w:rPr>
        <w:t xml:space="preserve">repression of </w:t>
      </w:r>
      <w:r w:rsidR="000D2575" w:rsidRPr="00255520">
        <w:rPr>
          <w:rFonts w:ascii="Calibri" w:hAnsi="Calibri" w:cs="Calibri"/>
        </w:rPr>
        <w:t xml:space="preserve">gene </w:t>
      </w:r>
      <w:r w:rsidR="00783D49" w:rsidRPr="00255520">
        <w:rPr>
          <w:rFonts w:ascii="Calibri" w:hAnsi="Calibri" w:cs="Calibri"/>
        </w:rPr>
        <w:t>transcription</w:t>
      </w:r>
      <w:r w:rsidR="00141645" w:rsidRPr="00255520">
        <w:rPr>
          <w:rFonts w:ascii="Calibri" w:hAnsi="Calibri" w:cs="Calibri"/>
        </w:rPr>
        <w:t xml:space="preserve"> and X chromosome inactivation</w:t>
      </w:r>
      <w:r w:rsidR="00783D49" w:rsidRPr="00255520">
        <w:rPr>
          <w:rFonts w:ascii="Calibri" w:hAnsi="Calibri" w:cs="Calibri"/>
        </w:rPr>
        <w:t xml:space="preserve">. </w:t>
      </w:r>
      <w:r w:rsidR="00EF6752" w:rsidRPr="00255520">
        <w:rPr>
          <w:rFonts w:ascii="Calibri" w:hAnsi="Calibri" w:cs="Calibri"/>
        </w:rPr>
        <w:t>Gene silencing is associated with CpG dinucleotide density</w:t>
      </w:r>
      <w:r w:rsidR="00544D1F" w:rsidRPr="00255520">
        <w:rPr>
          <w:rFonts w:ascii="Calibri" w:hAnsi="Calibri" w:cs="Calibri"/>
        </w:rPr>
        <w:t>, and certain transcription factors have been shown to be sensitive to methylation (</w:t>
      </w:r>
      <w:r w:rsidR="00DD0EC6" w:rsidRPr="00255520">
        <w:rPr>
          <w:rFonts w:ascii="Calibri" w:hAnsi="Calibri" w:cs="Calibri"/>
        </w:rPr>
        <w:t xml:space="preserve">in one study, </w:t>
      </w:r>
      <w:r w:rsidR="000E5521" w:rsidRPr="00255520">
        <w:rPr>
          <w:rFonts w:ascii="Calibri" w:hAnsi="Calibri" w:cs="Calibri"/>
        </w:rPr>
        <w:t xml:space="preserve">22% </w:t>
      </w:r>
      <w:r w:rsidR="00544D1F" w:rsidRPr="00255520">
        <w:rPr>
          <w:rFonts w:ascii="Calibri" w:hAnsi="Calibri" w:cs="Calibri"/>
        </w:rPr>
        <w:t>of the 542 transcription factors</w:t>
      </w:r>
      <w:r w:rsidR="000E5521" w:rsidRPr="00255520">
        <w:rPr>
          <w:rFonts w:ascii="Calibri" w:hAnsi="Calibri" w:cs="Calibri"/>
        </w:rPr>
        <w:t xml:space="preserve"> examined</w:t>
      </w:r>
      <w:r w:rsidR="00544D1F" w:rsidRPr="00255520">
        <w:rPr>
          <w:rFonts w:ascii="Calibri" w:hAnsi="Calibri" w:cs="Calibri"/>
        </w:rPr>
        <w:t xml:space="preserve"> demonstrated decreased binding to methylated motifs).</w:t>
      </w:r>
      <w:r w:rsidR="00AF470F" w:rsidRPr="00255520">
        <w:rPr>
          <w:rFonts w:ascii="Calibri" w:hAnsi="Calibri" w:cs="Calibri"/>
        </w:rPr>
        <w:t xml:space="preserve"> </w:t>
      </w:r>
      <w:r w:rsidR="00F7012E" w:rsidRPr="00255520">
        <w:rPr>
          <w:rFonts w:ascii="Calibri" w:hAnsi="Calibri" w:cs="Calibri"/>
        </w:rPr>
        <w:t xml:space="preserve">Although mammalian genomes </w:t>
      </w:r>
      <w:r w:rsidR="00B53F35" w:rsidRPr="00255520">
        <w:rPr>
          <w:rFonts w:ascii="Calibri" w:hAnsi="Calibri" w:cs="Calibri"/>
        </w:rPr>
        <w:t xml:space="preserve">have </w:t>
      </w:r>
      <w:r w:rsidR="003B16D7" w:rsidRPr="00255520">
        <w:rPr>
          <w:rFonts w:ascii="Calibri" w:hAnsi="Calibri" w:cs="Calibri"/>
        </w:rPr>
        <w:t>rel</w:t>
      </w:r>
      <w:r w:rsidR="00AD6CDD" w:rsidRPr="00255520">
        <w:rPr>
          <w:rFonts w:ascii="Calibri" w:hAnsi="Calibri" w:cs="Calibri"/>
        </w:rPr>
        <w:t>a</w:t>
      </w:r>
      <w:r w:rsidR="003B16D7" w:rsidRPr="00255520">
        <w:rPr>
          <w:rFonts w:ascii="Calibri" w:hAnsi="Calibri" w:cs="Calibri"/>
        </w:rPr>
        <w:t xml:space="preserve">tively </w:t>
      </w:r>
      <w:r w:rsidR="00B53F35" w:rsidRPr="00255520">
        <w:rPr>
          <w:rFonts w:ascii="Calibri" w:hAnsi="Calibri" w:cs="Calibri"/>
        </w:rPr>
        <w:t>few CpG sites</w:t>
      </w:r>
      <w:r w:rsidR="00B44EEB" w:rsidRPr="00255520">
        <w:rPr>
          <w:rFonts w:ascii="Calibri" w:hAnsi="Calibri" w:cs="Calibri"/>
        </w:rPr>
        <w:t xml:space="preserve"> (~1%)</w:t>
      </w:r>
      <w:r w:rsidR="00B53F35" w:rsidRPr="00255520">
        <w:rPr>
          <w:rFonts w:ascii="Calibri" w:hAnsi="Calibri" w:cs="Calibri"/>
        </w:rPr>
        <w:t xml:space="preserve">, </w:t>
      </w:r>
      <w:r w:rsidR="00F23A76" w:rsidRPr="00255520">
        <w:rPr>
          <w:rFonts w:ascii="Calibri" w:hAnsi="Calibri" w:cs="Calibri"/>
        </w:rPr>
        <w:t>about</w:t>
      </w:r>
      <w:r w:rsidR="00114438" w:rsidRPr="00255520">
        <w:rPr>
          <w:rFonts w:ascii="Calibri" w:hAnsi="Calibri" w:cs="Calibri"/>
        </w:rPr>
        <w:t xml:space="preserve"> </w:t>
      </w:r>
      <w:r w:rsidR="00C6082E" w:rsidRPr="00255520">
        <w:rPr>
          <w:rFonts w:ascii="Calibri" w:hAnsi="Calibri" w:cs="Calibri"/>
        </w:rPr>
        <w:t>two thirds</w:t>
      </w:r>
      <w:r w:rsidR="00C134FA" w:rsidRPr="00255520">
        <w:rPr>
          <w:rFonts w:ascii="Calibri" w:hAnsi="Calibri" w:cs="Calibri"/>
        </w:rPr>
        <w:t xml:space="preserve"> of </w:t>
      </w:r>
      <w:r w:rsidR="00BC2412" w:rsidRPr="00255520">
        <w:rPr>
          <w:rFonts w:ascii="Calibri" w:hAnsi="Calibri" w:cs="Calibri"/>
        </w:rPr>
        <w:t xml:space="preserve">mammalian promoters are </w:t>
      </w:r>
      <w:r w:rsidR="000C5BDB" w:rsidRPr="00255520">
        <w:rPr>
          <w:rFonts w:ascii="Calibri" w:hAnsi="Calibri" w:cs="Calibri"/>
        </w:rPr>
        <w:t>CpG islands (CGIs)</w:t>
      </w:r>
      <w:r w:rsidR="00693DF5" w:rsidRPr="00255520">
        <w:rPr>
          <w:rFonts w:ascii="Calibri" w:hAnsi="Calibri" w:cs="Calibri"/>
        </w:rPr>
        <w:t xml:space="preserve">, so DNA methylation </w:t>
      </w:r>
      <w:r w:rsidR="00692A15" w:rsidRPr="00255520">
        <w:rPr>
          <w:rFonts w:ascii="Calibri" w:hAnsi="Calibri" w:cs="Calibri"/>
        </w:rPr>
        <w:t xml:space="preserve">can </w:t>
      </w:r>
      <w:r w:rsidR="00373D43" w:rsidRPr="00255520">
        <w:rPr>
          <w:rFonts w:ascii="Calibri" w:hAnsi="Calibri" w:cs="Calibri"/>
        </w:rPr>
        <w:t>still ha</w:t>
      </w:r>
      <w:r w:rsidR="00692A15" w:rsidRPr="00255520">
        <w:rPr>
          <w:rFonts w:ascii="Calibri" w:hAnsi="Calibri" w:cs="Calibri"/>
        </w:rPr>
        <w:t xml:space="preserve">ve an outsized effect on </w:t>
      </w:r>
      <w:r w:rsidR="00267029" w:rsidRPr="00255520">
        <w:rPr>
          <w:rFonts w:ascii="Calibri" w:hAnsi="Calibri" w:cs="Calibri"/>
        </w:rPr>
        <w:t>expression.</w:t>
      </w:r>
      <w:r w:rsidR="006E0E47" w:rsidRPr="00255520">
        <w:rPr>
          <w:rFonts w:ascii="Calibri" w:hAnsi="Calibri" w:cs="Calibri"/>
        </w:rPr>
        <w:t xml:space="preserve"> </w:t>
      </w:r>
      <w:r w:rsidR="00806E65" w:rsidRPr="00255520">
        <w:rPr>
          <w:rFonts w:ascii="Calibri" w:hAnsi="Calibri" w:cs="Calibri"/>
        </w:rPr>
        <w:t xml:space="preserve">Methylation </w:t>
      </w:r>
      <w:r w:rsidR="0041636C" w:rsidRPr="00255520">
        <w:rPr>
          <w:rFonts w:ascii="Calibri" w:hAnsi="Calibri" w:cs="Calibri"/>
        </w:rPr>
        <w:t xml:space="preserve">can also </w:t>
      </w:r>
      <w:r w:rsidR="00BA522F" w:rsidRPr="00255520">
        <w:rPr>
          <w:rFonts w:ascii="Calibri" w:hAnsi="Calibri" w:cs="Calibri"/>
        </w:rPr>
        <w:t>change</w:t>
      </w:r>
      <w:r w:rsidR="002D0F17" w:rsidRPr="00255520">
        <w:rPr>
          <w:rFonts w:ascii="Calibri" w:hAnsi="Calibri" w:cs="Calibri"/>
        </w:rPr>
        <w:t xml:space="preserve"> </w:t>
      </w:r>
      <w:r w:rsidR="00D111C4" w:rsidRPr="00255520">
        <w:rPr>
          <w:rFonts w:ascii="Calibri" w:hAnsi="Calibri" w:cs="Calibri"/>
        </w:rPr>
        <w:t xml:space="preserve">heterochromatin </w:t>
      </w:r>
      <w:r w:rsidR="006E327C" w:rsidRPr="00255520">
        <w:rPr>
          <w:rFonts w:ascii="Calibri" w:hAnsi="Calibri" w:cs="Calibri"/>
        </w:rPr>
        <w:t xml:space="preserve">structure </w:t>
      </w:r>
      <w:r w:rsidR="0041636C" w:rsidRPr="00255520">
        <w:rPr>
          <w:rFonts w:ascii="Calibri" w:hAnsi="Calibri" w:cs="Calibri"/>
        </w:rPr>
        <w:t xml:space="preserve">through recruitment of </w:t>
      </w:r>
      <w:r w:rsidR="00AD4F66" w:rsidRPr="00255520">
        <w:rPr>
          <w:rFonts w:ascii="Calibri" w:hAnsi="Calibri" w:cs="Calibri"/>
        </w:rPr>
        <w:t>DNMT proteins and chromatin remodelers</w:t>
      </w:r>
      <w:r w:rsidR="00493918" w:rsidRPr="00255520">
        <w:rPr>
          <w:rFonts w:ascii="Calibri" w:hAnsi="Calibri" w:cs="Calibri"/>
        </w:rPr>
        <w:t xml:space="preserve">, which </w:t>
      </w:r>
      <w:r w:rsidR="00595C2B" w:rsidRPr="00255520">
        <w:rPr>
          <w:rFonts w:ascii="Calibri" w:hAnsi="Calibri" w:cs="Calibri"/>
        </w:rPr>
        <w:t>in turn</w:t>
      </w:r>
      <w:r w:rsidR="007D68C2" w:rsidRPr="00255520">
        <w:rPr>
          <w:rFonts w:ascii="Calibri" w:hAnsi="Calibri" w:cs="Calibri"/>
        </w:rPr>
        <w:t xml:space="preserve"> alter</w:t>
      </w:r>
      <w:r w:rsidR="00595C2B" w:rsidRPr="00255520">
        <w:rPr>
          <w:rFonts w:ascii="Calibri" w:hAnsi="Calibri" w:cs="Calibri"/>
        </w:rPr>
        <w:t>s</w:t>
      </w:r>
      <w:r w:rsidR="007D68C2" w:rsidRPr="00255520">
        <w:rPr>
          <w:rFonts w:ascii="Calibri" w:hAnsi="Calibri" w:cs="Calibri"/>
        </w:rPr>
        <w:t xml:space="preserve"> transcription </w:t>
      </w:r>
      <w:r w:rsidR="00806C3E" w:rsidRPr="00255520">
        <w:rPr>
          <w:rFonts w:ascii="Calibri" w:hAnsi="Calibri" w:cs="Calibri"/>
        </w:rPr>
        <w:t xml:space="preserve">by </w:t>
      </w:r>
      <w:r w:rsidR="00377BF2" w:rsidRPr="00255520">
        <w:rPr>
          <w:rFonts w:ascii="Calibri" w:hAnsi="Calibri" w:cs="Calibri"/>
        </w:rPr>
        <w:t xml:space="preserve">making </w:t>
      </w:r>
      <w:r w:rsidR="00A01C9F" w:rsidRPr="00255520">
        <w:rPr>
          <w:rFonts w:ascii="Calibri" w:hAnsi="Calibri" w:cs="Calibri"/>
        </w:rPr>
        <w:t xml:space="preserve">it less likely that transcription factors </w:t>
      </w:r>
      <w:r w:rsidR="00E321EF" w:rsidRPr="00255520">
        <w:rPr>
          <w:rFonts w:ascii="Calibri" w:hAnsi="Calibri" w:cs="Calibri"/>
        </w:rPr>
        <w:t>will</w:t>
      </w:r>
      <w:r w:rsidR="00A01C9F" w:rsidRPr="00255520">
        <w:rPr>
          <w:rFonts w:ascii="Calibri" w:hAnsi="Calibri" w:cs="Calibri"/>
        </w:rPr>
        <w:t xml:space="preserve"> bind to DNA.</w:t>
      </w:r>
      <w:r w:rsidR="008A2DE7" w:rsidRPr="00255520">
        <w:rPr>
          <w:rFonts w:ascii="Calibri" w:hAnsi="Calibri" w:cs="Calibri"/>
        </w:rPr>
        <w:fldChar w:fldCharType="begin" w:fldLock="1"/>
      </w:r>
      <w:r w:rsidR="008A2DE7" w:rsidRPr="00255520">
        <w:rPr>
          <w:rFonts w:ascii="Calibri" w:hAnsi="Calibri" w:cs="Calibri"/>
        </w:rPr>
        <w:instrText>ADDIN CSL_CITATION {"citationItems":[{"id":"ITEM-1","itemData":{"DOI":"10.1038/s41580-019-0159-6","ISSN":"14710080","abstract":"DNA methylation is of paramount importance for mammalian embryonic development. DNA methylation has numerous functions: it is implicated in the repression of transposons and genes, but is also associated with actively transcribed gene bodies and, in some cases, with gene activation per se. In recent years, sensitive technologies have been developed that allow the interrogation of DNA methylation patterns from a small number of cells. The use of these technologies has greatly improved our knowledge of DNA methylation dynamics and heterogeneity in embryos and in specific tissues. Combined with genetic analyses, it is increasingly apparent that regulation of DNA methylation erasure and (re-)establishment varies considerably between different developmental stages. In this Review, we discuss the mechanisms and functions of DNA methylation and demethylation in both mice and humans at CpG-rich promoters, gene bodies and transposable elements. We highlight the dynamic erasure and re-establishment of DNA methylation in embryonic, germline and somatic cell development. Finally, we provide insights into DNA methylation gained from studying genetic diseases.","author":[{"dropping-particle":"","family":"Greenberg","given":"Maxim V.C.","non-dropping-particle":"","parse-names":false,"suffix":""},{"dropping-particle":"","family":"Bourc’his","given":"Deborah","non-dropping-particle":"","parse-names":false,"suffix":""}],"container-title":"Nature Reviews Molecular Cell Biology","id":"ITEM-1","issue":"10","issued":{"date-parts":[["2019"]]},"page":"590-607","publisher":"Springer US","title":"The diverse roles of DNA methylation in mammalian development and disease","type":"article-journal","volume":"20"},"uris":["http://www.mendeley.com/documents/?uuid=1c11f62f-1c15-4b0d-be30-68bca0ee711e"]}],"mendeley":{"formattedCitation":"&lt;sup&gt;2&lt;/sup&gt;","plainTextFormattedCitation":"2","previouslyFormattedCitation":"&lt;sup&gt;2&lt;/sup&gt;"},"properties":{"noteIndex":0},"schema":"https://github.com/citation-style-language/schema/raw/master/csl-citation.json"}</w:instrText>
      </w:r>
      <w:r w:rsidR="008A2DE7" w:rsidRPr="00255520">
        <w:rPr>
          <w:rFonts w:ascii="Calibri" w:hAnsi="Calibri" w:cs="Calibri"/>
        </w:rPr>
        <w:fldChar w:fldCharType="separate"/>
      </w:r>
      <w:r w:rsidR="008A2DE7" w:rsidRPr="00255520">
        <w:rPr>
          <w:rFonts w:ascii="Calibri" w:hAnsi="Calibri" w:cs="Calibri"/>
          <w:noProof/>
          <w:vertAlign w:val="superscript"/>
        </w:rPr>
        <w:t>2</w:t>
      </w:r>
      <w:r w:rsidR="008A2DE7" w:rsidRPr="00255520">
        <w:rPr>
          <w:rFonts w:ascii="Calibri" w:hAnsi="Calibri" w:cs="Calibri"/>
        </w:rPr>
        <w:fldChar w:fldCharType="end"/>
      </w:r>
      <w:r w:rsidR="000F42A1" w:rsidRPr="00255520">
        <w:rPr>
          <w:rFonts w:ascii="Calibri" w:hAnsi="Calibri" w:cs="Calibri"/>
        </w:rPr>
        <w:t xml:space="preserve"> </w:t>
      </w:r>
      <w:r w:rsidR="00C26605" w:rsidRPr="00255520">
        <w:rPr>
          <w:rFonts w:ascii="Calibri" w:hAnsi="Calibri" w:cs="Calibri"/>
        </w:rPr>
        <w:t xml:space="preserve">Due to DNA methylation’s </w:t>
      </w:r>
      <w:r w:rsidR="00475140" w:rsidRPr="00255520">
        <w:rPr>
          <w:rFonts w:ascii="Calibri" w:hAnsi="Calibri" w:cs="Calibri"/>
        </w:rPr>
        <w:t xml:space="preserve">role in gene expression, </w:t>
      </w:r>
      <w:r w:rsidR="00C26D61" w:rsidRPr="00255520">
        <w:rPr>
          <w:rFonts w:ascii="Calibri" w:hAnsi="Calibri" w:cs="Calibri"/>
        </w:rPr>
        <w:t xml:space="preserve">abnormal methylation has been linked to </w:t>
      </w:r>
      <w:r w:rsidR="0026115C" w:rsidRPr="00255520">
        <w:rPr>
          <w:rFonts w:ascii="Calibri" w:hAnsi="Calibri" w:cs="Calibri"/>
        </w:rPr>
        <w:t>many diseases including</w:t>
      </w:r>
      <w:r w:rsidR="00B77F5E" w:rsidRPr="00255520">
        <w:rPr>
          <w:rFonts w:ascii="Calibri" w:hAnsi="Calibri" w:cs="Calibri"/>
        </w:rPr>
        <w:t xml:space="preserve"> various</w:t>
      </w:r>
      <w:r w:rsidR="0026115C" w:rsidRPr="00255520">
        <w:rPr>
          <w:rFonts w:ascii="Calibri" w:hAnsi="Calibri" w:cs="Calibri"/>
        </w:rPr>
        <w:t xml:space="preserve"> </w:t>
      </w:r>
      <w:r w:rsidR="005B2118" w:rsidRPr="00255520">
        <w:rPr>
          <w:rFonts w:ascii="Calibri" w:hAnsi="Calibri" w:cs="Calibri"/>
        </w:rPr>
        <w:t>cancer</w:t>
      </w:r>
      <w:r w:rsidR="008536BE" w:rsidRPr="00255520">
        <w:rPr>
          <w:rFonts w:ascii="Calibri" w:hAnsi="Calibri" w:cs="Calibri"/>
        </w:rPr>
        <w:t>s</w:t>
      </w:r>
      <w:r w:rsidR="005B2118" w:rsidRPr="00255520">
        <w:rPr>
          <w:rFonts w:ascii="Calibri" w:hAnsi="Calibri" w:cs="Calibri"/>
        </w:rPr>
        <w:t>.</w:t>
      </w:r>
      <w:r w:rsidR="008A2DE7" w:rsidRPr="00255520">
        <w:rPr>
          <w:rFonts w:ascii="Calibri" w:hAnsi="Calibri" w:cs="Calibri"/>
        </w:rPr>
        <w:fldChar w:fldCharType="begin" w:fldLock="1"/>
      </w:r>
      <w:r w:rsidR="00E0407F"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8A2DE7" w:rsidRPr="00255520">
        <w:rPr>
          <w:rFonts w:ascii="Calibri" w:hAnsi="Calibri" w:cs="Calibri"/>
        </w:rPr>
        <w:fldChar w:fldCharType="separate"/>
      </w:r>
      <w:r w:rsidR="008A2DE7" w:rsidRPr="00255520">
        <w:rPr>
          <w:rFonts w:ascii="Calibri" w:hAnsi="Calibri" w:cs="Calibri"/>
          <w:noProof/>
          <w:vertAlign w:val="superscript"/>
        </w:rPr>
        <w:t>1</w:t>
      </w:r>
      <w:r w:rsidR="008A2DE7" w:rsidRPr="00255520">
        <w:rPr>
          <w:rFonts w:ascii="Calibri" w:hAnsi="Calibri" w:cs="Calibri"/>
        </w:rPr>
        <w:fldChar w:fldCharType="end"/>
      </w:r>
    </w:p>
    <w:p w14:paraId="4F0FB541" w14:textId="11B98A66" w:rsidR="00AE6D4B" w:rsidRPr="00255520" w:rsidRDefault="00E9031A" w:rsidP="00AE6D4B">
      <w:pPr>
        <w:rPr>
          <w:rFonts w:ascii="Calibri" w:hAnsi="Calibri" w:cs="Calibri"/>
        </w:rPr>
      </w:pPr>
      <w:r w:rsidRPr="00255520">
        <w:rPr>
          <w:rFonts w:ascii="Calibri" w:hAnsi="Calibri" w:cs="Calibri"/>
        </w:rPr>
        <w:tab/>
      </w:r>
      <w:r w:rsidR="00806C3E" w:rsidRPr="00255520">
        <w:rPr>
          <w:rFonts w:ascii="Calibri" w:hAnsi="Calibri" w:cs="Calibri"/>
        </w:rPr>
        <w:t xml:space="preserve"> </w:t>
      </w:r>
    </w:p>
    <w:p w14:paraId="15FF2726" w14:textId="3ED7794C" w:rsidR="00732330" w:rsidRPr="00255520" w:rsidRDefault="00B82EEA" w:rsidP="00B82EEA">
      <w:pPr>
        <w:pStyle w:val="Heading3"/>
        <w:rPr>
          <w:rFonts w:ascii="Calibri" w:hAnsi="Calibri" w:cs="Calibri"/>
        </w:rPr>
      </w:pPr>
      <w:bookmarkStart w:id="3" w:name="_Toc45282686"/>
      <w:r w:rsidRPr="00255520">
        <w:rPr>
          <w:rFonts w:ascii="Calibri" w:hAnsi="Calibri" w:cs="Calibri"/>
        </w:rPr>
        <w:t xml:space="preserve">Figure 1: </w:t>
      </w:r>
      <w:r w:rsidR="000375F7" w:rsidRPr="00255520">
        <w:rPr>
          <w:rFonts w:ascii="Calibri" w:hAnsi="Calibri" w:cs="Calibri"/>
        </w:rPr>
        <w:t>DNA Methylation</w:t>
      </w:r>
      <w:r w:rsidR="00A24ABF" w:rsidRPr="00255520">
        <w:rPr>
          <w:rFonts w:ascii="Calibri" w:hAnsi="Calibri" w:cs="Calibri"/>
        </w:rPr>
        <w:t xml:space="preserve"> Patterns</w:t>
      </w:r>
      <w:bookmarkEnd w:id="3"/>
    </w:p>
    <w:p w14:paraId="7FBF5020" w14:textId="6E054FD2" w:rsidR="003154E8" w:rsidRPr="00255520" w:rsidRDefault="00B93F3E" w:rsidP="000B17E5">
      <w:pPr>
        <w:rPr>
          <w:rFonts w:ascii="Calibri" w:hAnsi="Calibri" w:cs="Calibri"/>
        </w:rPr>
      </w:pPr>
      <w:r w:rsidRPr="00255520">
        <w:rPr>
          <w:rFonts w:ascii="Calibri" w:hAnsi="Calibri" w:cs="Calibri"/>
          <w:noProof/>
        </w:rPr>
        <w:drawing>
          <wp:inline distT="0" distB="0" distL="0" distR="0" wp14:anchorId="5CD41443" wp14:editId="42530661">
            <wp:extent cx="5943600" cy="1975485"/>
            <wp:effectExtent l="0" t="0" r="0" b="571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0 at 2.04.2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6B2B04E" w14:textId="2D23C1FF" w:rsidR="002E72C8" w:rsidRPr="00255520" w:rsidRDefault="00E13C74">
      <w:pPr>
        <w:rPr>
          <w:rFonts w:ascii="Calibri" w:hAnsi="Calibri" w:cs="Calibri"/>
        </w:rPr>
      </w:pPr>
      <w:r w:rsidRPr="00255520">
        <w:rPr>
          <w:rFonts w:ascii="Calibri" w:hAnsi="Calibri" w:cs="Calibri"/>
        </w:rPr>
        <w:t xml:space="preserve">From </w:t>
      </w:r>
      <w:proofErr w:type="spellStart"/>
      <w:r w:rsidR="00594B6D" w:rsidRPr="00255520">
        <w:rPr>
          <w:rFonts w:ascii="Calibri" w:hAnsi="Calibri" w:cs="Calibri"/>
        </w:rPr>
        <w:t>Portela</w:t>
      </w:r>
      <w:proofErr w:type="spellEnd"/>
      <w:r w:rsidR="00594B6D" w:rsidRPr="00255520">
        <w:rPr>
          <w:rFonts w:ascii="Calibri" w:hAnsi="Calibri" w:cs="Calibri"/>
        </w:rPr>
        <w:t xml:space="preserve"> &amp; </w:t>
      </w:r>
      <w:proofErr w:type="spellStart"/>
      <w:r w:rsidR="00DF769F" w:rsidRPr="00255520">
        <w:rPr>
          <w:rFonts w:ascii="Calibri" w:hAnsi="Calibri" w:cs="Calibri"/>
        </w:rPr>
        <w:t>Esteller</w:t>
      </w:r>
      <w:proofErr w:type="spellEnd"/>
      <w:r w:rsidR="00DF769F" w:rsidRPr="00255520">
        <w:rPr>
          <w:rFonts w:ascii="Calibri" w:hAnsi="Calibri" w:cs="Calibri"/>
        </w:rPr>
        <w:t xml:space="preserve"> (2010)</w:t>
      </w:r>
      <w:r w:rsidR="00E0407F" w:rsidRPr="00255520">
        <w:rPr>
          <w:rFonts w:ascii="Calibri" w:hAnsi="Calibri" w:cs="Calibri"/>
        </w:rPr>
        <w:fldChar w:fldCharType="begin" w:fldLock="1"/>
      </w:r>
      <w:r w:rsidR="00AC1C2B"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E0407F" w:rsidRPr="00255520">
        <w:rPr>
          <w:rFonts w:ascii="Calibri" w:hAnsi="Calibri" w:cs="Calibri"/>
        </w:rPr>
        <w:fldChar w:fldCharType="separate"/>
      </w:r>
      <w:r w:rsidR="00E0407F" w:rsidRPr="00255520">
        <w:rPr>
          <w:rFonts w:ascii="Calibri" w:hAnsi="Calibri" w:cs="Calibri"/>
          <w:noProof/>
          <w:vertAlign w:val="superscript"/>
        </w:rPr>
        <w:t>1</w:t>
      </w:r>
      <w:r w:rsidR="00E0407F" w:rsidRPr="00255520">
        <w:rPr>
          <w:rFonts w:ascii="Calibri" w:hAnsi="Calibri" w:cs="Calibri"/>
        </w:rPr>
        <w:fldChar w:fldCharType="end"/>
      </w:r>
      <w:r w:rsidR="00A82FD1" w:rsidRPr="00255520">
        <w:rPr>
          <w:rFonts w:ascii="Calibri" w:hAnsi="Calibri" w:cs="Calibri"/>
        </w:rPr>
        <w:t>:</w:t>
      </w:r>
      <w:r w:rsidR="00120576" w:rsidRPr="00255520">
        <w:rPr>
          <w:rFonts w:ascii="Calibri" w:hAnsi="Calibri" w:cs="Calibri"/>
        </w:rPr>
        <w:t xml:space="preserve"> </w:t>
      </w:r>
      <w:r w:rsidR="0007793B" w:rsidRPr="00255520">
        <w:rPr>
          <w:rFonts w:ascii="Calibri" w:hAnsi="Calibri" w:cs="Calibri"/>
        </w:rPr>
        <w:t xml:space="preserve">Unmethylated </w:t>
      </w:r>
      <w:r w:rsidR="005909E5" w:rsidRPr="00255520">
        <w:rPr>
          <w:rFonts w:ascii="Calibri" w:hAnsi="Calibri" w:cs="Calibri"/>
        </w:rPr>
        <w:t xml:space="preserve">CGIs </w:t>
      </w:r>
      <w:r w:rsidR="00587FE7" w:rsidRPr="00255520">
        <w:rPr>
          <w:rFonts w:ascii="Calibri" w:hAnsi="Calibri" w:cs="Calibri"/>
        </w:rPr>
        <w:t xml:space="preserve">(a) and </w:t>
      </w:r>
      <w:r w:rsidR="00ED1D71" w:rsidRPr="00255520">
        <w:rPr>
          <w:rFonts w:ascii="Calibri" w:hAnsi="Calibri" w:cs="Calibri"/>
        </w:rPr>
        <w:t>CpG island shores (b)</w:t>
      </w:r>
      <w:r w:rsidR="00C8629B" w:rsidRPr="00255520">
        <w:rPr>
          <w:rFonts w:ascii="Calibri" w:hAnsi="Calibri" w:cs="Calibri"/>
        </w:rPr>
        <w:t xml:space="preserve"> allow transcription factor binding which in turn leads to gene expression. </w:t>
      </w:r>
      <w:r w:rsidR="00DB1692" w:rsidRPr="00255520">
        <w:rPr>
          <w:rFonts w:ascii="Calibri" w:hAnsi="Calibri" w:cs="Calibri"/>
        </w:rPr>
        <w:t xml:space="preserve">Methylated </w:t>
      </w:r>
      <w:r w:rsidR="00D710BE" w:rsidRPr="00255520">
        <w:rPr>
          <w:rFonts w:ascii="Calibri" w:hAnsi="Calibri" w:cs="Calibri"/>
        </w:rPr>
        <w:t>sites prevent gene expression.</w:t>
      </w:r>
    </w:p>
    <w:p w14:paraId="55F7FF0B" w14:textId="77777777" w:rsidR="002E72C8" w:rsidRPr="00255520" w:rsidRDefault="002E72C8">
      <w:pPr>
        <w:rPr>
          <w:rFonts w:ascii="Calibri" w:hAnsi="Calibri" w:cs="Calibri"/>
        </w:rPr>
      </w:pPr>
    </w:p>
    <w:p w14:paraId="0A1AB97E" w14:textId="77777777" w:rsidR="002B3067" w:rsidRPr="00255520" w:rsidRDefault="002E72C8" w:rsidP="002E72C8">
      <w:pPr>
        <w:pStyle w:val="Heading2"/>
        <w:rPr>
          <w:rFonts w:ascii="Calibri" w:hAnsi="Calibri" w:cs="Calibri"/>
        </w:rPr>
      </w:pPr>
      <w:r w:rsidRPr="00255520">
        <w:rPr>
          <w:rFonts w:ascii="Calibri" w:hAnsi="Calibri" w:cs="Calibri"/>
        </w:rPr>
        <w:t>Metabolomics</w:t>
      </w:r>
    </w:p>
    <w:p w14:paraId="6F7E5DDB" w14:textId="77777777" w:rsidR="002B3067" w:rsidRPr="00255520" w:rsidRDefault="002B3067" w:rsidP="002E72C8">
      <w:pPr>
        <w:pStyle w:val="Heading2"/>
        <w:rPr>
          <w:rFonts w:ascii="Calibri" w:hAnsi="Calibri" w:cs="Calibri"/>
        </w:rPr>
      </w:pPr>
    </w:p>
    <w:p w14:paraId="3604B2FC" w14:textId="74564E1B" w:rsidR="008B7330" w:rsidRPr="00255520" w:rsidRDefault="00770DFA" w:rsidP="007C70D3">
      <w:pPr>
        <w:rPr>
          <w:rFonts w:ascii="Calibri" w:hAnsi="Calibri" w:cs="Calibri"/>
        </w:rPr>
      </w:pPr>
      <w:r w:rsidRPr="00255520">
        <w:rPr>
          <w:rFonts w:ascii="Calibri" w:hAnsi="Calibri" w:cs="Calibri"/>
        </w:rPr>
        <w:tab/>
      </w:r>
      <w:r w:rsidR="007C70D3" w:rsidRPr="00255520">
        <w:rPr>
          <w:rFonts w:ascii="Calibri" w:hAnsi="Calibri" w:cs="Calibri"/>
        </w:rPr>
        <w:t xml:space="preserve">Metabolites are small molecule products of metabolism and are involved in many vital </w:t>
      </w:r>
      <w:r w:rsidR="00BD1662" w:rsidRPr="00255520">
        <w:rPr>
          <w:rFonts w:ascii="Calibri" w:hAnsi="Calibri" w:cs="Calibri"/>
        </w:rPr>
        <w:t xml:space="preserve">cellular </w:t>
      </w:r>
      <w:r w:rsidR="007C70D3" w:rsidRPr="00255520">
        <w:rPr>
          <w:rFonts w:ascii="Calibri" w:hAnsi="Calibri" w:cs="Calibri"/>
        </w:rPr>
        <w:t>processes</w:t>
      </w:r>
      <w:r w:rsidR="00BD1662" w:rsidRPr="00255520">
        <w:rPr>
          <w:rFonts w:ascii="Calibri" w:hAnsi="Calibri" w:cs="Calibri"/>
        </w:rPr>
        <w:t xml:space="preserve"> </w:t>
      </w:r>
      <w:r w:rsidR="007C70D3" w:rsidRPr="00255520">
        <w:rPr>
          <w:rFonts w:ascii="Calibri" w:hAnsi="Calibri" w:cs="Calibri"/>
        </w:rPr>
        <w:t xml:space="preserve">including energy storage, cellular signaling and apoptosis, post-translational protein modification and transport, and maintenance of homeostasis in the cellular milieu. </w:t>
      </w:r>
      <w:r w:rsidR="00466500" w:rsidRPr="00255520">
        <w:rPr>
          <w:rFonts w:ascii="Calibri" w:hAnsi="Calibri" w:cs="Calibri"/>
        </w:rPr>
        <w:t xml:space="preserve">For </w:t>
      </w:r>
      <w:r w:rsidR="00466500" w:rsidRPr="00255520">
        <w:rPr>
          <w:rFonts w:ascii="Calibri" w:hAnsi="Calibri" w:cs="Calibri"/>
        </w:rPr>
        <w:lastRenderedPageBreak/>
        <w:t xml:space="preserve">example, </w:t>
      </w:r>
      <w:r w:rsidR="003766E9" w:rsidRPr="00255520">
        <w:rPr>
          <w:rFonts w:ascii="Calibri" w:hAnsi="Calibri" w:cs="Calibri"/>
        </w:rPr>
        <w:t>“</w:t>
      </w:r>
      <w:r w:rsidR="003766E9" w:rsidRPr="00255520">
        <w:rPr>
          <w:rFonts w:ascii="Calibri" w:hAnsi="Calibri" w:cs="Calibri"/>
        </w:rPr>
        <w:t>﻿metabolites such as ATP, acetyl-CoA, NAD+, and S-adenosyl</w:t>
      </w:r>
      <w:r w:rsidR="003766E9" w:rsidRPr="00255520">
        <w:rPr>
          <w:rFonts w:ascii="Calibri" w:hAnsi="Calibri" w:cs="Calibri"/>
        </w:rPr>
        <w:t xml:space="preserve"> </w:t>
      </w:r>
      <w:r w:rsidR="003766E9" w:rsidRPr="00255520">
        <w:rPr>
          <w:rFonts w:ascii="Calibri" w:hAnsi="Calibri" w:cs="Calibri"/>
        </w:rPr>
        <w:t>methionine (SAM) can function as co-substrates, regulating post-translational</w:t>
      </w:r>
      <w:r w:rsidR="00525EFD" w:rsidRPr="00255520">
        <w:rPr>
          <w:rFonts w:ascii="Calibri" w:hAnsi="Calibri" w:cs="Calibri"/>
        </w:rPr>
        <w:t xml:space="preserve"> </w:t>
      </w:r>
      <w:r w:rsidR="003766E9" w:rsidRPr="00255520">
        <w:rPr>
          <w:rFonts w:ascii="Calibri" w:hAnsi="Calibri" w:cs="Calibri"/>
        </w:rPr>
        <w:t>modifications that affect protein activity</w:t>
      </w:r>
      <w:r w:rsidR="00650FCE" w:rsidRPr="00255520">
        <w:rPr>
          <w:rFonts w:ascii="Calibri" w:hAnsi="Calibri" w:cs="Calibri"/>
        </w:rPr>
        <w:t xml:space="preserve">” and </w:t>
      </w:r>
      <w:r w:rsidR="00FE25F1" w:rsidRPr="00255520">
        <w:rPr>
          <w:rFonts w:ascii="Calibri" w:hAnsi="Calibri" w:cs="Calibri"/>
        </w:rPr>
        <w:t>“</w:t>
      </w:r>
      <w:r w:rsidR="00FE25F1" w:rsidRPr="00255520">
        <w:rPr>
          <w:rFonts w:ascii="Calibri" w:hAnsi="Calibri" w:cs="Calibri"/>
        </w:rPr>
        <w:t>﻿fatty acids and hormones can interact with plasma proteins to enable</w:t>
      </w:r>
      <w:r w:rsidR="000C2D29" w:rsidRPr="00255520">
        <w:rPr>
          <w:rFonts w:ascii="Calibri" w:hAnsi="Calibri" w:cs="Calibri"/>
        </w:rPr>
        <w:t xml:space="preserve"> </w:t>
      </w:r>
      <w:r w:rsidR="00FE25F1" w:rsidRPr="00255520">
        <w:rPr>
          <w:rFonts w:ascii="Calibri" w:hAnsi="Calibri" w:cs="Calibri"/>
        </w:rPr>
        <w:t>their transport in the bloodstream</w:t>
      </w:r>
      <w:r w:rsidR="000C2D29" w:rsidRPr="00255520">
        <w:rPr>
          <w:rFonts w:ascii="Calibri" w:hAnsi="Calibri" w:cs="Calibri"/>
        </w:rPr>
        <w:t>.</w:t>
      </w:r>
      <w:r w:rsidR="00FE25F1" w:rsidRPr="00255520">
        <w:rPr>
          <w:rFonts w:ascii="Calibri" w:hAnsi="Calibri" w:cs="Calibri"/>
        </w:rPr>
        <w:t>”</w:t>
      </w:r>
      <w:r w:rsidR="00715C60" w:rsidRPr="00255520">
        <w:rPr>
          <w:rFonts w:ascii="Calibri" w:hAnsi="Calibri" w:cs="Calibri"/>
        </w:rPr>
        <w:fldChar w:fldCharType="begin" w:fldLock="1"/>
      </w:r>
      <w:r w:rsidR="00122DC0" w:rsidRPr="00255520">
        <w:rPr>
          <w:rFonts w:ascii="Calibri" w:hAnsi="Calibri" w:cs="Calibri"/>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3&lt;/sup&gt;","plainTextFormattedCitation":"3","previouslyFormattedCitation":"&lt;sup&gt;3&lt;/sup&gt;"},"properties":{"noteIndex":0},"schema":"https://github.com/citation-style-language/schema/raw/master/csl-citation.json"}</w:instrText>
      </w:r>
      <w:r w:rsidR="00715C60" w:rsidRPr="00255520">
        <w:rPr>
          <w:rFonts w:ascii="Calibri" w:hAnsi="Calibri" w:cs="Calibri"/>
        </w:rPr>
        <w:fldChar w:fldCharType="separate"/>
      </w:r>
      <w:r w:rsidR="00715C60" w:rsidRPr="00255520">
        <w:rPr>
          <w:rFonts w:ascii="Calibri" w:hAnsi="Calibri" w:cs="Calibri"/>
          <w:noProof/>
          <w:vertAlign w:val="superscript"/>
        </w:rPr>
        <w:t>3</w:t>
      </w:r>
      <w:r w:rsidR="00715C60" w:rsidRPr="00255520">
        <w:rPr>
          <w:rFonts w:ascii="Calibri" w:hAnsi="Calibri" w:cs="Calibri"/>
        </w:rPr>
        <w:fldChar w:fldCharType="end"/>
      </w:r>
      <w:r w:rsidR="00B40DC6" w:rsidRPr="00255520">
        <w:rPr>
          <w:rFonts w:ascii="Calibri" w:hAnsi="Calibri" w:cs="Calibri"/>
        </w:rPr>
        <w:t xml:space="preserve"> Some metabolite-protein interact</w:t>
      </w:r>
      <w:r w:rsidR="004A4D1C" w:rsidRPr="00255520">
        <w:rPr>
          <w:rFonts w:ascii="Calibri" w:hAnsi="Calibri" w:cs="Calibri"/>
        </w:rPr>
        <w:t>ions</w:t>
      </w:r>
      <w:r w:rsidR="00B40DC6" w:rsidRPr="00255520">
        <w:rPr>
          <w:rFonts w:ascii="Calibri" w:hAnsi="Calibri" w:cs="Calibri"/>
        </w:rPr>
        <w:t xml:space="preserve"> also </w:t>
      </w:r>
      <w:r w:rsidR="00EE2979" w:rsidRPr="00255520">
        <w:rPr>
          <w:rFonts w:ascii="Calibri" w:hAnsi="Calibri" w:cs="Calibri"/>
        </w:rPr>
        <w:t>have a role</w:t>
      </w:r>
      <w:r w:rsidR="00B40DC6" w:rsidRPr="00255520">
        <w:rPr>
          <w:rFonts w:ascii="Calibri" w:hAnsi="Calibri" w:cs="Calibri"/>
        </w:rPr>
        <w:t xml:space="preserve"> in </w:t>
      </w:r>
      <w:r w:rsidR="005F584F" w:rsidRPr="00255520">
        <w:rPr>
          <w:rFonts w:ascii="Calibri" w:hAnsi="Calibri" w:cs="Calibri"/>
        </w:rPr>
        <w:t xml:space="preserve">the </w:t>
      </w:r>
      <w:r w:rsidR="00EE2979" w:rsidRPr="00255520">
        <w:rPr>
          <w:rFonts w:ascii="Calibri" w:hAnsi="Calibri" w:cs="Calibri"/>
        </w:rPr>
        <w:t xml:space="preserve">initiation of </w:t>
      </w:r>
      <w:r w:rsidR="004E7BFC" w:rsidRPr="00255520">
        <w:rPr>
          <w:rFonts w:ascii="Calibri" w:hAnsi="Calibri" w:cs="Calibri"/>
        </w:rPr>
        <w:t>signaling cascades.</w:t>
      </w:r>
      <w:r w:rsidR="00122DC0" w:rsidRPr="00255520">
        <w:rPr>
          <w:rFonts w:ascii="Calibri" w:hAnsi="Calibri" w:cs="Calibri"/>
        </w:rPr>
        <w:fldChar w:fldCharType="begin" w:fldLock="1"/>
      </w:r>
      <w:r w:rsidR="00A964F0" w:rsidRPr="00255520">
        <w:rPr>
          <w:rFonts w:ascii="Calibri" w:hAnsi="Calibri" w:cs="Calibri"/>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3&lt;/sup&gt;","plainTextFormattedCitation":"3","previouslyFormattedCitation":"&lt;sup&gt;3&lt;/sup&gt;"},"properties":{"noteIndex":0},"schema":"https://github.com/citation-style-language/schema/raw/master/csl-citation.json"}</w:instrText>
      </w:r>
      <w:r w:rsidR="00122DC0" w:rsidRPr="00255520">
        <w:rPr>
          <w:rFonts w:ascii="Calibri" w:hAnsi="Calibri" w:cs="Calibri"/>
        </w:rPr>
        <w:fldChar w:fldCharType="separate"/>
      </w:r>
      <w:r w:rsidR="00122DC0" w:rsidRPr="00255520">
        <w:rPr>
          <w:rFonts w:ascii="Calibri" w:hAnsi="Calibri" w:cs="Calibri"/>
          <w:noProof/>
          <w:vertAlign w:val="superscript"/>
        </w:rPr>
        <w:t>3</w:t>
      </w:r>
      <w:r w:rsidR="00122DC0" w:rsidRPr="00255520">
        <w:rPr>
          <w:rFonts w:ascii="Calibri" w:hAnsi="Calibri" w:cs="Calibri"/>
        </w:rPr>
        <w:fldChar w:fldCharType="end"/>
      </w:r>
      <w:r w:rsidR="004E16A0" w:rsidRPr="00255520">
        <w:rPr>
          <w:rFonts w:ascii="Calibri" w:hAnsi="Calibri" w:cs="Calibri"/>
        </w:rPr>
        <w:t xml:space="preserve"> </w:t>
      </w:r>
      <w:r w:rsidR="008217B9" w:rsidRPr="00255520">
        <w:rPr>
          <w:rFonts w:ascii="Calibri" w:hAnsi="Calibri" w:cs="Calibri"/>
        </w:rPr>
        <w:t xml:space="preserve">As a result of this far-reaching impact </w:t>
      </w:r>
      <w:r w:rsidR="00C46DF3" w:rsidRPr="00255520">
        <w:rPr>
          <w:rFonts w:ascii="Calibri" w:hAnsi="Calibri" w:cs="Calibri"/>
        </w:rPr>
        <w:t>at</w:t>
      </w:r>
      <w:r w:rsidR="008217B9" w:rsidRPr="00255520">
        <w:rPr>
          <w:rFonts w:ascii="Calibri" w:hAnsi="Calibri" w:cs="Calibri"/>
        </w:rPr>
        <w:t xml:space="preserve"> </w:t>
      </w:r>
      <w:r w:rsidR="003215CD" w:rsidRPr="00255520">
        <w:rPr>
          <w:rFonts w:ascii="Calibri" w:hAnsi="Calibri" w:cs="Calibri"/>
        </w:rPr>
        <w:t xml:space="preserve">multiple levels of </w:t>
      </w:r>
      <w:r w:rsidR="00193736" w:rsidRPr="00255520">
        <w:rPr>
          <w:rFonts w:ascii="Calibri" w:hAnsi="Calibri" w:cs="Calibri"/>
        </w:rPr>
        <w:t>human development,</w:t>
      </w:r>
      <w:r w:rsidR="0030297B" w:rsidRPr="00255520">
        <w:rPr>
          <w:rFonts w:ascii="Calibri" w:hAnsi="Calibri" w:cs="Calibri"/>
        </w:rPr>
        <w:t xml:space="preserve"> a</w:t>
      </w:r>
      <w:r w:rsidR="007C70D3" w:rsidRPr="00255520">
        <w:rPr>
          <w:rFonts w:ascii="Calibri" w:hAnsi="Calibri" w:cs="Calibri"/>
        </w:rPr>
        <w:t>nalysis of the metabolome can therefore quantify the integrated response to endogenous and exogenous disease factors or other physiological changes.</w:t>
      </w:r>
      <w:r w:rsidR="00C86EA5" w:rsidRPr="00255520">
        <w:rPr>
          <w:rFonts w:ascii="Calibri" w:hAnsi="Calibri" w:cs="Calibri"/>
        </w:rPr>
        <w:fldChar w:fldCharType="begin" w:fldLock="1"/>
      </w:r>
      <w:r w:rsidR="00715C60" w:rsidRPr="00255520">
        <w:rPr>
          <w:rFonts w:ascii="Calibri" w:hAnsi="Calibri" w:cs="Calibri"/>
        </w:rPr>
        <w:instrText>ADDIN CSL_CITATION {"citationItems":[{"id":"ITEM-1","itemData":{"DOI":"10.1111/pedi.12323","ISSN":"13995448","abstract":"Recent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Diabetes","id":"ITEM-1","issue":"1","issued":{"date-parts":[["2016"]]},"page":"3-14","title":"Metabolomics in childhood diabetes","type":"article-journal","volume":"17"},"uris":["http://www.mendeley.com/documents/?uuid=26cf29f8-0fe2-41dc-b388-0de718a59a24"]}],"mendeley":{"formattedCitation":"&lt;sup&gt;4&lt;/sup&gt;","plainTextFormattedCitation":"4","previouslyFormattedCitation":"&lt;sup&gt;4&lt;/sup&gt;"},"properties":{"noteIndex":0},"schema":"https://github.com/citation-style-language/schema/raw/master/csl-citation.json"}</w:instrText>
      </w:r>
      <w:r w:rsidR="00C86EA5" w:rsidRPr="00255520">
        <w:rPr>
          <w:rFonts w:ascii="Calibri" w:hAnsi="Calibri" w:cs="Calibri"/>
        </w:rPr>
        <w:fldChar w:fldCharType="separate"/>
      </w:r>
      <w:r w:rsidR="00C86EA5" w:rsidRPr="00255520">
        <w:rPr>
          <w:rFonts w:ascii="Calibri" w:hAnsi="Calibri" w:cs="Calibri"/>
          <w:noProof/>
          <w:vertAlign w:val="superscript"/>
        </w:rPr>
        <w:t>4</w:t>
      </w:r>
      <w:r w:rsidR="00C86EA5" w:rsidRPr="00255520">
        <w:rPr>
          <w:rFonts w:ascii="Calibri" w:hAnsi="Calibri" w:cs="Calibri"/>
        </w:rPr>
        <w:fldChar w:fldCharType="end"/>
      </w:r>
      <w:r w:rsidR="00C86EA5" w:rsidRPr="00255520">
        <w:rPr>
          <w:rFonts w:ascii="Calibri" w:hAnsi="Calibri" w:cs="Calibri"/>
        </w:rPr>
        <w:t xml:space="preserve"> </w:t>
      </w:r>
    </w:p>
    <w:p w14:paraId="2DFF64DC" w14:textId="63585A26" w:rsidR="00125158" w:rsidRPr="00255520" w:rsidRDefault="00125158" w:rsidP="002A3476">
      <w:pPr>
        <w:ind w:firstLine="720"/>
        <w:rPr>
          <w:rFonts w:ascii="Calibri" w:hAnsi="Calibri" w:cs="Calibri"/>
        </w:rPr>
      </w:pPr>
      <w:r w:rsidRPr="00255520">
        <w:rPr>
          <w:rFonts w:ascii="Calibri" w:hAnsi="Calibri" w:cs="Calibri"/>
        </w:rPr>
        <w:t>In addition to</w:t>
      </w:r>
      <w:r w:rsidR="008D6FE6" w:rsidRPr="00255520">
        <w:rPr>
          <w:rFonts w:ascii="Calibri" w:hAnsi="Calibri" w:cs="Calibri"/>
        </w:rPr>
        <w:t xml:space="preserve"> these </w:t>
      </w:r>
      <w:r w:rsidR="00DE1C2E" w:rsidRPr="00255520">
        <w:rPr>
          <w:rFonts w:ascii="Calibri" w:hAnsi="Calibri" w:cs="Calibri"/>
        </w:rPr>
        <w:t xml:space="preserve">well-studied effects </w:t>
      </w:r>
      <w:r w:rsidR="003E7FDB" w:rsidRPr="00255520">
        <w:rPr>
          <w:rFonts w:ascii="Calibri" w:hAnsi="Calibri" w:cs="Calibri"/>
        </w:rPr>
        <w:t xml:space="preserve">of </w:t>
      </w:r>
      <w:r w:rsidR="00AF700D" w:rsidRPr="00255520">
        <w:rPr>
          <w:rFonts w:ascii="Calibri" w:hAnsi="Calibri" w:cs="Calibri"/>
        </w:rPr>
        <w:t>the metabolome</w:t>
      </w:r>
      <w:r w:rsidRPr="00255520">
        <w:rPr>
          <w:rFonts w:ascii="Calibri" w:hAnsi="Calibri" w:cs="Calibri"/>
        </w:rPr>
        <w:t xml:space="preserve">, there is mounting evidence that nutrition and metabolism also directly affect DNA methylation, and that the study of </w:t>
      </w:r>
      <w:proofErr w:type="spellStart"/>
      <w:r w:rsidRPr="00255520">
        <w:rPr>
          <w:rFonts w:ascii="Calibri" w:hAnsi="Calibri" w:cs="Calibri"/>
        </w:rPr>
        <w:t>nutri</w:t>
      </w:r>
      <w:proofErr w:type="spellEnd"/>
      <w:r w:rsidRPr="00255520">
        <w:rPr>
          <w:rFonts w:ascii="Calibri" w:hAnsi="Calibri" w:cs="Calibri"/>
        </w:rPr>
        <w:t>-epigenetics may elucidate the role of diet in many diseases.</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5</w:t>
      </w:r>
      <w:r w:rsidRPr="00255520">
        <w:rPr>
          <w:rFonts w:ascii="Calibri" w:hAnsi="Calibri" w:cs="Calibri"/>
        </w:rPr>
        <w:fldChar w:fldCharType="end"/>
      </w:r>
      <w:r w:rsidRPr="00255520">
        <w:rPr>
          <w:rFonts w:ascii="Calibri" w:hAnsi="Calibri" w:cs="Calibri"/>
        </w:rPr>
        <w:t xml:space="preserve"> S-adenosylmethionine (SAM) is the primary methyl group donor for enzymes that methylate nucleic acids and histones. Methylation of a substrate using this methyl group results in S-adenosylhomocysteine (SAH), another intermediate metabolite in the one-carbon pathway. Animal studies have shown that concentrations of SAM and SAH directly influence histone methylation in a way consistent with a signal transduction mechanism, meaning that “concentrations of SAM and SAH are on the order of the kinetic parameters that determine enzyme activity.”</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{"citationItems":[{"id":"ITEM-1","itemData":{"DOI":"10.1016/j.cmet.2015.08.024","ISSN":"19327420","abstract":"S-adenosylmethionine (SAM) and S-adenosylhomocysteine (SAH) link one-carbon metabolism to methylation status. However, it is unknown whether regulation of SAM and SAH by nutrient availability can be directly sensed to alter the kinetics of key histone methylation marks. We provide evidence that the status of methionine metabolism is sufficient to determine levels of histone methylation by modulating SAM and SAH. This dynamic interaction led to rapid changes in H3K4me3, altered gene transcription, provided feedback regulation to one-carbon metabolism, and could be fully recovered upon restoration of methionine. Modulation of methionine in diet led to changes in metabolism and histone methylation in the liver. In humans, methionine variability in fasting serum was commensurate with concentrations needed for these dynamics and could be partly explained by diet. Together these findings demonstrate that flux through methionine metabolism and the sensing of methionine availability may allow direct communication to the chromatin state in cells.","author":[{"dropping-particle":"","family":"Mentch","given":"Samantha J.","non-dropping-particle":"","parse-names":false,"suffix":""},{"dropping-particle":"","family":"Mehrmohamadi","given":"Mahya","non-dropping-particle":"","parse-names":false,"suffix":""},{"dropping-particle":"","family":"Huang","given":"Lei","non-dropping-particle":"","parse-names":false,"suffix":""},{"dropping-particle":"","family":"Liu","given":"Xiaojing","non-dropping-particle":"","parse-names":false,"suffix":""},{"dropping-particle":"","family":"Gupta","given":"Diwakar","non-dropping-particle":"","parse-names":false,"suffix":""},{"dropping-particle":"","family":"Mattocks","given":"Dwight","non-dropping-particle":"","parse-names":false,"suffix":""},{"dropping-particle":"","family":"Gómez Padilla","given":"Paola","non-dropping-particle":"","parse-names":false,"suffix":""},{"dropping-particle":"","family":"Ables","given":"Gene","non-dropping-particle":"","parse-names":false,"suffix":""},{"dropping-particle":"","family":"Bamman","given":"Marcas M.","non-dropping-particle":"","parse-names":false,"suffix":""},{"dropping-particle":"","family":"Thalacker-Mercer","given":"Anna E.","non-dropping-particle":"","parse-names":false,"suffix":""},{"dropping-particle":"","family":"Nichenametla","given":"Sailendra N.","non-dropping-particle":"","parse-names":false,"suffix":""},{"dropping-particle":"","family":"Locasale","given":"Jason W.","non-dropping-particle":"","parse-names":false,"suffix":""}],"container-title":"Cell Metabolism","id":"ITEM-1","issue":"5","issued":{"date-parts":[["2015"]]},"page":"861-873","title":"Histone Methylation Dynamics and Gene Regulation Occur through the Sensing of One-Carbon Metabolism","type":"article-journal","volume":"22"},"uris":["http://www.mendeley.com/documents/?uuid=c2542465-7fbf-4cd9-bb97-2b8d5f95cceb"]}],"mendeley":{"formattedCitation":"&lt;sup&gt;6&lt;/sup&gt;","plainTextFormattedCitation":"6","previouslyFormattedCitation":"&lt;sup&gt;6&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6</w:t>
      </w:r>
      <w:r w:rsidRPr="00255520">
        <w:rPr>
          <w:rFonts w:ascii="Calibri" w:hAnsi="Calibri" w:cs="Calibri"/>
        </w:rPr>
        <w:fldChar w:fldCharType="end"/>
      </w:r>
      <w:r w:rsidRPr="00255520">
        <w:rPr>
          <w:rFonts w:ascii="Calibri" w:hAnsi="Calibri" w:cs="Calibri"/>
        </w:rPr>
        <w:t xml:space="preserve"> Also, human studies have confirmed that diet, specifically consumption of folate, choline, betaine, B vitamins and methionine, globally modifies methylation.</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5</w:t>
      </w:r>
      <w:r w:rsidRPr="00255520">
        <w:rPr>
          <w:rFonts w:ascii="Calibri" w:hAnsi="Calibri" w:cs="Calibri"/>
        </w:rPr>
        <w:fldChar w:fldCharType="end"/>
      </w:r>
    </w:p>
    <w:p w14:paraId="1E8BDDF5" w14:textId="4501B139" w:rsidR="00125158" w:rsidRPr="00255520" w:rsidRDefault="00125158" w:rsidP="007C70D3">
      <w:pPr>
        <w:rPr>
          <w:rFonts w:ascii="Calibri" w:hAnsi="Calibri" w:cs="Calibri"/>
        </w:rPr>
      </w:pPr>
    </w:p>
    <w:p w14:paraId="6CF8B8D0" w14:textId="7E10AA1D" w:rsidR="00F33D95" w:rsidRPr="00255520" w:rsidRDefault="00D90EF3" w:rsidP="00D90EF3">
      <w:pPr>
        <w:pStyle w:val="Heading3"/>
        <w:rPr>
          <w:rFonts w:ascii="Calibri" w:hAnsi="Calibri" w:cs="Calibri"/>
        </w:rPr>
      </w:pPr>
      <w:r w:rsidRPr="00255520">
        <w:rPr>
          <w:rFonts w:ascii="Calibri" w:hAnsi="Calibri" w:cs="Calibri"/>
        </w:rPr>
        <w:t>Figure 2:</w:t>
      </w:r>
      <w:r w:rsidR="00634E1B" w:rsidRPr="00255520">
        <w:rPr>
          <w:rFonts w:ascii="Calibri" w:hAnsi="Calibri" w:cs="Calibri"/>
        </w:rPr>
        <w:t xml:space="preserve"> </w:t>
      </w:r>
      <w:r w:rsidR="00B41C0E" w:rsidRPr="00255520">
        <w:rPr>
          <w:rFonts w:ascii="Calibri" w:hAnsi="Calibri" w:cs="Calibri"/>
        </w:rPr>
        <w:t>M</w:t>
      </w:r>
      <w:r w:rsidR="002B43A8" w:rsidRPr="00255520">
        <w:rPr>
          <w:rFonts w:ascii="Calibri" w:hAnsi="Calibri" w:cs="Calibri"/>
        </w:rPr>
        <w:t>icronutrients</w:t>
      </w:r>
      <w:r w:rsidR="00B41C0E" w:rsidRPr="00255520">
        <w:rPr>
          <w:rFonts w:ascii="Calibri" w:hAnsi="Calibri" w:cs="Calibri"/>
        </w:rPr>
        <w:t xml:space="preserve"> </w:t>
      </w:r>
      <w:r w:rsidR="00C2654D" w:rsidRPr="00255520">
        <w:rPr>
          <w:rFonts w:ascii="Calibri" w:hAnsi="Calibri" w:cs="Calibri"/>
        </w:rPr>
        <w:t>in One-Carbon Meta</w:t>
      </w:r>
      <w:r w:rsidR="00071EE3" w:rsidRPr="00255520">
        <w:rPr>
          <w:rFonts w:ascii="Calibri" w:hAnsi="Calibri" w:cs="Calibri"/>
        </w:rPr>
        <w:t>bolism</w:t>
      </w:r>
      <w:r w:rsidR="00BC0176" w:rsidRPr="00255520">
        <w:rPr>
          <w:rFonts w:ascii="Calibri" w:hAnsi="Calibri" w:cs="Calibri"/>
        </w:rPr>
        <w:t xml:space="preserve"> and DNA Methylatio</w:t>
      </w:r>
      <w:r w:rsidR="00553A29" w:rsidRPr="00255520">
        <w:rPr>
          <w:rFonts w:ascii="Calibri" w:hAnsi="Calibri" w:cs="Calibri"/>
        </w:rPr>
        <w:t>n</w:t>
      </w:r>
    </w:p>
    <w:p w14:paraId="5B966B75" w14:textId="34A53C53" w:rsidR="0007422D" w:rsidRPr="00255520" w:rsidRDefault="0007422D" w:rsidP="0007422D">
      <w:pPr>
        <w:rPr>
          <w:rFonts w:ascii="Calibri" w:hAnsi="Calibri" w:cs="Calibri"/>
        </w:rPr>
      </w:pPr>
    </w:p>
    <w:p w14:paraId="420812C5" w14:textId="3B834846" w:rsidR="0007422D" w:rsidRPr="00255520" w:rsidRDefault="0007422D" w:rsidP="0007422D">
      <w:pPr>
        <w:rPr>
          <w:rFonts w:ascii="Calibri" w:hAnsi="Calibri" w:cs="Calibri"/>
        </w:rPr>
      </w:pPr>
      <w:r w:rsidRPr="00255520">
        <w:rPr>
          <w:rFonts w:ascii="Calibri" w:hAnsi="Calibri" w:cs="Calibri"/>
          <w:noProof/>
        </w:rPr>
        <w:drawing>
          <wp:inline distT="0" distB="0" distL="0" distR="0" wp14:anchorId="36787C1F" wp14:editId="214F776F">
            <wp:extent cx="5943600" cy="34321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3 at 9.40.2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C4E6F43" w14:textId="77777777" w:rsidR="00F33D95" w:rsidRPr="00255520" w:rsidRDefault="00F33D95" w:rsidP="007C70D3">
      <w:pPr>
        <w:rPr>
          <w:rFonts w:ascii="Calibri" w:hAnsi="Calibri" w:cs="Calibri"/>
        </w:rPr>
      </w:pPr>
    </w:p>
    <w:p w14:paraId="76F2257F" w14:textId="38DAAA35" w:rsidR="00D57A7D" w:rsidRPr="00D75E9D" w:rsidRDefault="006418B4" w:rsidP="00D75E9D">
      <w:pPr>
        <w:pStyle w:val="NormalWeb"/>
        <w:rPr>
          <w:rFonts w:ascii="Calibri" w:hAnsi="Calibri" w:cs="Calibri"/>
        </w:rPr>
      </w:pPr>
      <w:bookmarkStart w:id="4" w:name="_Toc45282687"/>
      <w:r w:rsidRPr="00255520">
        <w:rPr>
          <w:rFonts w:ascii="Calibri" w:hAnsi="Calibri" w:cs="Calibri"/>
        </w:rPr>
        <w:t xml:space="preserve">From </w:t>
      </w:r>
      <w:r w:rsidR="00394CE0" w:rsidRPr="00255520">
        <w:rPr>
          <w:rFonts w:ascii="Calibri" w:hAnsi="Calibri" w:cs="Calibri"/>
        </w:rPr>
        <w:t>Anderson et al.</w:t>
      </w:r>
      <w:r w:rsidRPr="00255520">
        <w:rPr>
          <w:rFonts w:ascii="Calibri" w:hAnsi="Calibri" w:cs="Calibri"/>
        </w:rPr>
        <w:t xml:space="preserve"> (201</w:t>
      </w:r>
      <w:r w:rsidR="005E4C7B" w:rsidRPr="00255520">
        <w:rPr>
          <w:rFonts w:ascii="Calibri" w:hAnsi="Calibri" w:cs="Calibri"/>
        </w:rPr>
        <w:t>2</w:t>
      </w:r>
      <w:r w:rsidRPr="00255520">
        <w:rPr>
          <w:rFonts w:ascii="Calibri" w:hAnsi="Calibri" w:cs="Calibri"/>
        </w:rPr>
        <w:t>)</w:t>
      </w:r>
      <w:r w:rsidR="0035650C" w:rsidRPr="00255520">
        <w:rPr>
          <w:rFonts w:ascii="Calibri" w:hAnsi="Calibri" w:cs="Calibri"/>
        </w:rPr>
        <w:fldChar w:fldCharType="begin" w:fldLock="1"/>
      </w:r>
      <w:r w:rsidR="00985046">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0035650C" w:rsidRPr="00255520">
        <w:rPr>
          <w:rFonts w:ascii="Calibri" w:hAnsi="Calibri" w:cs="Calibri"/>
        </w:rPr>
        <w:fldChar w:fldCharType="separate"/>
      </w:r>
      <w:r w:rsidR="0035650C" w:rsidRPr="00255520">
        <w:rPr>
          <w:rFonts w:ascii="Calibri" w:hAnsi="Calibri" w:cs="Calibri"/>
          <w:noProof/>
          <w:vertAlign w:val="superscript"/>
        </w:rPr>
        <w:t>5</w:t>
      </w:r>
      <w:r w:rsidR="0035650C" w:rsidRPr="00255520">
        <w:rPr>
          <w:rFonts w:ascii="Calibri" w:hAnsi="Calibri" w:cs="Calibri"/>
        </w:rPr>
        <w:fldChar w:fldCharType="end"/>
      </w:r>
      <w:r w:rsidRPr="00255520">
        <w:rPr>
          <w:rFonts w:ascii="Calibri" w:hAnsi="Calibri" w:cs="Calibri"/>
        </w:rPr>
        <w:t xml:space="preserve">: </w:t>
      </w:r>
      <w:r w:rsidR="009C6317" w:rsidRPr="00255520">
        <w:rPr>
          <w:rFonts w:ascii="Calibri" w:hAnsi="Calibri" w:cs="Calibri"/>
        </w:rPr>
        <w:t xml:space="preserve">Substrates obtained via diet are highlighted in yellow. </w:t>
      </w:r>
    </w:p>
    <w:p w14:paraId="44D2BD06" w14:textId="7176D5BA" w:rsidR="00136AA4" w:rsidRPr="00255520" w:rsidRDefault="00136AA4" w:rsidP="00C23C86">
      <w:pPr>
        <w:pStyle w:val="Heading2"/>
        <w:rPr>
          <w:rFonts w:ascii="Calibri" w:hAnsi="Calibri" w:cs="Calibri"/>
        </w:rPr>
      </w:pPr>
      <w:r w:rsidRPr="00255520">
        <w:rPr>
          <w:rFonts w:ascii="Calibri" w:hAnsi="Calibri" w:cs="Calibri"/>
        </w:rPr>
        <w:lastRenderedPageBreak/>
        <w:t>Type 1 Diabetes</w:t>
      </w:r>
      <w:bookmarkEnd w:id="4"/>
    </w:p>
    <w:p w14:paraId="5E8DDBCB" w14:textId="77777777" w:rsidR="00136AA4" w:rsidRPr="00255520" w:rsidRDefault="00136AA4" w:rsidP="000B17E5">
      <w:pPr>
        <w:rPr>
          <w:rFonts w:ascii="Calibri" w:hAnsi="Calibri" w:cs="Calibri"/>
        </w:rPr>
      </w:pPr>
    </w:p>
    <w:p w14:paraId="034984D7" w14:textId="64D85F6F" w:rsidR="001241C4" w:rsidRPr="00255520" w:rsidRDefault="000B17E5" w:rsidP="00F15333">
      <w:pPr>
        <w:ind w:firstLine="720"/>
        <w:rPr>
          <w:rFonts w:ascii="Calibri" w:eastAsiaTheme="minorEastAsia" w:hAnsi="Calibri" w:cs="Calibri"/>
        </w:rPr>
      </w:pPr>
      <w:r w:rsidRPr="00255520">
        <w:rPr>
          <w:rFonts w:ascii="Calibri" w:hAnsi="Calibri" w:cs="Calibri"/>
        </w:rPr>
        <w:t xml:space="preserve">Type 1 diabetes (T1D) is an autoimmune disease characterized by the production of antibodies which target pancreatic </w:t>
      </w:r>
      <m:oMath>
        <m:r>
          <m:rPr>
            <m:sty m:val="p"/>
          </m:rPr>
          <w:rPr>
            <w:rFonts w:ascii="Cambria Math" w:hAnsi="Cambria Math" w:cs="Calibri"/>
          </w:rPr>
          <m:t>β</m:t>
        </m:r>
      </m:oMath>
      <w:r w:rsidRPr="00255520">
        <w:rPr>
          <w:rFonts w:ascii="Calibri" w:eastAsiaTheme="minorEastAsia" w:hAnsi="Calibri" w:cs="Calibri"/>
        </w:rPr>
        <w:t>-cells. This leads to both micro and macrovascular complications, and individuals with T1D are at an increased risk of experiencing a major cardiac event (e.g. stroke, angina, and myocardial infarction) and are less likely to have satisfactory outcomes after a coronary event</w:t>
      </w:r>
      <w:r w:rsidR="00834471" w:rsidRPr="00255520">
        <w:rPr>
          <w:rFonts w:ascii="Calibri" w:eastAsiaTheme="minorEastAsia" w:hAnsi="Calibri" w:cs="Calibri"/>
        </w:rPr>
        <w:t>.</w:t>
      </w:r>
      <w:r w:rsidR="00861DF2"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7&lt;/sup&gt;","plainTextFormattedCitation":"7","previouslyFormattedCitation":"&lt;sup&gt;7&lt;/sup&gt;"},"properties":{"noteIndex":0},"schema":"https://github.com/citation-style-language/schema/raw/master/csl-citation.json"}</w:instrText>
      </w:r>
      <w:r w:rsidR="00861DF2"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7</w:t>
      </w:r>
      <w:r w:rsidR="00861DF2" w:rsidRPr="00255520">
        <w:rPr>
          <w:rFonts w:ascii="Calibri" w:eastAsiaTheme="minorEastAsia" w:hAnsi="Calibri" w:cs="Calibri"/>
        </w:rPr>
        <w:fldChar w:fldCharType="end"/>
      </w:r>
      <w:r w:rsidR="008A19D8" w:rsidRPr="00255520">
        <w:rPr>
          <w:rFonts w:ascii="Calibri" w:eastAsiaTheme="minorEastAsia" w:hAnsi="Calibri" w:cs="Calibri"/>
        </w:rPr>
        <w:t xml:space="preserve"> The disease currently affects over 30 million people worldwide</w:t>
      </w:r>
      <w:r w:rsidR="004E5976" w:rsidRPr="00255520">
        <w:rPr>
          <w:rFonts w:ascii="Calibri" w:eastAsiaTheme="minorEastAsia" w:hAnsi="Calibri" w:cs="Calibri"/>
        </w:rPr>
        <w:t>,</w:t>
      </w:r>
      <w:r w:rsidR="008A19D8"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8A19D8"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8</w:t>
      </w:r>
      <w:r w:rsidR="008A19D8" w:rsidRPr="00255520">
        <w:rPr>
          <w:rFonts w:ascii="Calibri" w:eastAsiaTheme="minorEastAsia" w:hAnsi="Calibri" w:cs="Calibri"/>
        </w:rPr>
        <w:fldChar w:fldCharType="end"/>
      </w:r>
      <w:r w:rsidR="004E5976" w:rsidRPr="00255520">
        <w:rPr>
          <w:rFonts w:ascii="Calibri" w:eastAsiaTheme="minorEastAsia" w:hAnsi="Calibri" w:cs="Calibri"/>
        </w:rPr>
        <w:t xml:space="preserve"> and is increasing by 3-4% per year on</w:t>
      </w:r>
      <w:r w:rsidR="001650F4" w:rsidRPr="00255520">
        <w:rPr>
          <w:rFonts w:ascii="Calibri" w:eastAsiaTheme="minorEastAsia" w:hAnsi="Calibri" w:cs="Calibri"/>
        </w:rPr>
        <w:t xml:space="preserve"> average.</w:t>
      </w:r>
      <w:r w:rsidR="00847298"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9&lt;/sup&gt;","plainTextFormattedCitation":"9","previouslyFormattedCitation":"&lt;sup&gt;9&lt;/sup&gt;"},"properties":{"noteIndex":0},"schema":"https://github.com/citation-style-language/schema/raw/master/csl-citation.json"}</w:instrText>
      </w:r>
      <w:r w:rsidR="00847298"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9</w:t>
      </w:r>
      <w:r w:rsidR="00847298" w:rsidRPr="00255520">
        <w:rPr>
          <w:rFonts w:ascii="Calibri" w:eastAsiaTheme="minorEastAsia" w:hAnsi="Calibri" w:cs="Calibri"/>
        </w:rPr>
        <w:fldChar w:fldCharType="end"/>
      </w:r>
      <w:r w:rsidR="001D75FE" w:rsidRPr="00255520">
        <w:rPr>
          <w:rFonts w:ascii="Calibri" w:eastAsiaTheme="minorEastAsia" w:hAnsi="Calibri" w:cs="Calibri"/>
        </w:rPr>
        <w:t xml:space="preserve"> However, the global burden of disease is difficult to estimate due to geographic variation in incidence</w:t>
      </w:r>
      <w:r w:rsidR="00EE6048" w:rsidRPr="00255520">
        <w:rPr>
          <w:rFonts w:ascii="Calibri" w:eastAsiaTheme="minorEastAsia" w:hAnsi="Calibri" w:cs="Calibri"/>
        </w:rPr>
        <w:t>.</w:t>
      </w:r>
      <w:r w:rsidR="00217B56"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Reports","id":"ITEM-2","issue":"6","issued":{"date-parts":[["2013"]]},"page":"795-804","title":"The emerging global epidemic of type 1 diabetes","type":"article-journal","volume":"13"},"uris":["http://www.mendeley.com/documents/?uuid=f221543e-a405-49d1-806d-1db7a4e3062f"]}],"mendeley":{"formattedCitation":"&lt;sup&gt;7,9&lt;/sup&gt;","plainTextFormattedCitation":"7,9","previouslyFormattedCitation":"&lt;sup&gt;7,9&lt;/sup&gt;"},"properties":{"noteIndex":0},"schema":"https://github.com/citation-style-language/schema/raw/master/csl-citation.json"}</w:instrText>
      </w:r>
      <w:r w:rsidR="00217B56"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7,9</w:t>
      </w:r>
      <w:r w:rsidR="00217B56" w:rsidRPr="00255520">
        <w:rPr>
          <w:rFonts w:ascii="Calibri" w:eastAsiaTheme="minorEastAsia" w:hAnsi="Calibri" w:cs="Calibri"/>
        </w:rPr>
        <w:fldChar w:fldCharType="end"/>
      </w:r>
    </w:p>
    <w:p w14:paraId="4CEB44B9" w14:textId="51CB5EBA" w:rsidR="000B17E5" w:rsidRPr="00255520" w:rsidRDefault="001241C4" w:rsidP="00F15333">
      <w:pPr>
        <w:ind w:firstLine="720"/>
        <w:rPr>
          <w:rFonts w:ascii="Calibri" w:hAnsi="Calibri" w:cs="Calibri"/>
        </w:rPr>
      </w:pPr>
      <w:r w:rsidRPr="00255520">
        <w:rPr>
          <w:rFonts w:ascii="Calibri" w:eastAsiaTheme="minorEastAsia" w:hAnsi="Calibri" w:cs="Calibri"/>
        </w:rPr>
        <w:t>Genetic predisposition accounts for some of the etiology of T1D (sibling relative risk has been estimated at 15</w:t>
      </w:r>
      <w:r w:rsidR="007C2F02" w:rsidRPr="00255520">
        <w:rPr>
          <w:rFonts w:ascii="Calibri" w:eastAsiaTheme="minorEastAsia" w:hAnsi="Calibri" w:cs="Calibri"/>
        </w:rPr>
        <w:t>)</w:t>
      </w:r>
      <w:r w:rsidR="00744C26"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{"citationItems":[{"id":"ITEM-1","itemData":{"DOI":"10.1038/nrg3069","ISSN":"14710056","PMID":"22005987","abstract":"Starting with early crucial discoveries of the role of the major histocompatibility complex, genetic studies have long had a role in understanding the biology of type 1 diabetes (T1D), which is one of the most heritable common diseases. Recent genome-wide association studies (GWASs) have given us a clearer picture of the allelic architecture of genetic susceptibility to T1D. Fine mapping and functional studies are gradually revealing the complex mechanisms whereby immune self-tolerance is lost, involving multiple aspects of adaptive immunity. The triggering of these events by dysregulation of the innate immune system has also been implicated by genetic evidence. Finally, genetic prediction of T1D risk is showing promise of use for preventive strategies. © 2011 Macmillan Publishers Limited. All rights reserved.","author":[{"dropping-particle":"","family":"Polychronakos","given":"Constantin","non-dropping-particle":"","parse-names":false,"suffix":""},{"dropping-particle":"","family":"Li","given":"Quan","non-dropping-particle":"","parse-names":false,"suffix":""}],"container-title":"Nature Reviews Genetics","id":"ITEM-1","issue":"11","issued":{"date-parts":[["2011"]]},"page":"781-792","publisher":"Nature Publishing Group","title":"Understanding type 1 diabetes through genetics: Advances and prospects","type":"article-journal","volume":"12"},"uris":["http://www.mendeley.com/documents/?uuid=0abeda22-7202-4876-b196-23ddc386e6ea"]}],"mendeley":{"formattedCitation":"&lt;sup&gt;10&lt;/sup&gt;","plainTextFormattedCitation":"10","previouslyFormattedCitation":"&lt;sup&gt;10&lt;/sup&gt;"},"properties":{"noteIndex":0},"schema":"https://github.com/citation-style-language/schema/raw/master/csl-citation.json"}</w:instrText>
      </w:r>
      <w:r w:rsidR="00744C26"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10</w:t>
      </w:r>
      <w:r w:rsidR="00744C26" w:rsidRPr="00255520">
        <w:rPr>
          <w:rFonts w:ascii="Calibri" w:eastAsiaTheme="minorEastAsia" w:hAnsi="Calibri" w:cs="Calibri"/>
        </w:rPr>
        <w:fldChar w:fldCharType="end"/>
      </w:r>
      <w:r w:rsidR="003D3140" w:rsidRPr="00255520">
        <w:rPr>
          <w:rFonts w:ascii="Calibri" w:eastAsiaTheme="minorEastAsia" w:hAnsi="Calibri" w:cs="Calibri"/>
        </w:rPr>
        <w:t xml:space="preserve"> </w:t>
      </w:r>
      <w:r w:rsidR="00BB28F9" w:rsidRPr="00255520">
        <w:rPr>
          <w:rFonts w:ascii="Calibri" w:eastAsiaTheme="minorEastAsia" w:hAnsi="Calibri" w:cs="Calibri"/>
        </w:rPr>
        <w:t xml:space="preserve">and explains some </w:t>
      </w:r>
      <w:r w:rsidR="00BB28F9" w:rsidRPr="00255520">
        <w:rPr>
          <w:rFonts w:ascii="Calibri" w:hAnsi="Calibri" w:cs="Calibri"/>
        </w:rPr>
        <w:t>geographic variation in incidence</w:t>
      </w:r>
      <w:r w:rsidR="006E3F89" w:rsidRPr="00255520">
        <w:rPr>
          <w:rFonts w:ascii="Calibri" w:hAnsi="Calibri" w:cs="Calibri"/>
        </w:rPr>
        <w:t>.</w:t>
      </w:r>
      <w:r w:rsidR="006E3F89" w:rsidRPr="00255520">
        <w:rPr>
          <w:rFonts w:ascii="Calibri" w:hAnsi="Calibri" w:cs="Calibri"/>
        </w:rPr>
        <w:fldChar w:fldCharType="begin" w:fldLock="1"/>
      </w:r>
      <w:r w:rsidR="0035650C" w:rsidRPr="00255520">
        <w:rPr>
          <w:rFonts w:ascii="Calibri" w:hAnsi="Calibri" w:cs="Calibri"/>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9&lt;/sup&gt;","plainTextFormattedCitation":"9","previouslyFormattedCitation":"&lt;sup&gt;9&lt;/sup&gt;"},"properties":{"noteIndex":0},"schema":"https://github.com/citation-style-language/schema/raw/master/csl-citation.json"}</w:instrText>
      </w:r>
      <w:r w:rsidR="006E3F89" w:rsidRPr="00255520">
        <w:rPr>
          <w:rFonts w:ascii="Calibri" w:hAnsi="Calibri" w:cs="Calibri"/>
        </w:rPr>
        <w:fldChar w:fldCharType="separate"/>
      </w:r>
      <w:r w:rsidR="00F33D95" w:rsidRPr="00255520">
        <w:rPr>
          <w:rFonts w:ascii="Calibri" w:hAnsi="Calibri" w:cs="Calibri"/>
          <w:noProof/>
          <w:vertAlign w:val="superscript"/>
        </w:rPr>
        <w:t>9</w:t>
      </w:r>
      <w:r w:rsidR="006E3F89" w:rsidRPr="00255520">
        <w:rPr>
          <w:rFonts w:ascii="Calibri" w:hAnsi="Calibri" w:cs="Calibri"/>
        </w:rPr>
        <w:fldChar w:fldCharType="end"/>
      </w:r>
      <w:r w:rsidR="00217B56" w:rsidRPr="00255520">
        <w:rPr>
          <w:rFonts w:ascii="Calibri" w:eastAsiaTheme="minorEastAsia" w:hAnsi="Calibri" w:cs="Calibri"/>
        </w:rPr>
        <w:t xml:space="preserve"> </w:t>
      </w:r>
      <w:r w:rsidR="00B44F0A" w:rsidRPr="00255520">
        <w:rPr>
          <w:rFonts w:ascii="Calibri" w:hAnsi="Calibri" w:cs="Calibri"/>
        </w:rPr>
        <w:t>Human leukocyte antigen (HLA) genes were the first to be linked to T1D and account for much of the genetic predisposition to the disease, but genome-wide association studies (GWAS) have also identified more than 40 other loci associated with increased relative risk of T1D. However, it is still unclear how these multiple loci interact with one another and the environment to eventually produce a T1D diagnosis. And in addition to the complex genetics of T1D, low monozygotic (MZ) twin concordance (approximately 50%) and studies of migrant populations support the theory that non-genetic factors play an important role in T1D development</w:t>
      </w:r>
      <w:r w:rsidR="004565B4" w:rsidRPr="00255520">
        <w:rPr>
          <w:rFonts w:ascii="Calibri" w:hAnsi="Calibri" w:cs="Calibri"/>
        </w:rPr>
        <w:t>.</w:t>
      </w:r>
      <w:r w:rsidR="004565B4"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4565B4" w:rsidRPr="00255520">
        <w:rPr>
          <w:rFonts w:ascii="Calibri" w:hAnsi="Calibri" w:cs="Calibri"/>
        </w:rPr>
        <w:fldChar w:fldCharType="separate"/>
      </w:r>
      <w:r w:rsidR="00F33D95" w:rsidRPr="00255520">
        <w:rPr>
          <w:rFonts w:ascii="Calibri" w:hAnsi="Calibri" w:cs="Calibri"/>
          <w:noProof/>
          <w:vertAlign w:val="superscript"/>
        </w:rPr>
        <w:t>8</w:t>
      </w:r>
      <w:r w:rsidR="004565B4" w:rsidRPr="00255520">
        <w:rPr>
          <w:rFonts w:ascii="Calibri" w:hAnsi="Calibri" w:cs="Calibri"/>
        </w:rPr>
        <w:fldChar w:fldCharType="end"/>
      </w:r>
    </w:p>
    <w:p w14:paraId="512E39BF" w14:textId="7B1E7881" w:rsidR="008F7E1D" w:rsidRPr="00255520" w:rsidRDefault="008F7E1D" w:rsidP="00F15333">
      <w:pPr>
        <w:ind w:firstLine="720"/>
        <w:rPr>
          <w:rFonts w:ascii="Calibri" w:hAnsi="Calibri" w:cs="Calibri"/>
        </w:rPr>
      </w:pPr>
      <w:r w:rsidRPr="00255520">
        <w:rPr>
          <w:rFonts w:ascii="Calibri" w:hAnsi="Calibri" w:cs="Calibri"/>
        </w:rPr>
        <w:t>Epigenetic differences may be important contributors to non-genetic T1D etiology. Changes in methylation have been associated with other autoimmune conditions, and monozygotic twins can be epigenetically heterogenous despite sharing identical genetic code</w:t>
      </w:r>
      <w:r w:rsidR="00583451" w:rsidRPr="00255520">
        <w:rPr>
          <w:rFonts w:ascii="Calibri" w:hAnsi="Calibri" w:cs="Calibri"/>
        </w:rPr>
        <w:t>.</w:t>
      </w:r>
      <w:r w:rsidR="006139E6"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6139E6" w:rsidRPr="00255520">
        <w:rPr>
          <w:rFonts w:ascii="Calibri" w:hAnsi="Calibri" w:cs="Calibri"/>
        </w:rPr>
        <w:fldChar w:fldCharType="separate"/>
      </w:r>
      <w:r w:rsidR="00F33D95" w:rsidRPr="00255520">
        <w:rPr>
          <w:rFonts w:ascii="Calibri" w:hAnsi="Calibri" w:cs="Calibri"/>
          <w:noProof/>
          <w:vertAlign w:val="superscript"/>
        </w:rPr>
        <w:t>8</w:t>
      </w:r>
      <w:r w:rsidR="006139E6" w:rsidRPr="00255520">
        <w:rPr>
          <w:rFonts w:ascii="Calibri" w:hAnsi="Calibri" w:cs="Calibri"/>
        </w:rPr>
        <w:fldChar w:fldCharType="end"/>
      </w:r>
      <w:r w:rsidR="00AC4516" w:rsidRPr="00255520">
        <w:rPr>
          <w:rFonts w:ascii="Calibri" w:hAnsi="Calibri" w:cs="Calibri"/>
        </w:rPr>
        <w:t xml:space="preserve"> </w:t>
      </w:r>
      <w:proofErr w:type="spellStart"/>
      <w:r w:rsidR="00C8088A" w:rsidRPr="00255520">
        <w:rPr>
          <w:rFonts w:ascii="Calibri" w:hAnsi="Calibri" w:cs="Calibri"/>
        </w:rPr>
        <w:t>Rakyan</w:t>
      </w:r>
      <w:proofErr w:type="spellEnd"/>
      <w:r w:rsidR="00C8088A" w:rsidRPr="00255520">
        <w:rPr>
          <w:rFonts w:ascii="Calibri" w:hAnsi="Calibri" w:cs="Calibri"/>
        </w:rPr>
        <w:t xml:space="preserve"> et al. and Stefan et al. performed epigenome-wide association studies (EWAS) in discordant and concordant twin pairs and found that methylation profiles were more similar among participants with T1D than to unaffected twins. Epigenetics profiles were also combined with GWAS data and differentially expressed methylation sites were mapped to 6 well known T1D susceptibility genes, including two major histocompatibility complex (MHC) genes and several HLA loci</w:t>
      </w:r>
      <w:r w:rsidR="003E47DB" w:rsidRPr="00255520">
        <w:rPr>
          <w:rFonts w:ascii="Calibri" w:hAnsi="Calibri" w:cs="Calibri"/>
        </w:rPr>
        <w:t>.</w:t>
      </w:r>
      <w:r w:rsidR="005219B7"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diagnosis","type":"article-journal","volume":"7"},"uris":["http://www.mendeley.com/documents/?uuid=a35f3b6a-048f-43ce-b998-c6e117006ffe"]},{"id":"ITEM-2","itemData":{"DOI":"10.1016/j.jaut.2013.10.001","ISSN":"10959157","abstract":"Type 1 diabetes (T1D) shows ~40%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 © 2013.","author":[{"dropping-particle":"","family":"Stefan","given":"Mihaela","non-dropping-particle":"","parse-names":false,"suffix":""},{"dropping-particle":"","family":"Zhang","given":"Weijia","non-dropping-particle":"","parse-names":false,"suffix":""},{"dropping-particle":"","family":"Concepcion","given":"Erlinda","non-dropping-particle":"","parse-names":false,"suffix":""},{"dropping-particle":"","family":"Yi","given":"Zhengzi","non-dropping-particle":"","parse-names":false,"suffix":""},{"dropping-particle":"","family":"Tomer","given":"Yaron","non-dropping-particle":"","parse-names":false,"suffix":""}],"container-title":"Journal of Autoimmunity","id":"ITEM-2","issued":{"date-parts":[["2014"]]},"page":"33-37","publisher":"Elsevier Ltd","title":"DNA methylation profiles in type 1 diabetes twins point to strong epigenetic effects on etiology","type":"article-journal","volume":"50"},"uris":["http://www.mendeley.com/documents/?uuid=b33038e5-a2d9-4736-af47-e2b615af4255"]}],"mendeley":{"formattedCitation":"&lt;sup&gt;8,11&lt;/sup&gt;","plainTextFormattedCitation":"8,11","previouslyFormattedCitation":"&lt;sup&gt;8,11&lt;/sup&gt;"},"properties":{"noteIndex":0},"schema":"https://github.com/citation-style-language/schema/raw/master/csl-citation.json"}</w:instrText>
      </w:r>
      <w:r w:rsidR="005219B7" w:rsidRPr="00255520">
        <w:rPr>
          <w:rFonts w:ascii="Calibri" w:hAnsi="Calibri" w:cs="Calibri"/>
        </w:rPr>
        <w:fldChar w:fldCharType="separate"/>
      </w:r>
      <w:r w:rsidR="00F33D95" w:rsidRPr="00255520">
        <w:rPr>
          <w:rFonts w:ascii="Calibri" w:hAnsi="Calibri" w:cs="Calibri"/>
          <w:noProof/>
          <w:vertAlign w:val="superscript"/>
        </w:rPr>
        <w:t>8,11</w:t>
      </w:r>
      <w:r w:rsidR="005219B7" w:rsidRPr="00255520">
        <w:rPr>
          <w:rFonts w:ascii="Calibri" w:hAnsi="Calibri" w:cs="Calibri"/>
        </w:rPr>
        <w:fldChar w:fldCharType="end"/>
      </w:r>
      <w:r w:rsidR="00C95DBE" w:rsidRPr="00255520">
        <w:rPr>
          <w:rFonts w:ascii="Calibri" w:hAnsi="Calibri" w:cs="Calibri"/>
        </w:rPr>
        <w:t xml:space="preserve"> </w:t>
      </w:r>
      <w:r w:rsidR="006001FB">
        <w:rPr>
          <w:rFonts w:ascii="Calibri" w:hAnsi="Calibri" w:cs="Calibri"/>
        </w:rPr>
        <w:t xml:space="preserve">Finally, the Norris group </w:t>
      </w:r>
      <w:r w:rsidR="000C41DB">
        <w:rPr>
          <w:rFonts w:ascii="Calibri" w:hAnsi="Calibri" w:cs="Calibri"/>
        </w:rPr>
        <w:t xml:space="preserve">has </w:t>
      </w:r>
      <w:r w:rsidR="00366C6B">
        <w:rPr>
          <w:rFonts w:ascii="Calibri" w:hAnsi="Calibri" w:cs="Calibri"/>
        </w:rPr>
        <w:t xml:space="preserve">found that T1D cases </w:t>
      </w:r>
      <w:r w:rsidR="00CB2A90">
        <w:rPr>
          <w:rFonts w:ascii="Calibri" w:hAnsi="Calibri" w:cs="Calibri"/>
        </w:rPr>
        <w:t xml:space="preserve">had different </w:t>
      </w:r>
      <w:r w:rsidR="003E0A0C">
        <w:rPr>
          <w:rFonts w:ascii="Calibri" w:hAnsi="Calibri" w:cs="Calibri"/>
        </w:rPr>
        <w:t xml:space="preserve">longitudinal </w:t>
      </w:r>
      <w:r w:rsidR="00CB2A90">
        <w:rPr>
          <w:rFonts w:ascii="Calibri" w:hAnsi="Calibri" w:cs="Calibri"/>
        </w:rPr>
        <w:t xml:space="preserve">methylation patterns </w:t>
      </w:r>
      <w:r w:rsidR="001F2A21">
        <w:rPr>
          <w:rFonts w:ascii="Calibri" w:hAnsi="Calibri" w:cs="Calibri"/>
        </w:rPr>
        <w:t>compared to controls prior to diagnosis.</w:t>
      </w:r>
      <w:r w:rsidR="00985046">
        <w:rPr>
          <w:rFonts w:ascii="Calibri" w:hAnsi="Calibri" w:cs="Calibri"/>
        </w:rPr>
        <w:fldChar w:fldCharType="begin" w:fldLock="1"/>
      </w:r>
      <w:r w:rsidR="005C2A65">
        <w:rPr>
          <w:rFonts w:ascii="Calibri" w:hAnsi="Calibri" w:cs="Calibri"/>
        </w:rPr>
        <w:instrText>ADDIN CSL_CITATION {"citationItems":[{"id":"ITEM-1","itemData":{"DOI":"10.1038/s41598-020-60758-0","ISBN":"4159802060","ISSN":"20452322","PMID":"32111940","abstract":"DNA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Reports","id":"ITEM-1","issue":"1","issued":{"date-parts":[["2020"]]},"page":"1-13","title":"Longitudinal DNA methylation differences precede type 1 diabetes","type":"article-journal","volume":"10"},"uris":["http://www.mendeley.com/documents/?uuid=da022c3e-de38-426a-bd04-f61b1d4775ca"]}],"mendeley":{"formattedCitation":"&lt;sup&gt;12&lt;/sup&gt;","plainTextFormattedCitation":"12","previouslyFormattedCitation":"&lt;sup&gt;12&lt;/sup&gt;"},"properties":{"noteIndex":0},"schema":"https://github.com/citation-style-language/schema/raw/master/csl-citation.json"}</w:instrText>
      </w:r>
      <w:r w:rsidR="00985046">
        <w:rPr>
          <w:rFonts w:ascii="Calibri" w:hAnsi="Calibri" w:cs="Calibri"/>
        </w:rPr>
        <w:fldChar w:fldCharType="separate"/>
      </w:r>
      <w:r w:rsidR="00985046" w:rsidRPr="00985046">
        <w:rPr>
          <w:rFonts w:ascii="Calibri" w:hAnsi="Calibri" w:cs="Calibri"/>
          <w:noProof/>
          <w:vertAlign w:val="superscript"/>
        </w:rPr>
        <w:t>12</w:t>
      </w:r>
      <w:r w:rsidR="00985046">
        <w:rPr>
          <w:rFonts w:ascii="Calibri" w:hAnsi="Calibri" w:cs="Calibri"/>
        </w:rPr>
        <w:fldChar w:fldCharType="end"/>
      </w:r>
    </w:p>
    <w:p w14:paraId="7E6BACEB" w14:textId="4BAF44E4" w:rsidR="0091783F" w:rsidRDefault="00377B89" w:rsidP="008D43A4">
      <w:pPr>
        <w:ind w:firstLine="720"/>
        <w:rPr>
          <w:rFonts w:ascii="Calibri" w:hAnsi="Calibri" w:cs="Calibri"/>
        </w:rPr>
      </w:pPr>
      <w:r w:rsidRPr="00255520">
        <w:rPr>
          <w:rFonts w:ascii="Calibri" w:hAnsi="Calibri" w:cs="Calibri"/>
        </w:rPr>
        <w:t>Environmental factors including viruses, diet, and the metabolome have also been linked with T1D etiology</w:t>
      </w:r>
      <w:r w:rsidR="00CB3688" w:rsidRPr="00255520">
        <w:rPr>
          <w:rFonts w:ascii="Calibri" w:hAnsi="Calibri" w:cs="Calibri"/>
        </w:rPr>
        <w:t>.</w:t>
      </w:r>
      <w:r w:rsidR="00B52259" w:rsidRPr="00255520">
        <w:rPr>
          <w:rFonts w:ascii="Calibri" w:hAnsi="Calibri" w:cs="Calibri"/>
        </w:rPr>
        <w:fldChar w:fldCharType="begin" w:fldLock="1"/>
      </w:r>
      <w:r w:rsidR="0035650C" w:rsidRPr="00255520">
        <w:rPr>
          <w:rFonts w:ascii="Calibri"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7&lt;/sup&gt;","plainTextFormattedCitation":"7","previouslyFormattedCitation":"&lt;sup&gt;7&lt;/sup&gt;"},"properties":{"noteIndex":0},"schema":"https://github.com/citation-style-language/schema/raw/master/csl-citation.json"}</w:instrText>
      </w:r>
      <w:r w:rsidR="00B52259" w:rsidRPr="00255520">
        <w:rPr>
          <w:rFonts w:ascii="Calibri" w:hAnsi="Calibri" w:cs="Calibri"/>
        </w:rPr>
        <w:fldChar w:fldCharType="separate"/>
      </w:r>
      <w:r w:rsidR="00F33D95" w:rsidRPr="00255520">
        <w:rPr>
          <w:rFonts w:ascii="Calibri" w:hAnsi="Calibri" w:cs="Calibri"/>
          <w:noProof/>
          <w:vertAlign w:val="superscript"/>
        </w:rPr>
        <w:t>7</w:t>
      </w:r>
      <w:r w:rsidR="00B52259" w:rsidRPr="00255520">
        <w:rPr>
          <w:rFonts w:ascii="Calibri" w:hAnsi="Calibri" w:cs="Calibri"/>
        </w:rPr>
        <w:fldChar w:fldCharType="end"/>
      </w:r>
      <w:r w:rsidR="00B52259" w:rsidRPr="00255520">
        <w:rPr>
          <w:rFonts w:ascii="Calibri" w:hAnsi="Calibri" w:cs="Calibri"/>
        </w:rPr>
        <w:t xml:space="preserve"> </w:t>
      </w:r>
      <w:r w:rsidR="00EE3F29" w:rsidRPr="00255520">
        <w:rPr>
          <w:rFonts w:ascii="Calibri" w:hAnsi="Calibri" w:cs="Calibri"/>
        </w:rPr>
        <w:t>Previous studies have found associations between T1D and differentially expressed phospholipids and sphingolipids, excretion of modified amino acids, and vitamin D (and related compounds on its metabolic pathway).</w:t>
      </w:r>
      <w:r w:rsidR="00EE3F29" w:rsidRPr="00255520">
        <w:rPr>
          <w:rFonts w:ascii="Calibri" w:hAnsi="Calibri" w:cs="Calibri"/>
        </w:rPr>
        <w:fldChar w:fldCharType="begin" w:fldLock="1"/>
      </w:r>
      <w:r w:rsidR="0035650C" w:rsidRPr="00255520">
        <w:rPr>
          <w:rFonts w:ascii="Calibri"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Diabetes","id":"ITEM-2","issue":"1","issued":{"date-parts":[["2016"]]},"page":"3-14","title":"Metabolomics in childhood diabetes","type":"article-journal","volume":"17"},"uris":["http://www.mendeley.com/documents/?uuid=26cf29f8-0fe2-41dc-b388-0de718a59a24"]}],"mendeley":{"formattedCitation":"&lt;sup&gt;4,7&lt;/sup&gt;","plainTextFormattedCitation":"4,7","previouslyFormattedCitation":"&lt;sup&gt;4,7&lt;/sup&gt;"},"properties":{"noteIndex":0},"schema":"https://github.com/citation-style-language/schema/raw/master/csl-citation.json"}</w:instrText>
      </w:r>
      <w:r w:rsidR="00EE3F29" w:rsidRPr="00255520">
        <w:rPr>
          <w:rFonts w:ascii="Calibri" w:hAnsi="Calibri" w:cs="Calibri"/>
        </w:rPr>
        <w:fldChar w:fldCharType="separate"/>
      </w:r>
      <w:r w:rsidR="00F33D95" w:rsidRPr="00255520">
        <w:rPr>
          <w:rFonts w:ascii="Calibri" w:hAnsi="Calibri" w:cs="Calibri"/>
          <w:noProof/>
          <w:vertAlign w:val="superscript"/>
        </w:rPr>
        <w:t>4,7</w:t>
      </w:r>
      <w:r w:rsidR="00EE3F29" w:rsidRPr="00255520">
        <w:rPr>
          <w:rFonts w:ascii="Calibri" w:hAnsi="Calibri" w:cs="Calibri"/>
        </w:rPr>
        <w:fldChar w:fldCharType="end"/>
      </w:r>
      <w:r w:rsidR="00122DC0" w:rsidRPr="00255520">
        <w:rPr>
          <w:rFonts w:ascii="Calibri" w:hAnsi="Calibri" w:cs="Calibri"/>
        </w:rPr>
        <w:t xml:space="preserve"> Branched chain amino acids (BCAAs) have </w:t>
      </w:r>
      <w:r w:rsidR="004E63BA">
        <w:rPr>
          <w:rFonts w:ascii="Calibri" w:hAnsi="Calibri" w:cs="Calibri"/>
        </w:rPr>
        <w:t xml:space="preserve">also </w:t>
      </w:r>
      <w:r w:rsidR="00122DC0" w:rsidRPr="00255520">
        <w:rPr>
          <w:rFonts w:ascii="Calibri" w:hAnsi="Calibri" w:cs="Calibri"/>
        </w:rPr>
        <w:t>been associated with insulin resistance</w:t>
      </w:r>
      <w:r w:rsidR="00A964F0" w:rsidRPr="00255520">
        <w:rPr>
          <w:rFonts w:ascii="Calibri" w:hAnsi="Calibri" w:cs="Calibri"/>
        </w:rPr>
        <w:t>.</w:t>
      </w:r>
      <w:r w:rsidR="00A964F0" w:rsidRPr="00255520">
        <w:rPr>
          <w:rFonts w:ascii="Calibri" w:hAnsi="Calibri" w:cs="Calibri"/>
        </w:rPr>
        <w:fldChar w:fldCharType="begin" w:fldLock="1"/>
      </w:r>
      <w:r w:rsidR="005C2A65">
        <w:rPr>
          <w:rFonts w:ascii="Calibri" w:hAnsi="Calibri" w:cs="Calibri"/>
        </w:rPr>
        <w:instrText>ADDIN CSL_CITATION {"citationItems":[{"id":"ITEM-1","itemData":{"DOI":"10.2337/dc15-2251","ISSN":"19355548","PMID":"27208380","abstract":"OBJECTIVE: To conduct a systematic review of cross-sectional and prospective human studies evaluating metabolite markers identified using high-throughput metabolomics techniques on prediabetes and type 2 diabetes. RESEARCH DESIGN AND METHODS: We searched MEDLINE and EMBASE databases through August 2015. We conducted a qualitative review of cross-sectional and prospective studies. Additionally, meta-analyses of metabolite markers, with data estimates from at least three prospective studies, and type 2 diabetes risk were conducted, and multivariableadjusted relative risks of type 2 diabetes were calculated per study-specific SD difference in a given metabolite. RESULTS: We identified 27 cross-sectional and 19 prospective publications reporting associations of metabolites and prediabetes and/or type 2 diabetes. Carbohydrate (glucose and fructose), lipid (phospholipids, sphingomyelins, and triglycerides), and amino acid (branched-chain amino acids, aromatic amino acids, glycine, and glutamine) metabolites were higher in individuals with type 2 diabetes compared with control subjects. Prospective studies provided evidence that blood concentrations of several metabolites, including hexoses, branched-chain amino acids, aromatic amino acids, phospholipids, and triglycerides, were associated with the incidence of prediabetes and type 2 diabetes. We meta-analyzed results from eight prospective studies that reported risk estimates for metabolites and type 2 diabetes, including 8,000 individuals of whom 1,940 had type 2 diabetes. We found 36% higher risk of type 2 diabetes per study-specific SD difference for isoleucine (pooled relative risk 1.36 [1.24-1.48]; I2 = 9.5%), 36% for leucine (1.36 [1.17-1.58]; I2 = 37.4%), 35% for valine (1.35 [1.19-1.53]; I2 = 45.8%), 36% for tyrosine (1.36 [1.19-1.55]; I2 = 51.6%), and 26% for phenylalanine (1.26 [1.10-1.44]; I2 = 56%). Glycine and glutamine were inversely associated with type 2 diabetes risk (0.89 [0.81-0.96] and 0.85 [0.82-0.89], respectively; both I2 = 0.0%). CONCLUSIONS: In studies using high-throughput metabolomics, several blood amino acids appear to be consistently associated with the risk of developing type 2 diabetes.","author":[{"dropping-particle":"","family":"Guasch-Ferré","given":"Marta","non-dropping-particle":"","parse-names":false,"suffix":""},{"dropping-particle":"","family":"Hruby","given":"Adela","non-dropping-particle":"","parse-names":false,"suffix":""},{"dropping-particle":"","family":"Toledo","given":"Estefanía","non-dropping-particle":"","parse-names":false,"suffix":""},{"dropping-particle":"","family":"Clish","given":"Clary B.","non-dropping-particle":"","parse-names":false,"suffix":""},{"dropping-particle":"","family":"Martínez-González","given":"Miguel A.","non-dropping-particle":"","parse-names":false,"suffix":""},{"dropping-particle":"","family":"Salas-Salvadó","given":"Jordi","non-dropping-particle":"","parse-names":false,"suffix":""},{"dropping-particle":"","family":"Hu","given":"Frank B.","non-dropping-particle":"","parse-names":false,"suffix":""}],"container-title":"Diabetes Care","id":"ITEM-1","issue":"5","issued":{"date-parts":[["2016"]]},"page":"833-846","title":"Metabolomics in prediabetes and diabetes: A systematic review and meta-analysis","type":"article-journal","volume":"39"},"uris":["http://www.mendeley.com/documents/?uuid=190328fa-adba-4e9a-9b57-4b4f1fff2547"]}],"mendeley":{"formattedCitation":"&lt;sup&gt;13&lt;/sup&gt;","plainTextFormattedCitation":"13","previouslyFormattedCitation":"&lt;sup&gt;13&lt;/sup&gt;"},"properties":{"noteIndex":0},"schema":"https://github.com/citation-style-language/schema/raw/master/csl-citation.json"}</w:instrText>
      </w:r>
      <w:r w:rsidR="00A964F0" w:rsidRPr="00255520">
        <w:rPr>
          <w:rFonts w:ascii="Calibri" w:hAnsi="Calibri" w:cs="Calibri"/>
        </w:rPr>
        <w:fldChar w:fldCharType="separate"/>
      </w:r>
      <w:r w:rsidR="00985046" w:rsidRPr="00985046">
        <w:rPr>
          <w:rFonts w:ascii="Calibri" w:hAnsi="Calibri" w:cs="Calibri"/>
          <w:noProof/>
          <w:vertAlign w:val="superscript"/>
        </w:rPr>
        <w:t>13</w:t>
      </w:r>
      <w:r w:rsidR="00A964F0" w:rsidRPr="00255520">
        <w:rPr>
          <w:rFonts w:ascii="Calibri" w:hAnsi="Calibri" w:cs="Calibri"/>
        </w:rPr>
        <w:fldChar w:fldCharType="end"/>
      </w:r>
      <w:r w:rsidR="00742377">
        <w:rPr>
          <w:rFonts w:ascii="Calibri" w:hAnsi="Calibri" w:cs="Calibri"/>
        </w:rPr>
        <w:t xml:space="preserve"> </w:t>
      </w:r>
    </w:p>
    <w:p w14:paraId="53A0010D" w14:textId="2CDB1DDA" w:rsidR="00CC5392" w:rsidRPr="00255520" w:rsidRDefault="00CC5392" w:rsidP="004B2639">
      <w:pPr>
        <w:ind w:firstLine="720"/>
        <w:rPr>
          <w:rFonts w:ascii="Calibri" w:hAnsi="Calibri" w:cs="Calibri"/>
        </w:rPr>
      </w:pPr>
      <w:r w:rsidRPr="00255520">
        <w:rPr>
          <w:rFonts w:ascii="Calibri" w:hAnsi="Calibri" w:cs="Calibri"/>
        </w:rPr>
        <w:t xml:space="preserve">Integration of epigenetic and metabolomics data requires statistical methods capable of evaluating associations between many different variables in complex multilevel networks. Bayesian networks are becoming increasingly popular for analysis of </w:t>
      </w:r>
      <w:r w:rsidR="00972F33" w:rsidRPr="00255520">
        <w:rPr>
          <w:rFonts w:ascii="Calibri" w:hAnsi="Calibri" w:cs="Calibri"/>
        </w:rPr>
        <w:t>large-scale</w:t>
      </w:r>
      <w:r w:rsidRPr="00255520">
        <w:rPr>
          <w:rFonts w:ascii="Calibri" w:hAnsi="Calibri" w:cs="Calibri"/>
        </w:rPr>
        <w:t xml:space="preserve"> systems biology (“omics”) data, including protein-protein interactions and gene regulatory networks</w:t>
      </w:r>
      <w:r w:rsidR="00CC75FE" w:rsidRPr="00255520">
        <w:rPr>
          <w:rFonts w:ascii="Calibri" w:hAnsi="Calibri" w:cs="Calibri"/>
        </w:rPr>
        <w:t>.</w:t>
      </w:r>
      <w:r w:rsidR="00972F33" w:rsidRPr="00255520">
        <w:rPr>
          <w:rFonts w:ascii="Calibri" w:hAnsi="Calibri" w:cs="Calibri"/>
        </w:rPr>
        <w:fldChar w:fldCharType="begin" w:fldLock="1"/>
      </w:r>
      <w:r w:rsidR="005C2A65">
        <w:rPr>
          <w:rFonts w:ascii="Calibri" w:hAnsi="Calibri" w:cs="Calibri"/>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mendeley":{"formattedCitation":"&lt;sup&gt;14&lt;/sup&gt;","plainTextFormattedCitation":"14","previouslyFormattedCitation":"&lt;sup&gt;14&lt;/sup&gt;"},"properties":{"noteIndex":0},"schema":"https://github.com/citation-style-language/schema/raw/master/csl-citation.json"}</w:instrText>
      </w:r>
      <w:r w:rsidR="00972F33" w:rsidRPr="00255520">
        <w:rPr>
          <w:rFonts w:ascii="Calibri" w:hAnsi="Calibri" w:cs="Calibri"/>
        </w:rPr>
        <w:fldChar w:fldCharType="separate"/>
      </w:r>
      <w:r w:rsidR="00985046" w:rsidRPr="00985046">
        <w:rPr>
          <w:rFonts w:ascii="Calibri" w:hAnsi="Calibri" w:cs="Calibri"/>
          <w:noProof/>
          <w:vertAlign w:val="superscript"/>
        </w:rPr>
        <w:t>14</w:t>
      </w:r>
      <w:r w:rsidR="00972F33" w:rsidRPr="00255520">
        <w:rPr>
          <w:rFonts w:ascii="Calibri" w:hAnsi="Calibri" w:cs="Calibri"/>
        </w:rPr>
        <w:fldChar w:fldCharType="end"/>
      </w:r>
      <w:r w:rsidR="00276EA7" w:rsidRPr="00255520">
        <w:rPr>
          <w:rFonts w:ascii="Calibri" w:hAnsi="Calibri" w:cs="Calibri"/>
        </w:rPr>
        <w:t xml:space="preserve"> This approach can be used to generate intuitive graphical models, which represent probabilistic dependence between multiple variables</w:t>
      </w:r>
      <w:r w:rsidR="003F746E" w:rsidRPr="00255520">
        <w:rPr>
          <w:rFonts w:ascii="Calibri" w:hAnsi="Calibri" w:cs="Calibri"/>
        </w:rPr>
        <w:fldChar w:fldCharType="begin" w:fldLock="1"/>
      </w:r>
      <w:r w:rsidR="005C2A65">
        <w:rPr>
          <w:rFonts w:ascii="Calibri" w:hAnsi="Calibri" w:cs="Calibri"/>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COPD","type":"article-journal","volume":"10"},"uris":["http://www.mendeley.com/documents/?uuid=db9ccdc9-06b2-4574-b330-5c575e270190"]},{"id":"ITEM-2","itemData":{"DOI":"10.1126/science.1105809","ISSN":"00368075","PMID":"15845847","abstract":"Machine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P.","non-dropping-particle":"","parse-names":false,"suffix":""}],"container-title":"Science","id":"ITEM-2","issue":"5721","issued":{"date-parts":[["2005"]]},"page":"523-529","title":"Causal protein-signaling networks derived from multiparameter single-cell data","type":"article-journal","volume":"308"},"uris":["http://www.mendeley.com/documents/?uuid=343caf65-a906-485d-9194-263dd8a59f9f"]}],"mendeley":{"formattedCitation":"&lt;sup&gt;14,15&lt;/sup&gt;","plainTextFormattedCitation":"14,15","previouslyFormattedCitation":"&lt;sup&gt;14,15&lt;/sup&gt;"},"properties":{"noteIndex":0},"schema":"https://github.com/citation-style-language/schema/raw/master/csl-citation.json"}</w:instrText>
      </w:r>
      <w:r w:rsidR="003F746E" w:rsidRPr="00255520">
        <w:rPr>
          <w:rFonts w:ascii="Calibri" w:hAnsi="Calibri" w:cs="Calibri"/>
        </w:rPr>
        <w:fldChar w:fldCharType="separate"/>
      </w:r>
      <w:r w:rsidR="00985046" w:rsidRPr="00985046">
        <w:rPr>
          <w:rFonts w:ascii="Calibri" w:hAnsi="Calibri" w:cs="Calibri"/>
          <w:noProof/>
          <w:vertAlign w:val="superscript"/>
        </w:rPr>
        <w:t>14,15</w:t>
      </w:r>
      <w:r w:rsidR="003F746E" w:rsidRPr="00255520">
        <w:rPr>
          <w:rFonts w:ascii="Calibri" w:hAnsi="Calibri" w:cs="Calibri"/>
        </w:rPr>
        <w:fldChar w:fldCharType="end"/>
      </w:r>
      <w:r w:rsidR="009D2383" w:rsidRPr="00255520">
        <w:rPr>
          <w:rFonts w:ascii="Calibri" w:hAnsi="Calibri" w:cs="Calibri"/>
        </w:rPr>
        <w:t xml:space="preserve"> and avoid many of the pitfalls of traditional mediation analyses</w:t>
      </w:r>
      <w:r w:rsidR="00596C23" w:rsidRPr="00255520">
        <w:rPr>
          <w:rFonts w:ascii="Calibri" w:hAnsi="Calibri" w:cs="Calibri"/>
        </w:rPr>
        <w:t>.</w:t>
      </w:r>
      <w:r w:rsidR="00330CF8" w:rsidRPr="00255520">
        <w:rPr>
          <w:rFonts w:ascii="Calibri" w:hAnsi="Calibri" w:cs="Calibri"/>
        </w:rPr>
        <w:fldChar w:fldCharType="begin" w:fldLock="1"/>
      </w:r>
      <w:r w:rsidR="005C2A65">
        <w:rPr>
          <w:rFonts w:ascii="Calibri" w:hAnsi="Calibri" w:cs="Calibri"/>
        </w:rPr>
        <w:instrText>ADDIN CSL_CITATION {"citationItems":[{"id":"ITEM-1","itemData":{"DOI":"10.1186/s12864-018-5004-3","ISSN":"14712164","PMID":"30157779","abstract":"Background: 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 Results: We found several triplets with strong association within the triplet that were also associated with one of the alcohol phenotypes. The Bayesian network analysis found two networks where a miRNA mediates the genetic effect on the alcohol phenotype. The miRNAs were found to influence the expression of protein-coding genes, which in turn influences the quantitative phenotypes. The pathways in which these genes are enriched have been previously associated with alcohol-related traits. Conclusion: This work enhances association studies by identifying miRNAs that may be mediating the association between genetic markers (SNPs) and the alcohol phenotypes. It suggests a mechanism of how genetic variants are affecting traits of interest through the modification of miRNA expression.","author":[{"dropping-particle":"","family":"Rudra","given":"Pratyaydipta","non-dropping-particle":"","parse-names":false,"suffix":""},{"dropping-particle":"","family":"Shi","given":"Wen J.","non-dropping-particle":"","parse-names":false,"suffix":""},{"dropping-particle":"","family":"Russell","given":"Pamela","non-dropping-particle":"","parse-names":false,"suffix":""},{"dropping-particle":"","family":"Vestal","given":"Brian","non-dropping-particle":"","parse-names":false,"suffix":""},{"dropping-particle":"","family":"Tabakoff","given":"Boris","non-dropping-particle":"","parse-names":false,"suffix":""},{"dropping-particle":"","family":"Hoffman","given":"Paula","non-dropping-particle":"","parse-names":false,"suffix":""},{"dropping-particle":"","family":"Kechris","given":"Katerina","non-dropping-particle":"","parse-names":false,"suffix":""},{"dropping-particle":"","family":"Saba","given":"Laura","non-dropping-particle":"","parse-names":false,"suffix":""}],"container-title":"BMC Genomics","id":"ITEM-1","issue":"1","issued":{"date-parts":[["2018"]]},"page":"1-12","publisher":"BMC Genomics","title":"Predictive modeling of miRNA-mediated predisposition to alcohol-related phenotypes in mouse","type":"article-journal","volume":"19"},"uris":["http://www.mendeley.com/documents/?uuid=44a0d85b-e039-4b61-ad0d-a5c4aaa45dc5"]}],"mendeley":{"formattedCitation":"&lt;sup&gt;16&lt;/sup&gt;","plainTextFormattedCitation":"16","previouslyFormattedCitation":"&lt;sup&gt;16&lt;/sup&gt;"},"properties":{"noteIndex":0},"schema":"https://github.com/citation-style-language/schema/raw/master/csl-citation.json"}</w:instrText>
      </w:r>
      <w:r w:rsidR="00330CF8" w:rsidRPr="00255520">
        <w:rPr>
          <w:rFonts w:ascii="Calibri" w:hAnsi="Calibri" w:cs="Calibri"/>
        </w:rPr>
        <w:fldChar w:fldCharType="separate"/>
      </w:r>
      <w:r w:rsidR="00985046" w:rsidRPr="00985046">
        <w:rPr>
          <w:rFonts w:ascii="Calibri" w:hAnsi="Calibri" w:cs="Calibri"/>
          <w:noProof/>
          <w:vertAlign w:val="superscript"/>
        </w:rPr>
        <w:t>16</w:t>
      </w:r>
      <w:r w:rsidR="00330CF8" w:rsidRPr="00255520">
        <w:rPr>
          <w:rFonts w:ascii="Calibri" w:hAnsi="Calibri" w:cs="Calibri"/>
        </w:rPr>
        <w:fldChar w:fldCharType="end"/>
      </w:r>
      <w:r w:rsidR="000628E3">
        <w:rPr>
          <w:rFonts w:ascii="Calibri" w:hAnsi="Calibri" w:cs="Calibri"/>
        </w:rPr>
        <w:t xml:space="preserve"> </w:t>
      </w:r>
      <w:r w:rsidR="00A0088F">
        <w:rPr>
          <w:rFonts w:ascii="Calibri" w:hAnsi="Calibri" w:cs="Calibri"/>
        </w:rPr>
        <w:t>Also, p</w:t>
      </w:r>
      <w:r w:rsidR="000628E3">
        <w:rPr>
          <w:rFonts w:ascii="Calibri" w:hAnsi="Calibri" w:cs="Calibri"/>
        </w:rPr>
        <w:t xml:space="preserve">robabilistic </w:t>
      </w:r>
      <w:r w:rsidR="003377B7">
        <w:rPr>
          <w:rFonts w:ascii="Calibri" w:hAnsi="Calibri" w:cs="Calibri"/>
        </w:rPr>
        <w:t xml:space="preserve">dependence </w:t>
      </w:r>
      <w:r w:rsidR="00CA531B">
        <w:rPr>
          <w:rFonts w:ascii="Calibri" w:hAnsi="Calibri" w:cs="Calibri"/>
        </w:rPr>
        <w:t xml:space="preserve">relationships can be interpreted as </w:t>
      </w:r>
      <w:r w:rsidR="00522E9E">
        <w:rPr>
          <w:rFonts w:ascii="Calibri" w:hAnsi="Calibri" w:cs="Calibri"/>
        </w:rPr>
        <w:t xml:space="preserve">causal </w:t>
      </w:r>
      <w:r w:rsidR="00A15726">
        <w:rPr>
          <w:rFonts w:ascii="Calibri" w:hAnsi="Calibri" w:cs="Calibri"/>
        </w:rPr>
        <w:t xml:space="preserve">pathways, which </w:t>
      </w:r>
      <w:r w:rsidR="0063287E">
        <w:rPr>
          <w:rFonts w:ascii="Calibri" w:hAnsi="Calibri" w:cs="Calibri"/>
        </w:rPr>
        <w:t>clarifies the biolo</w:t>
      </w:r>
      <w:r w:rsidR="00FC515A">
        <w:rPr>
          <w:rFonts w:ascii="Calibri" w:hAnsi="Calibri" w:cs="Calibri"/>
        </w:rPr>
        <w:t>gic</w:t>
      </w:r>
      <w:r w:rsidR="0063287E">
        <w:rPr>
          <w:rFonts w:ascii="Calibri" w:hAnsi="Calibri" w:cs="Calibri"/>
        </w:rPr>
        <w:t xml:space="preserve">al interpretation of </w:t>
      </w:r>
      <w:r w:rsidR="00BF2F9F">
        <w:rPr>
          <w:rFonts w:ascii="Calibri" w:hAnsi="Calibri" w:cs="Calibri"/>
        </w:rPr>
        <w:t>results.</w:t>
      </w:r>
      <w:r w:rsidR="00F555D6" w:rsidRPr="00255520">
        <w:rPr>
          <w:rFonts w:ascii="Calibri" w:hAnsi="Calibri" w:cs="Calibri"/>
        </w:rPr>
        <w:t xml:space="preserve"> We hope to derive a graphical model of the relationships between metabolites and methylation sites, in order to illustrate and make inferences on the epigenetic and environmental pathways that lead to T1D.</w:t>
      </w:r>
    </w:p>
    <w:p w14:paraId="5DE9592F" w14:textId="3A242ACB" w:rsidR="001625CD" w:rsidRPr="00255520" w:rsidRDefault="001625CD">
      <w:pPr>
        <w:rPr>
          <w:rFonts w:ascii="Calibri" w:eastAsiaTheme="minorEastAsia" w:hAnsi="Calibri" w:cs="Calibri"/>
          <w:color w:val="2F5496" w:themeColor="accent1" w:themeShade="BF"/>
          <w:sz w:val="32"/>
          <w:szCs w:val="32"/>
        </w:rPr>
      </w:pPr>
    </w:p>
    <w:p w14:paraId="55D1DE18" w14:textId="6DEAA5D9" w:rsidR="002451BC" w:rsidRPr="00255520" w:rsidRDefault="00625410" w:rsidP="00625410">
      <w:pPr>
        <w:pStyle w:val="Heading1"/>
        <w:rPr>
          <w:rFonts w:ascii="Calibri" w:eastAsiaTheme="minorEastAsia" w:hAnsi="Calibri" w:cs="Calibri"/>
        </w:rPr>
      </w:pPr>
      <w:bookmarkStart w:id="5" w:name="_Toc45282688"/>
      <w:r w:rsidRPr="00255520">
        <w:rPr>
          <w:rFonts w:ascii="Calibri" w:eastAsiaTheme="minorEastAsia" w:hAnsi="Calibri" w:cs="Calibri"/>
        </w:rPr>
        <w:t>Specific Aims</w:t>
      </w:r>
      <w:bookmarkEnd w:id="5"/>
    </w:p>
    <w:p w14:paraId="5D475C62" w14:textId="5F5F5E80" w:rsidR="0094366D" w:rsidRPr="00255520" w:rsidRDefault="0094366D" w:rsidP="0094366D">
      <w:pPr>
        <w:rPr>
          <w:rFonts w:ascii="Calibri" w:hAnsi="Calibri" w:cs="Calibri"/>
        </w:rPr>
      </w:pPr>
    </w:p>
    <w:p w14:paraId="68B9469D" w14:textId="74BE279F" w:rsidR="00617CF7" w:rsidRPr="00255520" w:rsidRDefault="0078547A" w:rsidP="0078547A">
      <w:pPr>
        <w:pStyle w:val="Heading2"/>
        <w:rPr>
          <w:rFonts w:ascii="Calibri" w:hAnsi="Calibri" w:cs="Calibri"/>
          <w:u w:val="single"/>
        </w:rPr>
      </w:pPr>
      <w:bookmarkStart w:id="6" w:name="_Toc45282689"/>
      <w:r w:rsidRPr="00255520">
        <w:rPr>
          <w:rFonts w:ascii="Calibri" w:hAnsi="Calibri" w:cs="Calibri"/>
          <w:u w:val="single"/>
        </w:rPr>
        <w:t>Primary Aim 1</w:t>
      </w:r>
      <w:bookmarkEnd w:id="6"/>
    </w:p>
    <w:p w14:paraId="5EA068E7" w14:textId="0CCC3CB3" w:rsidR="00F0772C" w:rsidRPr="00255520" w:rsidRDefault="00F0772C" w:rsidP="008279BB">
      <w:pPr>
        <w:rPr>
          <w:rFonts w:ascii="Calibri" w:hAnsi="Calibri" w:cs="Calibri"/>
        </w:rPr>
      </w:pPr>
      <w:r w:rsidRPr="00255520">
        <w:rPr>
          <w:rFonts w:ascii="Calibri" w:hAnsi="Calibri" w:cs="Calibri"/>
        </w:rPr>
        <w:t xml:space="preserve">Construct multi-Omics networks connecting T1D status, metabolite concentrations, and methylation levels at select CpG sites. </w:t>
      </w:r>
    </w:p>
    <w:p w14:paraId="4EC1616D" w14:textId="6BC38250" w:rsidR="005E2A6B" w:rsidRPr="00255520" w:rsidRDefault="005E2A6B" w:rsidP="005E2A6B">
      <w:pPr>
        <w:rPr>
          <w:rFonts w:ascii="Calibri" w:hAnsi="Calibri" w:cs="Calibri"/>
        </w:rPr>
      </w:pPr>
    </w:p>
    <w:p w14:paraId="466B3099" w14:textId="075FF5B3" w:rsidR="005E2A6B" w:rsidRPr="00255520" w:rsidRDefault="00555A44" w:rsidP="00555A44">
      <w:pPr>
        <w:pStyle w:val="Heading3"/>
        <w:rPr>
          <w:rFonts w:ascii="Calibri" w:hAnsi="Calibri" w:cs="Calibri"/>
          <w:u w:val="single"/>
        </w:rPr>
      </w:pPr>
      <w:bookmarkStart w:id="7" w:name="_Toc45282690"/>
      <w:r w:rsidRPr="00255520">
        <w:rPr>
          <w:rFonts w:ascii="Calibri" w:hAnsi="Calibri" w:cs="Calibri"/>
          <w:u w:val="single"/>
        </w:rPr>
        <w:t>Secondary Aim 1a</w:t>
      </w:r>
      <w:bookmarkEnd w:id="7"/>
    </w:p>
    <w:p w14:paraId="025D8F0D" w14:textId="0EF82259" w:rsidR="00105512" w:rsidRPr="00255520" w:rsidRDefault="00B209F1" w:rsidP="00105512">
      <w:pPr>
        <w:rPr>
          <w:rFonts w:ascii="Calibri" w:hAnsi="Calibri" w:cs="Calibri"/>
        </w:rPr>
      </w:pPr>
      <w:r w:rsidRPr="00255520">
        <w:rPr>
          <w:rFonts w:ascii="Calibri" w:hAnsi="Calibri" w:cs="Calibri"/>
        </w:rPr>
        <w:t xml:space="preserve">Compare the triad and </w:t>
      </w:r>
      <w:proofErr w:type="spellStart"/>
      <w:r w:rsidRPr="00255520">
        <w:rPr>
          <w:rFonts w:ascii="Calibri" w:hAnsi="Calibri" w:cs="Calibri"/>
        </w:rPr>
        <w:t>SmCCNet</w:t>
      </w:r>
      <w:proofErr w:type="spellEnd"/>
      <w:r w:rsidRPr="00255520">
        <w:rPr>
          <w:rFonts w:ascii="Calibri" w:hAnsi="Calibri" w:cs="Calibri"/>
        </w:rPr>
        <w:t xml:space="preserve"> approaches to feature reduction.</w:t>
      </w:r>
    </w:p>
    <w:p w14:paraId="604A63E2" w14:textId="20E6ADBE" w:rsidR="004D6EA2" w:rsidRPr="00255520" w:rsidRDefault="004D6EA2" w:rsidP="00105512">
      <w:pPr>
        <w:rPr>
          <w:rFonts w:ascii="Calibri" w:hAnsi="Calibri" w:cs="Calibri"/>
        </w:rPr>
      </w:pPr>
    </w:p>
    <w:p w14:paraId="4CA4274B" w14:textId="416684C5" w:rsidR="004D6EA2" w:rsidRPr="00255520" w:rsidRDefault="00B74506" w:rsidP="00B74506">
      <w:pPr>
        <w:pStyle w:val="Heading3"/>
        <w:rPr>
          <w:rFonts w:ascii="Calibri" w:eastAsiaTheme="minorEastAsia" w:hAnsi="Calibri" w:cs="Calibri"/>
          <w:u w:val="single"/>
        </w:rPr>
      </w:pPr>
      <w:bookmarkStart w:id="8" w:name="_Toc45282691"/>
      <w:r w:rsidRPr="00255520">
        <w:rPr>
          <w:rFonts w:ascii="Calibri" w:eastAsiaTheme="minorEastAsia" w:hAnsi="Calibri" w:cs="Calibri"/>
          <w:u w:val="single"/>
        </w:rPr>
        <w:t>Secondary Aim 1b</w:t>
      </w:r>
      <w:bookmarkEnd w:id="8"/>
    </w:p>
    <w:p w14:paraId="150044CC" w14:textId="70468CAF" w:rsidR="00B74506" w:rsidRPr="00255520" w:rsidRDefault="00B74506" w:rsidP="00B74506">
      <w:pPr>
        <w:rPr>
          <w:rFonts w:ascii="Calibri" w:hAnsi="Calibri" w:cs="Calibri"/>
        </w:rPr>
      </w:pPr>
      <w:r w:rsidRPr="00255520">
        <w:rPr>
          <w:rFonts w:ascii="Calibri" w:hAnsi="Calibri" w:cs="Calibri"/>
        </w:rPr>
        <w:t>Compare BNA triad results from the “</w:t>
      </w:r>
      <w:proofErr w:type="spellStart"/>
      <w:r w:rsidRPr="00255520">
        <w:rPr>
          <w:rFonts w:ascii="Calibri" w:hAnsi="Calibri" w:cs="Calibri"/>
        </w:rPr>
        <w:t>bnlearn</w:t>
      </w:r>
      <w:proofErr w:type="spellEnd"/>
      <w:r w:rsidRPr="00255520">
        <w:rPr>
          <w:rFonts w:ascii="Calibri" w:hAnsi="Calibri" w:cs="Calibri"/>
        </w:rPr>
        <w:t>” R package to likelihood-based causal mediation results from the “</w:t>
      </w:r>
      <w:proofErr w:type="spellStart"/>
      <w:r w:rsidRPr="00255520">
        <w:rPr>
          <w:rFonts w:ascii="Calibri" w:hAnsi="Calibri" w:cs="Calibri"/>
        </w:rPr>
        <w:t>cit</w:t>
      </w:r>
      <w:proofErr w:type="spellEnd"/>
      <w:r w:rsidRPr="00255520">
        <w:rPr>
          <w:rFonts w:ascii="Calibri" w:hAnsi="Calibri" w:cs="Calibri"/>
        </w:rPr>
        <w:t>” R package.</w:t>
      </w:r>
    </w:p>
    <w:p w14:paraId="5D90090A" w14:textId="79B79B06" w:rsidR="000B7F40" w:rsidRPr="00255520" w:rsidRDefault="000B7F40" w:rsidP="00B74506">
      <w:pPr>
        <w:rPr>
          <w:rFonts w:ascii="Calibri" w:hAnsi="Calibri" w:cs="Calibri"/>
        </w:rPr>
      </w:pPr>
    </w:p>
    <w:p w14:paraId="13C31F95" w14:textId="3ADD01B9" w:rsidR="000B7F40" w:rsidRPr="00255520" w:rsidRDefault="002F2AA0" w:rsidP="002F2AA0">
      <w:pPr>
        <w:pStyle w:val="Heading2"/>
        <w:rPr>
          <w:rFonts w:ascii="Calibri" w:hAnsi="Calibri" w:cs="Calibri"/>
          <w:u w:val="single"/>
        </w:rPr>
      </w:pPr>
      <w:bookmarkStart w:id="9" w:name="_Toc45282692"/>
      <w:r w:rsidRPr="00255520">
        <w:rPr>
          <w:rFonts w:ascii="Calibri" w:hAnsi="Calibri" w:cs="Calibri"/>
          <w:u w:val="single"/>
        </w:rPr>
        <w:t>Primary Aim 2</w:t>
      </w:r>
      <w:bookmarkEnd w:id="9"/>
    </w:p>
    <w:p w14:paraId="6D8574AA" w14:textId="77777777" w:rsidR="00D45814" w:rsidRPr="00255520" w:rsidRDefault="00D45814" w:rsidP="00D45814">
      <w:pPr>
        <w:rPr>
          <w:rFonts w:ascii="Calibri" w:hAnsi="Calibri" w:cs="Calibri"/>
        </w:rPr>
      </w:pPr>
      <w:r w:rsidRPr="00255520">
        <w:rPr>
          <w:rFonts w:ascii="Calibri" w:hAnsi="Calibri" w:cs="Calibri"/>
        </w:rPr>
        <w:t>Use BNA on reduced feature set to learn the structure of methylation and metabolomic pathways related to T1D. This final network structure will allow us to analyze the probabilistic dependence relationships between metabolites, methylation sites, and T1D.</w:t>
      </w:r>
    </w:p>
    <w:p w14:paraId="0D5BF5AF" w14:textId="77777777" w:rsidR="00C77B6F" w:rsidRPr="00255520" w:rsidRDefault="00C77B6F">
      <w:pPr>
        <w:rPr>
          <w:rFonts w:ascii="Calibri" w:eastAsiaTheme="minorEastAsia" w:hAnsi="Calibri" w:cs="Calibri"/>
        </w:rPr>
      </w:pPr>
    </w:p>
    <w:p w14:paraId="7B8DA2F0" w14:textId="77777777" w:rsidR="00C77B6F" w:rsidRPr="00255520" w:rsidRDefault="00C77B6F" w:rsidP="00C77B6F">
      <w:pPr>
        <w:pStyle w:val="Heading2"/>
        <w:rPr>
          <w:rFonts w:ascii="Calibri" w:eastAsiaTheme="minorEastAsia" w:hAnsi="Calibri" w:cs="Calibri"/>
          <w:u w:val="single"/>
        </w:rPr>
      </w:pPr>
      <w:bookmarkStart w:id="10" w:name="_Toc45282693"/>
      <w:r w:rsidRPr="00255520">
        <w:rPr>
          <w:rFonts w:ascii="Calibri" w:eastAsiaTheme="minorEastAsia" w:hAnsi="Calibri" w:cs="Calibri"/>
          <w:u w:val="single"/>
        </w:rPr>
        <w:t>Primary Aim 3</w:t>
      </w:r>
      <w:bookmarkEnd w:id="10"/>
    </w:p>
    <w:p w14:paraId="03B0CE2C" w14:textId="7E83DE2B" w:rsidR="00C77B6F" w:rsidRPr="00255520" w:rsidRDefault="00C77B6F" w:rsidP="00C77B6F">
      <w:pPr>
        <w:rPr>
          <w:rFonts w:ascii="Calibri" w:hAnsi="Calibri" w:cs="Calibri"/>
        </w:rPr>
      </w:pPr>
      <w:r w:rsidRPr="00255520">
        <w:rPr>
          <w:rFonts w:ascii="Calibri" w:hAnsi="Calibri" w:cs="Calibri"/>
        </w:rPr>
        <w:t xml:space="preserve">Place the final network structure in biological context using known metabolomic and methylation pathways from previous research and public databases such as </w:t>
      </w:r>
      <w:proofErr w:type="spellStart"/>
      <w:r w:rsidRPr="00255520">
        <w:rPr>
          <w:rFonts w:ascii="Calibri" w:hAnsi="Calibri" w:cs="Calibri"/>
        </w:rPr>
        <w:t>MethDB</w:t>
      </w:r>
      <w:proofErr w:type="spellEnd"/>
      <w:r w:rsidRPr="00255520">
        <w:rPr>
          <w:rFonts w:ascii="Calibri" w:hAnsi="Calibri" w:cs="Calibri"/>
        </w:rPr>
        <w:t xml:space="preserve"> and the Human Metabolome Database (HMDB).</w:t>
      </w:r>
    </w:p>
    <w:p w14:paraId="23EF2610" w14:textId="2893F2D4" w:rsidR="00B15F55" w:rsidRPr="00255520" w:rsidRDefault="00B15F55" w:rsidP="00C77B6F">
      <w:pPr>
        <w:rPr>
          <w:rFonts w:ascii="Calibri" w:hAnsi="Calibri" w:cs="Calibri"/>
        </w:rPr>
      </w:pPr>
    </w:p>
    <w:p w14:paraId="4ED77FA3" w14:textId="0D6C6C81" w:rsidR="00B15F55" w:rsidRPr="00255520" w:rsidRDefault="00A646F5" w:rsidP="00A646F5">
      <w:pPr>
        <w:pStyle w:val="Heading1"/>
        <w:rPr>
          <w:rFonts w:ascii="Calibri" w:hAnsi="Calibri" w:cs="Calibri"/>
        </w:rPr>
      </w:pPr>
      <w:bookmarkStart w:id="11" w:name="_Toc45282694"/>
      <w:r w:rsidRPr="00255520">
        <w:rPr>
          <w:rFonts w:ascii="Calibri" w:hAnsi="Calibri" w:cs="Calibri"/>
        </w:rPr>
        <w:t>M</w:t>
      </w:r>
      <w:r w:rsidR="008628DA" w:rsidRPr="00255520">
        <w:rPr>
          <w:rFonts w:ascii="Calibri" w:hAnsi="Calibri" w:cs="Calibri"/>
        </w:rPr>
        <w:t>e</w:t>
      </w:r>
      <w:r w:rsidRPr="00255520">
        <w:rPr>
          <w:rFonts w:ascii="Calibri" w:hAnsi="Calibri" w:cs="Calibri"/>
        </w:rPr>
        <w:t>thods</w:t>
      </w:r>
      <w:bookmarkEnd w:id="11"/>
    </w:p>
    <w:p w14:paraId="2018BAB3" w14:textId="77777777" w:rsidR="006B2175" w:rsidRPr="00255520" w:rsidRDefault="006B2175" w:rsidP="00C77B6F">
      <w:pPr>
        <w:pStyle w:val="Heading2"/>
        <w:rPr>
          <w:rFonts w:ascii="Calibri" w:eastAsiaTheme="minorEastAsia" w:hAnsi="Calibri" w:cs="Calibri"/>
        </w:rPr>
      </w:pPr>
    </w:p>
    <w:p w14:paraId="72D67101" w14:textId="77777777" w:rsidR="00E5250C" w:rsidRPr="00255520" w:rsidRDefault="00E5250C" w:rsidP="00C77B6F">
      <w:pPr>
        <w:pStyle w:val="Heading2"/>
        <w:rPr>
          <w:rFonts w:ascii="Calibri" w:eastAsiaTheme="minorEastAsia" w:hAnsi="Calibri" w:cs="Calibri"/>
          <w:u w:val="single"/>
        </w:rPr>
      </w:pPr>
      <w:bookmarkStart w:id="12" w:name="_Toc45282695"/>
      <w:commentRangeStart w:id="13"/>
      <w:r w:rsidRPr="00255520">
        <w:rPr>
          <w:rFonts w:ascii="Calibri" w:eastAsiaTheme="minorEastAsia" w:hAnsi="Calibri" w:cs="Calibri"/>
          <w:u w:val="single"/>
        </w:rPr>
        <w:t>Methylation</w:t>
      </w:r>
      <w:bookmarkEnd w:id="12"/>
      <w:commentRangeEnd w:id="13"/>
      <w:r w:rsidR="000C4CAE">
        <w:rPr>
          <w:rStyle w:val="CommentReference"/>
          <w:rFonts w:asciiTheme="minorHAnsi" w:eastAsiaTheme="minorHAnsi" w:hAnsiTheme="minorHAnsi" w:cstheme="minorBidi"/>
          <w:color w:val="auto"/>
        </w:rPr>
        <w:commentReference w:id="13"/>
      </w:r>
    </w:p>
    <w:p w14:paraId="32BAE234" w14:textId="77777777" w:rsidR="00B852D6" w:rsidRDefault="00B852D6" w:rsidP="00132235"/>
    <w:p w14:paraId="780A56CA" w14:textId="71294E8E" w:rsidR="00132235" w:rsidRDefault="007853A8" w:rsidP="00B852D6">
      <w:pPr>
        <w:ind w:firstLine="720"/>
      </w:pPr>
      <w:r>
        <w:t xml:space="preserve">DNA methylation </w:t>
      </w:r>
      <w:r w:rsidR="00C25886">
        <w:t xml:space="preserve">was </w:t>
      </w:r>
      <w:r w:rsidR="00CE11D3">
        <w:t>measured in peripheral whole blood</w:t>
      </w:r>
      <w:r w:rsidR="00B6322E">
        <w:t>, and study participants were split into two groups</w:t>
      </w:r>
      <w:r w:rsidR="001D4B3D">
        <w:t xml:space="preserve">. </w:t>
      </w:r>
      <w:r w:rsidR="004F2963">
        <w:t>One group</w:t>
      </w:r>
      <w:r w:rsidR="00B74A78">
        <w:t xml:space="preserve"> was measured </w:t>
      </w:r>
      <w:r w:rsidR="00B74A78" w:rsidRPr="00B74A78">
        <w:t xml:space="preserve">﻿using the Infinium HumanMethylation450K </w:t>
      </w:r>
      <w:proofErr w:type="spellStart"/>
      <w:r w:rsidR="00B74A78" w:rsidRPr="00B74A78">
        <w:t>Beadchip</w:t>
      </w:r>
      <w:proofErr w:type="spellEnd"/>
      <w:r w:rsidR="00B74A78" w:rsidRPr="00B74A78">
        <w:t xml:space="preserve"> (“450 K”)</w:t>
      </w:r>
      <w:r w:rsidR="00451486">
        <w:t xml:space="preserve"> and the other using </w:t>
      </w:r>
      <w:r w:rsidR="00C378FD" w:rsidRPr="00C378FD">
        <w:t xml:space="preserve">﻿the Infinium </w:t>
      </w:r>
      <w:proofErr w:type="spellStart"/>
      <w:r w:rsidR="00C378FD" w:rsidRPr="00C378FD">
        <w:t>MethylationEPIC</w:t>
      </w:r>
      <w:proofErr w:type="spellEnd"/>
      <w:r w:rsidR="00C378FD" w:rsidRPr="00C378FD">
        <w:t xml:space="preserve"> </w:t>
      </w:r>
      <w:proofErr w:type="spellStart"/>
      <w:r w:rsidR="00C378FD" w:rsidRPr="00C378FD">
        <w:t>Beadchip</w:t>
      </w:r>
      <w:proofErr w:type="spellEnd"/>
      <w:r w:rsidR="00C378FD" w:rsidRPr="00C378FD">
        <w:t xml:space="preserve"> (“EPIC”)</w:t>
      </w:r>
      <w:r w:rsidR="00C378FD">
        <w:t>.</w:t>
      </w:r>
      <w:r w:rsidR="005C2A65">
        <w:fldChar w:fldCharType="begin" w:fldLock="1"/>
      </w:r>
      <w:r w:rsidR="00A661C6">
        <w:instrText>ADDIN CSL_CITATION {"citationItems":[{"id":"ITEM-1","itemData":{"DOI":"10.1038/s41598-020-60758-0","ISBN":"4159802060","ISSN":"20452322","PMID":"32111940","abstract":"DNA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Reports","id":"ITEM-1","issue":"1","issued":{"date-parts":[["2020"]]},"page":"1-13","title":"Longitudinal DNA methylation differences precede type 1 diabetes","type":"article-journal","volume":"10"},"uris":["http://www.mendeley.com/documents/?uuid=da022c3e-de38-426a-bd04-f61b1d4775ca"]}],"mendeley":{"formattedCitation":"&lt;sup&gt;12&lt;/sup&gt;","plainTextFormattedCitation":"12","previouslyFormattedCitation":"&lt;sup&gt;12&lt;/sup&gt;"},"properties":{"noteIndex":0},"schema":"https://github.com/citation-style-language/schema/raw/master/csl-citation.json"}</w:instrText>
      </w:r>
      <w:r w:rsidR="005C2A65">
        <w:fldChar w:fldCharType="separate"/>
      </w:r>
      <w:r w:rsidR="005C2A65" w:rsidRPr="005C2A65">
        <w:rPr>
          <w:noProof/>
          <w:vertAlign w:val="superscript"/>
        </w:rPr>
        <w:t>12</w:t>
      </w:r>
      <w:r w:rsidR="005C2A65">
        <w:fldChar w:fldCharType="end"/>
      </w:r>
      <w:r w:rsidR="005C2A65">
        <w:t xml:space="preserve"> </w:t>
      </w:r>
      <w:r w:rsidR="00A661C6">
        <w:t xml:space="preserve">Measurement </w:t>
      </w:r>
      <w:r w:rsidR="009D7E04">
        <w:t>platform w</w:t>
      </w:r>
      <w:r w:rsidR="00992698">
        <w:t xml:space="preserve">ill be included as a </w:t>
      </w:r>
      <w:r w:rsidR="0054740E">
        <w:t>covariate in all linear model</w:t>
      </w:r>
      <w:r w:rsidR="001A2103">
        <w:t>s</w:t>
      </w:r>
      <w:r w:rsidR="0058113E">
        <w:t xml:space="preserve">, in order to adjust for potential </w:t>
      </w:r>
      <w:r w:rsidR="00D77642">
        <w:t xml:space="preserve">platform </w:t>
      </w:r>
      <w:r w:rsidR="0058113E">
        <w:t>differences</w:t>
      </w:r>
      <w:r w:rsidR="0036112A">
        <w:t>.</w:t>
      </w:r>
    </w:p>
    <w:p w14:paraId="716746A7" w14:textId="77777777" w:rsidR="00132235" w:rsidRPr="00132235" w:rsidRDefault="00132235" w:rsidP="00132235"/>
    <w:p w14:paraId="02B36438" w14:textId="70B86BDF" w:rsidR="00D51083" w:rsidRDefault="00E5250C" w:rsidP="00C77B6F">
      <w:pPr>
        <w:pStyle w:val="Heading2"/>
        <w:rPr>
          <w:rFonts w:ascii="Calibri" w:eastAsiaTheme="minorEastAsia" w:hAnsi="Calibri" w:cs="Calibri"/>
          <w:u w:val="single"/>
        </w:rPr>
      </w:pPr>
      <w:bookmarkStart w:id="14" w:name="_Toc45282696"/>
      <w:r w:rsidRPr="00255520">
        <w:rPr>
          <w:rFonts w:ascii="Calibri" w:eastAsiaTheme="minorEastAsia" w:hAnsi="Calibri" w:cs="Calibri"/>
          <w:u w:val="single"/>
        </w:rPr>
        <w:t>Metabolomics</w:t>
      </w:r>
      <w:bookmarkEnd w:id="14"/>
    </w:p>
    <w:p w14:paraId="3BF08B5D" w14:textId="5809F0A6" w:rsidR="00D51083" w:rsidRDefault="00D51083" w:rsidP="00C77B6F">
      <w:pPr>
        <w:pStyle w:val="Heading2"/>
        <w:rPr>
          <w:rFonts w:ascii="Calibri" w:eastAsiaTheme="minorEastAsia" w:hAnsi="Calibri" w:cs="Calibri"/>
          <w:u w:val="single"/>
        </w:rPr>
      </w:pPr>
    </w:p>
    <w:p w14:paraId="1061F529" w14:textId="1906EC1B" w:rsidR="00982DC7" w:rsidRPr="00982DC7" w:rsidRDefault="00982DC7" w:rsidP="00982DC7">
      <w:r>
        <w:tab/>
      </w:r>
    </w:p>
    <w:p w14:paraId="07DB5CBC" w14:textId="77777777" w:rsidR="0067296D" w:rsidRPr="00255520" w:rsidRDefault="00C3470E" w:rsidP="00C77B6F">
      <w:pPr>
        <w:pStyle w:val="Heading2"/>
        <w:rPr>
          <w:rFonts w:ascii="Calibri" w:eastAsiaTheme="minorEastAsia" w:hAnsi="Calibri" w:cs="Calibri"/>
          <w:u w:val="single"/>
        </w:rPr>
      </w:pPr>
      <w:bookmarkStart w:id="15" w:name="_Toc45282697"/>
      <w:r w:rsidRPr="00255520">
        <w:rPr>
          <w:rFonts w:ascii="Calibri" w:eastAsiaTheme="minorEastAsia" w:hAnsi="Calibri" w:cs="Calibri"/>
          <w:u w:val="single"/>
        </w:rPr>
        <w:lastRenderedPageBreak/>
        <w:t>Feature Reduction</w:t>
      </w:r>
      <w:bookmarkEnd w:id="15"/>
    </w:p>
    <w:p w14:paraId="49D218CB" w14:textId="77777777" w:rsidR="0067296D" w:rsidRPr="00255520" w:rsidRDefault="0067296D" w:rsidP="00C77B6F">
      <w:pPr>
        <w:pStyle w:val="Heading2"/>
        <w:rPr>
          <w:rFonts w:ascii="Calibri" w:eastAsiaTheme="minorEastAsia" w:hAnsi="Calibri" w:cs="Calibri"/>
          <w:u w:val="single"/>
        </w:rPr>
      </w:pPr>
    </w:p>
    <w:p w14:paraId="7DA6DC9A" w14:textId="3F008A1E" w:rsidR="00724F65" w:rsidRDefault="0067296D" w:rsidP="00FD6AB4">
      <w:pPr>
        <w:ind w:firstLine="720"/>
        <w:rPr>
          <w:rFonts w:ascii="Calibri" w:hAnsi="Calibri" w:cs="Calibri"/>
        </w:rPr>
      </w:pPr>
      <w:r w:rsidRPr="00255520">
        <w:rPr>
          <w:rFonts w:ascii="Calibri" w:hAnsi="Calibri" w:cs="Calibri"/>
        </w:rPr>
        <w:t>First, we will select methylation-metabolite pairs by using linear models to correlate all combinations of probe and metabolite. We will also use logistic regression to find probes and metabolites that are significantly associated with the T1D phenotype. Candidate pairs that are strongly associated (nominal p-value &lt; 0.001) and contain either a probe or metabolite (or both) that is significantly associated with the T1D phenotype (nominal p-value &lt; 0.05) will continue on to the next step. We will not adjust these p-values for multiple comparisons because doing is complicated with many correlated variables, and there are no agreed upon best practices</w:t>
      </w:r>
      <w:r w:rsidR="005010B4" w:rsidRPr="00255520">
        <w:rPr>
          <w:rFonts w:ascii="Calibri" w:hAnsi="Calibri" w:cs="Calibri"/>
        </w:rPr>
        <w:t>.</w:t>
      </w:r>
      <w:r w:rsidR="005010B4" w:rsidRPr="00255520">
        <w:rPr>
          <w:rFonts w:ascii="Calibri" w:hAnsi="Calibri" w:cs="Calibri"/>
        </w:rPr>
        <w:fldChar w:fldCharType="begin" w:fldLock="1"/>
      </w:r>
      <w:r w:rsidR="005C2A65">
        <w:rPr>
          <w:rFonts w:ascii="Calibri" w:hAnsi="Calibri" w:cs="Calibri"/>
        </w:rPr>
        <w:instrText>ADDIN CSL_CITATION {"citationItems":[{"id":"ITEM-1","itemData":{"DOI":"10.1086/522036","ISSN":"00029297","PMID":"17966093","abstract":"Contemporary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 © 2007 by The American Society of Human Genetics. All rights reserved.","author":[{"dropping-particle":"","family":"Conneely","given":"Karen N.","non-dropping-particle":"","parse-names":false,"suffix":""},{"dropping-particle":"","family":"Boehnke","given":"Michael","non-dropping-particle":"","parse-names":false,"suffix":""}],"container-title":"American Journal of Human Genetics","id":"ITEM-1","issue":"6","issued":{"date-parts":[["2007"]]},"page":"1158-1168","title":"So many correlated tests, so little time! Rapid adjustment of P values for multiple correlated tests","type":"article-journal","volume":"81"},"uris":["http://www.mendeley.com/documents/?uuid=be7c6198-4f20-4191-b159-7f4b52ee6127"]}],"mendeley":{"formattedCitation":"&lt;sup&gt;17&lt;/sup&gt;","plainTextFormattedCitation":"17","previouslyFormattedCitation":"&lt;sup&gt;17&lt;/sup&gt;"},"properties":{"noteIndex":0},"schema":"https://github.com/citation-style-language/schema/raw/master/csl-citation.json"}</w:instrText>
      </w:r>
      <w:r w:rsidR="005010B4" w:rsidRPr="00255520">
        <w:rPr>
          <w:rFonts w:ascii="Calibri" w:hAnsi="Calibri" w:cs="Calibri"/>
        </w:rPr>
        <w:fldChar w:fldCharType="separate"/>
      </w:r>
      <w:r w:rsidR="00985046" w:rsidRPr="00985046">
        <w:rPr>
          <w:rFonts w:ascii="Calibri" w:hAnsi="Calibri" w:cs="Calibri"/>
          <w:noProof/>
          <w:vertAlign w:val="superscript"/>
        </w:rPr>
        <w:t>17</w:t>
      </w:r>
      <w:r w:rsidR="005010B4" w:rsidRPr="00255520">
        <w:rPr>
          <w:rFonts w:ascii="Calibri" w:hAnsi="Calibri" w:cs="Calibri"/>
        </w:rPr>
        <w:fldChar w:fldCharType="end"/>
      </w:r>
      <w:r w:rsidR="00983CAC" w:rsidRPr="00255520">
        <w:rPr>
          <w:rFonts w:ascii="Calibri" w:hAnsi="Calibri" w:cs="Calibri"/>
        </w:rPr>
        <w:t xml:space="preserve"> However, careful network development with strict thresholds in later steps should prevent false positives in the final results, as described in Rudra et al.</w:t>
      </w:r>
    </w:p>
    <w:p w14:paraId="13C47196" w14:textId="170D1C2F" w:rsidR="00714376" w:rsidRDefault="00714376" w:rsidP="004160CB">
      <w:pPr>
        <w:rPr>
          <w:rFonts w:ascii="Calibri" w:hAnsi="Calibri" w:cs="Calibri"/>
        </w:rPr>
      </w:pPr>
      <w:r>
        <w:rPr>
          <w:rFonts w:ascii="Calibri" w:hAnsi="Calibri" w:cs="Calibri"/>
        </w:rPr>
        <w:tab/>
      </w:r>
      <w:r w:rsidR="006E26EF">
        <w:rPr>
          <w:rFonts w:ascii="Calibri" w:hAnsi="Calibri" w:cs="Calibri"/>
        </w:rPr>
        <w:t>Metabolite-methylation pairs</w:t>
      </w:r>
      <w:r w:rsidR="00BC2C60">
        <w:rPr>
          <w:rFonts w:ascii="Calibri" w:hAnsi="Calibri" w:cs="Calibri"/>
        </w:rPr>
        <w:t xml:space="preserve"> fitting the above criteria w</w:t>
      </w:r>
      <w:r w:rsidR="006642C2">
        <w:rPr>
          <w:rFonts w:ascii="Calibri" w:hAnsi="Calibri" w:cs="Calibri"/>
        </w:rPr>
        <w:t xml:space="preserve">ill be further pared down using causal inference testing. </w:t>
      </w:r>
      <w:r w:rsidR="007B55CF">
        <w:rPr>
          <w:rFonts w:ascii="Calibri" w:hAnsi="Calibri" w:cs="Calibri"/>
        </w:rPr>
        <w:t xml:space="preserve">The </w:t>
      </w:r>
      <w:r w:rsidR="00D21604">
        <w:rPr>
          <w:rFonts w:ascii="Calibri" w:hAnsi="Calibri" w:cs="Calibri"/>
        </w:rPr>
        <w:t>R package “</w:t>
      </w:r>
      <w:proofErr w:type="spellStart"/>
      <w:r w:rsidR="00D21604">
        <w:rPr>
          <w:rFonts w:ascii="Calibri" w:hAnsi="Calibri" w:cs="Calibri"/>
        </w:rPr>
        <w:t>cit</w:t>
      </w:r>
      <w:proofErr w:type="spellEnd"/>
      <w:r w:rsidR="00D21604">
        <w:rPr>
          <w:rFonts w:ascii="Calibri" w:hAnsi="Calibri" w:cs="Calibri"/>
        </w:rPr>
        <w:t>”</w:t>
      </w:r>
      <w:r w:rsidR="00A73D6E">
        <w:rPr>
          <w:rFonts w:ascii="Calibri" w:hAnsi="Calibri" w:cs="Calibri"/>
        </w:rPr>
        <w:t xml:space="preserve"> </w:t>
      </w:r>
      <w:r w:rsidR="00690F63">
        <w:rPr>
          <w:rFonts w:ascii="Calibri" w:hAnsi="Calibri" w:cs="Calibri"/>
        </w:rPr>
        <w:t>performs multiple statistical tests</w:t>
      </w:r>
      <w:r w:rsidR="006536B2">
        <w:rPr>
          <w:rFonts w:ascii="Calibri" w:hAnsi="Calibri" w:cs="Calibri"/>
        </w:rPr>
        <w:t xml:space="preserve"> associated with causal mediation</w:t>
      </w:r>
      <w:r w:rsidR="00D16BD8">
        <w:rPr>
          <w:rFonts w:ascii="Calibri" w:hAnsi="Calibri" w:cs="Calibri"/>
        </w:rPr>
        <w:t xml:space="preserve">, and generates an omnibus p-value </w:t>
      </w:r>
      <w:r w:rsidR="00160BCE">
        <w:rPr>
          <w:rFonts w:ascii="Calibri" w:hAnsi="Calibri" w:cs="Calibri"/>
        </w:rPr>
        <w:t>for the component tests.</w:t>
      </w:r>
      <w:r w:rsidR="00881F90">
        <w:rPr>
          <w:rFonts w:ascii="Calibri" w:hAnsi="Calibri" w:cs="Calibri"/>
        </w:rPr>
        <w:fldChar w:fldCharType="begin" w:fldLock="1"/>
      </w:r>
      <w:r w:rsidR="00677934">
        <w:rPr>
          <w:rFonts w:ascii="Calibri" w:hAnsi="Calibri" w:cs="Calibri"/>
        </w:rPr>
        <w:instrText>ADDIN CSL_CITATION {"citationItems":[{"id":"ITEM-1","itemData":{"DOI":"10.1093/bioinformatics/btw135","ISSN":"14602059","abstract":"Motivation: The challenges of successfully applying causal inference methods include: (i) satisfying underlying assumptions, (ii) limitations in data/models accommodated by the software and (iii) low power of common multiple testing approaches. Results: The causal inference test (CIT) is based on hypothesis testing rather than estimation, allowing the testable assumptions to be evaluated in the determination of statistical significance. A user-friendly software package provides P-values and optionally permutation-based FDR estimates (q-values) for potential mediators. It can handle single and multiple binary and continuous instrumental variables, binary or continuous outcome variables and adjustment covariates. Also, the permutation-based FDR option provides a non-parametric implementation. Conclusion: Simulation studies demonstrate the validity of the cit package and show a substantial advantage of permutation-based FDR over other common multiple testing strategies. Availability and implementation: The cit open-source R package is freely available from the CRAN website (https://cran.r-project.org/web/packages/cit/index.html) with embedded C ++ code that utilizes the GNU Scientific Library, also freely available (http://www.gnu.org/software/gsl/).","author":[{"dropping-particle":"","family":"Millstein","given":"Joshua","non-dropping-particle":"","parse-names":false,"suffix":""},{"dropping-particle":"","family":"Chen","given":"Gary K.","non-dropping-particle":"","parse-names":false,"suffix":""},{"dropping-particle":"V.","family":"Breton","given":"Carrie","non-dropping-particle":"","parse-names":false,"suffix":""}],"container-title":"Bioinformatics","id":"ITEM-1","issue":"15","issued":{"date-parts":[["2016"]]},"page":"2364-2365","title":"Cit: Hypothesis testing software for mediation analysis in genomic applications","type":"article-journal","volume":"32"},"uris":["http://www.mendeley.com/documents/?uuid=cf566bbc-4878-4677-9ab6-40ef6f2c7915"]}],"mendeley":{"formattedCitation":"&lt;sup&gt;18&lt;/sup&gt;","plainTextFormattedCitation":"18","previouslyFormattedCitation":"&lt;sup&gt;18&lt;/sup&gt;"},"properties":{"noteIndex":0},"schema":"https://github.com/citation-style-language/schema/raw/master/csl-citation.json"}</w:instrText>
      </w:r>
      <w:r w:rsidR="00881F90">
        <w:rPr>
          <w:rFonts w:ascii="Calibri" w:hAnsi="Calibri" w:cs="Calibri"/>
        </w:rPr>
        <w:fldChar w:fldCharType="separate"/>
      </w:r>
      <w:r w:rsidR="00881F90" w:rsidRPr="00881F90">
        <w:rPr>
          <w:rFonts w:ascii="Calibri" w:hAnsi="Calibri" w:cs="Calibri"/>
          <w:noProof/>
          <w:vertAlign w:val="superscript"/>
        </w:rPr>
        <w:t>18</w:t>
      </w:r>
      <w:r w:rsidR="00881F90">
        <w:rPr>
          <w:rFonts w:ascii="Calibri" w:hAnsi="Calibri" w:cs="Calibri"/>
        </w:rPr>
        <w:fldChar w:fldCharType="end"/>
      </w:r>
      <w:r w:rsidR="00014991">
        <w:rPr>
          <w:rFonts w:ascii="Calibri" w:hAnsi="Calibri" w:cs="Calibri"/>
        </w:rPr>
        <w:t xml:space="preserve"> For example, </w:t>
      </w:r>
      <w:r w:rsidR="00726BD1">
        <w:rPr>
          <w:rFonts w:ascii="Calibri" w:hAnsi="Calibri" w:cs="Calibri"/>
        </w:rPr>
        <w:t xml:space="preserve">let L </w:t>
      </w:r>
      <w:r w:rsidR="001E1B94">
        <w:rPr>
          <w:rFonts w:ascii="Calibri" w:hAnsi="Calibri" w:cs="Calibri"/>
        </w:rPr>
        <w:t xml:space="preserve">represent </w:t>
      </w:r>
      <w:r w:rsidR="001324BB">
        <w:rPr>
          <w:rFonts w:ascii="Calibri" w:hAnsi="Calibri" w:cs="Calibri"/>
        </w:rPr>
        <w:t xml:space="preserve">a methylation </w:t>
      </w:r>
      <w:r w:rsidR="00DB2D64">
        <w:rPr>
          <w:rFonts w:ascii="Calibri" w:hAnsi="Calibri" w:cs="Calibri"/>
        </w:rPr>
        <w:t xml:space="preserve">probe, G represent a metabolite, and </w:t>
      </w:r>
      <w:r w:rsidR="00F8284A">
        <w:rPr>
          <w:rFonts w:ascii="Calibri" w:hAnsi="Calibri" w:cs="Calibri"/>
        </w:rPr>
        <w:t xml:space="preserve">T represent the outcome </w:t>
      </w:r>
      <w:r w:rsidR="004C70CB">
        <w:rPr>
          <w:rFonts w:ascii="Calibri" w:hAnsi="Calibri" w:cs="Calibri"/>
        </w:rPr>
        <w:t xml:space="preserve">of T1D. </w:t>
      </w:r>
      <w:r w:rsidR="007D33A7">
        <w:rPr>
          <w:rFonts w:ascii="Calibri" w:hAnsi="Calibri" w:cs="Calibri"/>
        </w:rPr>
        <w:t xml:space="preserve">To test </w:t>
      </w:r>
      <w:r w:rsidR="00113BF3">
        <w:rPr>
          <w:rFonts w:ascii="Calibri" w:hAnsi="Calibri" w:cs="Calibri"/>
        </w:rPr>
        <w:t xml:space="preserve">for causal relationships, </w:t>
      </w:r>
      <w:r w:rsidR="00827724">
        <w:rPr>
          <w:rFonts w:ascii="Calibri" w:hAnsi="Calibri" w:cs="Calibri"/>
        </w:rPr>
        <w:t xml:space="preserve">the package </w:t>
      </w:r>
      <w:r w:rsidR="00DC5431">
        <w:rPr>
          <w:rFonts w:ascii="Calibri" w:hAnsi="Calibri" w:cs="Calibri"/>
        </w:rPr>
        <w:t>fits three linear regression models</w:t>
      </w:r>
      <w:r w:rsidR="007D0266">
        <w:rPr>
          <w:rFonts w:ascii="Calibri" w:hAnsi="Calibri" w:cs="Calibri"/>
        </w:rPr>
        <w:t xml:space="preserve"> </w:t>
      </w:r>
      <w:r w:rsidR="00DE68E0">
        <w:rPr>
          <w:rFonts w:ascii="Calibri" w:hAnsi="Calibri" w:cs="Calibri"/>
        </w:rPr>
        <w:t>(</w:t>
      </w:r>
      <w:r w:rsidR="008306CB">
        <w:rPr>
          <w:rFonts w:ascii="Calibri" w:hAnsi="Calibri" w:cs="Calibri"/>
        </w:rPr>
        <w:t xml:space="preserve">with </w:t>
      </w:r>
      <w:proofErr w:type="spellStart"/>
      <w:r w:rsidR="00DE68E0">
        <w:rPr>
          <w:rFonts w:ascii="Calibri" w:hAnsi="Calibri" w:cs="Calibri"/>
        </w:rPr>
        <w:t>i</w:t>
      </w:r>
      <w:proofErr w:type="spellEnd"/>
      <w:r w:rsidR="00DE68E0">
        <w:rPr>
          <w:rFonts w:ascii="Calibri" w:hAnsi="Calibri" w:cs="Calibri"/>
        </w:rPr>
        <w:t xml:space="preserve"> index</w:t>
      </w:r>
      <w:r w:rsidR="008306CB">
        <w:rPr>
          <w:rFonts w:ascii="Calibri" w:hAnsi="Calibri" w:cs="Calibri"/>
        </w:rPr>
        <w:t>ing subject)</w:t>
      </w:r>
      <w:r w:rsidR="00DC5431">
        <w:rPr>
          <w:rFonts w:ascii="Calibri" w:hAnsi="Calibri" w:cs="Calibri"/>
        </w:rPr>
        <w:t>:</w:t>
      </w:r>
    </w:p>
    <w:p w14:paraId="65B7BEFA" w14:textId="5526718F" w:rsidR="00E972C3" w:rsidRDefault="00E972C3" w:rsidP="004160CB">
      <w:pPr>
        <w:rPr>
          <w:rFonts w:ascii="Calibri" w:hAnsi="Calibri" w:cs="Calibri"/>
        </w:rPr>
      </w:pPr>
    </w:p>
    <w:p w14:paraId="3EDF6BA4" w14:textId="19390EC3" w:rsidR="00E972C3" w:rsidRPr="00E8492A" w:rsidRDefault="00380089"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1i</m:t>
            </m:r>
          </m:sub>
        </m:sSub>
      </m:oMath>
    </w:p>
    <w:p w14:paraId="4BD2B345" w14:textId="1E0DC4D6" w:rsidR="00E8492A" w:rsidRPr="001A5BAB" w:rsidRDefault="00DE60EB"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2i</m:t>
            </m:r>
          </m:sub>
        </m:sSub>
      </m:oMath>
    </w:p>
    <w:p w14:paraId="0E2E8B96" w14:textId="66DD5532" w:rsidR="001A5BAB" w:rsidRPr="00160571" w:rsidRDefault="005611B1" w:rsidP="005611B1">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3</m:t>
            </m:r>
            <m:r>
              <w:rPr>
                <w:rFonts w:ascii="Cambria Math" w:hAnsi="Cambria Math" w:cs="Calibri"/>
              </w:rPr>
              <m:t>i</m:t>
            </m:r>
          </m:sub>
        </m:sSub>
      </m:oMath>
    </w:p>
    <w:p w14:paraId="541A510E" w14:textId="6F3D5AEC" w:rsidR="00160571" w:rsidRDefault="00160571" w:rsidP="00160571">
      <w:pPr>
        <w:rPr>
          <w:rFonts w:ascii="Calibri" w:hAnsi="Calibri" w:cs="Calibri"/>
        </w:rPr>
      </w:pPr>
    </w:p>
    <w:p w14:paraId="1FD5FDCE" w14:textId="5584EAA2" w:rsidR="00160571" w:rsidRDefault="00BA3158" w:rsidP="00160571">
      <w:pPr>
        <w:rPr>
          <w:rFonts w:ascii="Calibri" w:hAnsi="Calibri" w:cs="Calibri"/>
        </w:rPr>
      </w:pPr>
      <w:r>
        <w:rPr>
          <w:rFonts w:ascii="Calibri" w:hAnsi="Calibri" w:cs="Calibri"/>
        </w:rPr>
        <w:t xml:space="preserve">And tests </w:t>
      </w:r>
      <w:r w:rsidR="00EF3DC2">
        <w:rPr>
          <w:rFonts w:ascii="Calibri" w:hAnsi="Calibri" w:cs="Calibri"/>
        </w:rPr>
        <w:t>four null hypotheses:</w:t>
      </w:r>
    </w:p>
    <w:p w14:paraId="672A2337" w14:textId="5695D111" w:rsidR="00EF3DC2" w:rsidRDefault="00EF3DC2" w:rsidP="00160571">
      <w:pPr>
        <w:rPr>
          <w:rFonts w:ascii="Calibri" w:hAnsi="Calibri" w:cs="Calibri"/>
        </w:rPr>
      </w:pPr>
    </w:p>
    <w:p w14:paraId="4C825C15" w14:textId="6C8C9AF2" w:rsidR="00EF3DC2" w:rsidRPr="00570E15" w:rsidRDefault="00ED677B" w:rsidP="00EF3DC2">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p>
    <w:p w14:paraId="48A14F89" w14:textId="5C93D2DE" w:rsidR="001A551E" w:rsidRPr="00570E15" w:rsidRDefault="001A551E" w:rsidP="001A551E">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≠0</m:t>
        </m:r>
      </m:oMath>
    </w:p>
    <w:p w14:paraId="67C8740F" w14:textId="60586DE1" w:rsidR="00572079" w:rsidRPr="00570E15" w:rsidRDefault="00572079" w:rsidP="00572079">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≠0</m:t>
        </m:r>
      </m:oMath>
    </w:p>
    <w:p w14:paraId="6921324B" w14:textId="59A03005" w:rsidR="00570E15" w:rsidRPr="00CB1883" w:rsidRDefault="00171CA7" w:rsidP="00CB1883">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≠0</m:t>
        </m:r>
      </m:oMath>
    </w:p>
    <w:p w14:paraId="1E4BDFF1" w14:textId="3DAF41A7" w:rsidR="00724F65" w:rsidRDefault="00724F65" w:rsidP="004160CB">
      <w:pPr>
        <w:rPr>
          <w:rFonts w:ascii="Calibri" w:hAnsi="Calibri" w:cs="Calibri"/>
        </w:rPr>
      </w:pPr>
    </w:p>
    <w:p w14:paraId="0776684E" w14:textId="6579C584" w:rsidR="004B2059" w:rsidRDefault="009B3AEC" w:rsidP="004160CB">
      <w:pPr>
        <w:rPr>
          <w:rFonts w:ascii="Calibri" w:hAnsi="Calibri" w:cs="Calibri"/>
        </w:rPr>
      </w:pPr>
      <w:r>
        <w:rPr>
          <w:rFonts w:ascii="Calibri" w:hAnsi="Calibri" w:cs="Calibri"/>
        </w:rPr>
        <w:t xml:space="preserve">The omnibus p-value is simply the </w:t>
      </w:r>
      <w:r w:rsidR="00EE4565">
        <w:rPr>
          <w:rFonts w:ascii="Calibri" w:hAnsi="Calibri" w:cs="Calibri"/>
        </w:rPr>
        <w:t xml:space="preserve">highest </w:t>
      </w:r>
      <w:r w:rsidR="00C9326F">
        <w:rPr>
          <w:rFonts w:ascii="Calibri" w:hAnsi="Calibri" w:cs="Calibri"/>
        </w:rPr>
        <w:t>p-value from the four tests above,</w:t>
      </w:r>
      <w:r w:rsidR="00677934">
        <w:rPr>
          <w:rFonts w:ascii="Calibri" w:hAnsi="Calibri" w:cs="Calibri"/>
        </w:rPr>
        <w:fldChar w:fldCharType="begin" w:fldLock="1"/>
      </w:r>
      <w:r w:rsidR="00677934">
        <w:rPr>
          <w:rFonts w:ascii="Calibri" w:hAnsi="Calibri" w:cs="Calibri"/>
        </w:rPr>
        <w:instrText>ADDIN CSL_CITATION {"citationItems":[{"id":"ITEM-1","itemData":{"DOI":"10.1186/1471-2156-10-23","ISSN":"14712156","abstract":"Background: There has been intense effort over the past couple of decades to identify loci underlying quantitative traits as a key step in the process of elucidating the etiology of complex diseases. Recently there has been some effort to coalesce non-biased high-throughput data, e.g. high density genotyping and genome wide RNA expression, to drive understanding of the molecular basis of disease. However, a stumbling block has been the difficult question of how to leverage this information to identify molecular mechanisms that explain quantitative trait loci (QTL). We have developed a formal statistical hypothesis test, resulting in a p-value, to quantify uncertainty in a causal inference pertaining to a measured factor, e.g. a molecular species, which potentially mediates a known causal association between a locus and a quantitative trait. Results: We treat the causal inference as a 'chain' of mathematical conditions that must be satisfied to conclude that the potential mediator is causal for the trait, where the inference is only as good as the weakest link in the chain. P-values are computed for the component conditions, which include tests of linkage and conditional independence. The Intersection-Union Test, in which a series of statistical tests are combined to form an omnibus test, is then employed to generate the overall test result. Using computer simulated mouse crosses, we show that type I error is low under a variety of conditions that include hidden variables and reactive pathways. We show that power under a simple causal model is comparable to other model selection techniques as well as Bayesian network reconstruction methods. We further show empirically that this method compares favorably to Bayesian network reconstruction methods for reconstructing transcriptional regulatory networks in yeast, recovering 7 out of 8 experimentally validated regulators. Conclusion: Here we propose a novel statistical framework in which existing notions of causal mediation are formalized into a hypothesis test, thus providing a standard quantitative measure of uncertainty in the form of a p-value. The method is theoretically and computationally accessible and with the provided software may prove a useful tool in disentangling molecular relationships. © 2009 Millstein et al; licensee BioMed Central Ltd.","author":[{"dropping-particle":"","family":"Millstein","given":"Joshua","non-dropping-particle":"","parse-names":false,"suffix":""},{"dropping-particle":"","family":"Zhang","given":"Bin","non-dropping-particle":"","parse-names":false,"suffix":""},{"dropping-particle":"","family":"Zhu","given":"Jun","non-dropping-particle":"","parse-names":false,"suffix":""},{"dropping-particle":"","family":"Schadt","given":"Eric E.","non-dropping-particle":"","parse-names":false,"suffix":""}],"container-title":"BMC Genetics","id":"ITEM-1","issued":{"date-parts":[["2009"]]},"page":"1-15","title":"Disentangling molecular relationships with a causal inference test","type":"article-journal","volume":"10"},"uris":["http://www.mendeley.com/documents/?uuid=0819705b-66c4-4763-b24b-f14d165436d2"]}],"mendeley":{"formattedCitation":"&lt;sup&gt;19&lt;/sup&gt;","plainTextFormattedCitation":"19"},"properties":{"noteIndex":0},"schema":"https://github.com/citation-style-language/schema/raw/master/csl-citation.json"}</w:instrText>
      </w:r>
      <w:r w:rsidR="00677934">
        <w:rPr>
          <w:rFonts w:ascii="Calibri" w:hAnsi="Calibri" w:cs="Calibri"/>
        </w:rPr>
        <w:fldChar w:fldCharType="separate"/>
      </w:r>
      <w:r w:rsidR="00677934" w:rsidRPr="00677934">
        <w:rPr>
          <w:rFonts w:ascii="Calibri" w:hAnsi="Calibri" w:cs="Calibri"/>
          <w:noProof/>
          <w:vertAlign w:val="superscript"/>
        </w:rPr>
        <w:t>19</w:t>
      </w:r>
      <w:r w:rsidR="00677934">
        <w:rPr>
          <w:rFonts w:ascii="Calibri" w:hAnsi="Calibri" w:cs="Calibri"/>
        </w:rPr>
        <w:fldChar w:fldCharType="end"/>
      </w:r>
      <w:r w:rsidR="00677934">
        <w:rPr>
          <w:rFonts w:ascii="Calibri" w:hAnsi="Calibri" w:cs="Calibri"/>
        </w:rPr>
        <w:t xml:space="preserve"> </w:t>
      </w:r>
      <w:r w:rsidR="0039071D">
        <w:rPr>
          <w:rFonts w:ascii="Calibri" w:hAnsi="Calibri" w:cs="Calibri"/>
        </w:rPr>
        <w:t xml:space="preserve">and </w:t>
      </w:r>
      <w:r w:rsidR="008D211E">
        <w:rPr>
          <w:rFonts w:ascii="Calibri" w:hAnsi="Calibri" w:cs="Calibri"/>
        </w:rPr>
        <w:t xml:space="preserve">if all </w:t>
      </w:r>
      <w:r w:rsidR="00303D0A">
        <w:rPr>
          <w:rFonts w:ascii="Calibri" w:hAnsi="Calibri" w:cs="Calibri"/>
        </w:rPr>
        <w:t xml:space="preserve">four null hypotheses are rejected the </w:t>
      </w:r>
      <w:r w:rsidR="004D6DEE">
        <w:rPr>
          <w:rFonts w:ascii="Calibri" w:hAnsi="Calibri" w:cs="Calibri"/>
        </w:rPr>
        <w:t xml:space="preserve">methylation-metabolite pair </w:t>
      </w:r>
      <w:r w:rsidR="002A0128">
        <w:rPr>
          <w:rFonts w:ascii="Calibri" w:hAnsi="Calibri" w:cs="Calibri"/>
        </w:rPr>
        <w:t xml:space="preserve">will move on to the </w:t>
      </w:r>
      <w:r w:rsidR="0028233B">
        <w:rPr>
          <w:rFonts w:ascii="Calibri" w:hAnsi="Calibri" w:cs="Calibri"/>
        </w:rPr>
        <w:t xml:space="preserve">Bayesian network </w:t>
      </w:r>
      <w:r w:rsidR="001F6844">
        <w:rPr>
          <w:rFonts w:ascii="Calibri" w:hAnsi="Calibri" w:cs="Calibri"/>
        </w:rPr>
        <w:t>analysis.</w:t>
      </w:r>
      <w:r w:rsidR="00C9326F">
        <w:rPr>
          <w:rFonts w:ascii="Calibri" w:hAnsi="Calibri" w:cs="Calibri"/>
        </w:rPr>
        <w:t xml:space="preserve"> </w:t>
      </w:r>
    </w:p>
    <w:p w14:paraId="72AD02E2" w14:textId="77777777" w:rsidR="004B2059" w:rsidRPr="00255520" w:rsidRDefault="004B2059" w:rsidP="004160CB">
      <w:pPr>
        <w:rPr>
          <w:rFonts w:ascii="Calibri" w:hAnsi="Calibri" w:cs="Calibri"/>
        </w:rPr>
      </w:pPr>
    </w:p>
    <w:p w14:paraId="013B0C79" w14:textId="77777777" w:rsidR="000C270C" w:rsidRPr="00255520" w:rsidRDefault="007F4E49" w:rsidP="007F4E49">
      <w:pPr>
        <w:pStyle w:val="Heading2"/>
        <w:rPr>
          <w:rFonts w:ascii="Calibri" w:eastAsiaTheme="minorEastAsia" w:hAnsi="Calibri" w:cs="Calibri"/>
          <w:u w:val="single"/>
        </w:rPr>
      </w:pPr>
      <w:bookmarkStart w:id="16" w:name="_Toc45282698"/>
      <w:r w:rsidRPr="00255520">
        <w:rPr>
          <w:rFonts w:ascii="Calibri" w:eastAsiaTheme="minorEastAsia" w:hAnsi="Calibri" w:cs="Calibri"/>
          <w:u w:val="single"/>
        </w:rPr>
        <w:t>Bayesian Network Analysis</w:t>
      </w:r>
      <w:bookmarkEnd w:id="16"/>
    </w:p>
    <w:p w14:paraId="0D1FE5D0" w14:textId="77777777" w:rsidR="000C270C" w:rsidRPr="00255520" w:rsidRDefault="000C270C" w:rsidP="007F4E49">
      <w:pPr>
        <w:pStyle w:val="Heading2"/>
        <w:rPr>
          <w:rFonts w:ascii="Calibri" w:eastAsiaTheme="minorEastAsia" w:hAnsi="Calibri" w:cs="Calibri"/>
          <w:u w:val="single"/>
        </w:rPr>
      </w:pPr>
    </w:p>
    <w:p w14:paraId="2FD26E55" w14:textId="77777777" w:rsidR="00CD7747" w:rsidRDefault="00CD7747" w:rsidP="00836D97">
      <w:pPr>
        <w:ind w:firstLine="720"/>
        <w:rPr>
          <w:rFonts w:ascii="Calibri" w:hAnsi="Calibri" w:cs="Calibri"/>
        </w:rPr>
      </w:pPr>
    </w:p>
    <w:p w14:paraId="385469F5" w14:textId="77777777" w:rsidR="00CD7747" w:rsidRDefault="00CD7747" w:rsidP="00836D97">
      <w:pPr>
        <w:ind w:firstLine="720"/>
        <w:rPr>
          <w:rFonts w:ascii="Calibri" w:hAnsi="Calibri" w:cs="Calibri"/>
        </w:rPr>
      </w:pPr>
    </w:p>
    <w:p w14:paraId="7ECB96F3" w14:textId="36DF8740" w:rsidR="000C270C" w:rsidRPr="00255520" w:rsidRDefault="000C270C" w:rsidP="00836D97">
      <w:pPr>
        <w:ind w:firstLine="720"/>
        <w:rPr>
          <w:rFonts w:ascii="Calibri" w:hAnsi="Calibri" w:cs="Calibri"/>
        </w:rPr>
      </w:pPr>
      <w:r w:rsidRPr="00255520">
        <w:rPr>
          <w:rFonts w:ascii="Calibri" w:hAnsi="Calibri" w:cs="Calibri"/>
        </w:rPr>
        <w:t xml:space="preserve">Next, we will perform BNA separately for each probe-metabolite-phenotype triad. With no additional restrictions on edge number or direction (aside from the assumptions of Bayesian networks), there are 24 possible network structures for each triple. We will compare all possible network structures using a </w:t>
      </w:r>
      <w:r w:rsidR="001035F7">
        <w:rPr>
          <w:rFonts w:ascii="Calibri" w:hAnsi="Calibri" w:cs="Calibri"/>
        </w:rPr>
        <w:t>Deviance</w:t>
      </w:r>
      <w:r w:rsidRPr="00255520">
        <w:rPr>
          <w:rFonts w:ascii="Calibri" w:hAnsi="Calibri" w:cs="Calibri"/>
        </w:rPr>
        <w:t xml:space="preserve"> Information Criterion (BIC) score, and the structure with the best score will continue on to the next selection ste</w:t>
      </w:r>
      <w:r w:rsidR="006667CA">
        <w:rPr>
          <w:rFonts w:ascii="Calibri" w:hAnsi="Calibri" w:cs="Calibri"/>
        </w:rPr>
        <w:t xml:space="preserve">p. </w:t>
      </w:r>
    </w:p>
    <w:p w14:paraId="5E6010FE" w14:textId="515A37EA" w:rsidR="000B7F40" w:rsidRPr="00255520" w:rsidRDefault="007712BB" w:rsidP="007F4E49">
      <w:pPr>
        <w:pStyle w:val="Heading2"/>
        <w:rPr>
          <w:rFonts w:ascii="Calibri" w:eastAsiaTheme="minorEastAsia" w:hAnsi="Calibri" w:cs="Calibri"/>
          <w:u w:val="single"/>
        </w:rPr>
      </w:pPr>
      <w:r w:rsidRPr="00255520">
        <w:rPr>
          <w:rFonts w:ascii="Calibri" w:eastAsiaTheme="minorEastAsia" w:hAnsi="Calibri" w:cs="Calibri"/>
          <w:u w:val="single"/>
        </w:rPr>
        <w:br w:type="page"/>
      </w:r>
    </w:p>
    <w:p w14:paraId="28BB8C7A" w14:textId="468BFE79" w:rsidR="00105512" w:rsidRPr="00255520" w:rsidRDefault="007712BB" w:rsidP="007712BB">
      <w:pPr>
        <w:pStyle w:val="Heading1"/>
        <w:rPr>
          <w:rFonts w:ascii="Calibri" w:hAnsi="Calibri" w:cs="Calibri"/>
        </w:rPr>
      </w:pPr>
      <w:bookmarkStart w:id="17" w:name="_Toc45282699"/>
      <w:r w:rsidRPr="00255520">
        <w:rPr>
          <w:rFonts w:ascii="Calibri" w:hAnsi="Calibri" w:cs="Calibri"/>
        </w:rPr>
        <w:lastRenderedPageBreak/>
        <w:t>References</w:t>
      </w:r>
      <w:bookmarkEnd w:id="17"/>
    </w:p>
    <w:p w14:paraId="03AE4DCA" w14:textId="50EAEC17" w:rsidR="00857BED" w:rsidRPr="00255520" w:rsidRDefault="00857BED" w:rsidP="00857BED">
      <w:pPr>
        <w:rPr>
          <w:rFonts w:ascii="Calibri" w:hAnsi="Calibri" w:cs="Calibri"/>
        </w:rPr>
      </w:pPr>
    </w:p>
    <w:p w14:paraId="169CBA91" w14:textId="22B62B5D" w:rsidR="00677934" w:rsidRPr="00677934" w:rsidRDefault="00A541D7" w:rsidP="00677934">
      <w:pPr>
        <w:widowControl w:val="0"/>
        <w:autoSpaceDE w:val="0"/>
        <w:autoSpaceDN w:val="0"/>
        <w:adjustRightInd w:val="0"/>
        <w:ind w:left="640" w:hanging="640"/>
        <w:rPr>
          <w:rFonts w:ascii="Calibri" w:hAnsi="Calibri" w:cs="Calibri"/>
          <w:noProof/>
        </w:rPr>
      </w:pPr>
      <w:r w:rsidRPr="00255520">
        <w:rPr>
          <w:rFonts w:ascii="Calibri" w:hAnsi="Calibri" w:cs="Calibri"/>
        </w:rPr>
        <w:fldChar w:fldCharType="begin" w:fldLock="1"/>
      </w:r>
      <w:r w:rsidRPr="00255520">
        <w:rPr>
          <w:rFonts w:ascii="Calibri" w:hAnsi="Calibri" w:cs="Calibri"/>
        </w:rPr>
        <w:instrText xml:space="preserve">ADDIN Mendeley Bibliography CSL_BIBLIOGRAPHY </w:instrText>
      </w:r>
      <w:r w:rsidRPr="00255520">
        <w:rPr>
          <w:rFonts w:ascii="Calibri" w:hAnsi="Calibri" w:cs="Calibri"/>
        </w:rPr>
        <w:fldChar w:fldCharType="separate"/>
      </w:r>
      <w:r w:rsidR="00677934" w:rsidRPr="00677934">
        <w:rPr>
          <w:rFonts w:ascii="Calibri" w:hAnsi="Calibri" w:cs="Calibri"/>
          <w:noProof/>
        </w:rPr>
        <w:t xml:space="preserve">1. </w:t>
      </w:r>
      <w:r w:rsidR="00677934" w:rsidRPr="00677934">
        <w:rPr>
          <w:rFonts w:ascii="Calibri" w:hAnsi="Calibri" w:cs="Calibri"/>
          <w:noProof/>
        </w:rPr>
        <w:tab/>
        <w:t xml:space="preserve">Portela A, Esteller M. Epigenetic modifications and human disease. </w:t>
      </w:r>
      <w:r w:rsidR="00677934" w:rsidRPr="00677934">
        <w:rPr>
          <w:rFonts w:ascii="Calibri" w:hAnsi="Calibri" w:cs="Calibri"/>
          <w:i/>
          <w:iCs/>
          <w:noProof/>
        </w:rPr>
        <w:t>Nat Biotechnol</w:t>
      </w:r>
      <w:r w:rsidR="00677934" w:rsidRPr="00677934">
        <w:rPr>
          <w:rFonts w:ascii="Calibri" w:hAnsi="Calibri" w:cs="Calibri"/>
          <w:noProof/>
        </w:rPr>
        <w:t>. 2010;28(10):1057-1068. doi:10.1038/nbt.1685</w:t>
      </w:r>
    </w:p>
    <w:p w14:paraId="15ADF969"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2. </w:t>
      </w:r>
      <w:r w:rsidRPr="00677934">
        <w:rPr>
          <w:rFonts w:ascii="Calibri" w:hAnsi="Calibri" w:cs="Calibri"/>
          <w:noProof/>
        </w:rPr>
        <w:tab/>
        <w:t xml:space="preserve">Greenberg MVC, Bourc’his D. The diverse roles of DNA methylation in mammalian development and disease. </w:t>
      </w:r>
      <w:r w:rsidRPr="00677934">
        <w:rPr>
          <w:rFonts w:ascii="Calibri" w:hAnsi="Calibri" w:cs="Calibri"/>
          <w:i/>
          <w:iCs/>
          <w:noProof/>
        </w:rPr>
        <w:t>Nat Rev Mol Cell Biol</w:t>
      </w:r>
      <w:r w:rsidRPr="00677934">
        <w:rPr>
          <w:rFonts w:ascii="Calibri" w:hAnsi="Calibri" w:cs="Calibri"/>
          <w:noProof/>
        </w:rPr>
        <w:t>. 2019;20(10):590-607. doi:10.1038/s41580-019-0159-6</w:t>
      </w:r>
    </w:p>
    <w:p w14:paraId="4E45F57B"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3. </w:t>
      </w:r>
      <w:r w:rsidRPr="00677934">
        <w:rPr>
          <w:rFonts w:ascii="Calibri" w:hAnsi="Calibri" w:cs="Calibri"/>
          <w:noProof/>
        </w:rPr>
        <w:tab/>
        <w:t xml:space="preserve">Johnson CH, Ivanisevic J, Siuzdak G. Metabolomics: Beyond biomarkers and towards mechanisms. </w:t>
      </w:r>
      <w:r w:rsidRPr="00677934">
        <w:rPr>
          <w:rFonts w:ascii="Calibri" w:hAnsi="Calibri" w:cs="Calibri"/>
          <w:i/>
          <w:iCs/>
          <w:noProof/>
        </w:rPr>
        <w:t>Nat Rev Mol Cell Biol</w:t>
      </w:r>
      <w:r w:rsidRPr="00677934">
        <w:rPr>
          <w:rFonts w:ascii="Calibri" w:hAnsi="Calibri" w:cs="Calibri"/>
          <w:noProof/>
        </w:rPr>
        <w:t>. 2016;17(7):451-459. doi:10.1038/nrm.2016.25</w:t>
      </w:r>
    </w:p>
    <w:p w14:paraId="6CE73C55"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4. </w:t>
      </w:r>
      <w:r w:rsidRPr="00677934">
        <w:rPr>
          <w:rFonts w:ascii="Calibri" w:hAnsi="Calibri" w:cs="Calibri"/>
          <w:noProof/>
        </w:rPr>
        <w:tab/>
        <w:t xml:space="preserve">Frohnert BI, Rewers MJ. Metabolomics in childhood diabetes. </w:t>
      </w:r>
      <w:r w:rsidRPr="00677934">
        <w:rPr>
          <w:rFonts w:ascii="Calibri" w:hAnsi="Calibri" w:cs="Calibri"/>
          <w:i/>
          <w:iCs/>
          <w:noProof/>
        </w:rPr>
        <w:t>Pediatr Diabetes</w:t>
      </w:r>
      <w:r w:rsidRPr="00677934">
        <w:rPr>
          <w:rFonts w:ascii="Calibri" w:hAnsi="Calibri" w:cs="Calibri"/>
          <w:noProof/>
        </w:rPr>
        <w:t>. 2016;17(1):3-14. doi:10.1111/pedi.12323</w:t>
      </w:r>
    </w:p>
    <w:p w14:paraId="7E02821C"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5. </w:t>
      </w:r>
      <w:r w:rsidRPr="00677934">
        <w:rPr>
          <w:rFonts w:ascii="Calibri" w:hAnsi="Calibri" w:cs="Calibri"/>
          <w:noProof/>
        </w:rPr>
        <w:tab/>
        <w:t xml:space="preserve">Anderson OS, Sant KE, Dolinoy DC. Nutrition and epigenetics: An interplay of dietary methyl donors, one-carbon metabolism and DNA methylation. </w:t>
      </w:r>
      <w:r w:rsidRPr="00677934">
        <w:rPr>
          <w:rFonts w:ascii="Calibri" w:hAnsi="Calibri" w:cs="Calibri"/>
          <w:i/>
          <w:iCs/>
          <w:noProof/>
        </w:rPr>
        <w:t>J Nutr Biochem</w:t>
      </w:r>
      <w:r w:rsidRPr="00677934">
        <w:rPr>
          <w:rFonts w:ascii="Calibri" w:hAnsi="Calibri" w:cs="Calibri"/>
          <w:noProof/>
        </w:rPr>
        <w:t>. 2012;23(8):853-859. doi:10.1016/j.jnutbio.2012.03.003</w:t>
      </w:r>
    </w:p>
    <w:p w14:paraId="4146687A"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6. </w:t>
      </w:r>
      <w:r w:rsidRPr="00677934">
        <w:rPr>
          <w:rFonts w:ascii="Calibri" w:hAnsi="Calibri" w:cs="Calibri"/>
          <w:noProof/>
        </w:rPr>
        <w:tab/>
        <w:t xml:space="preserve">Mentch SJ, Mehrmohamadi M, Huang L, et al. Histone Methylation Dynamics and Gene Regulation Occur through the Sensing of One-Carbon Metabolism. </w:t>
      </w:r>
      <w:r w:rsidRPr="00677934">
        <w:rPr>
          <w:rFonts w:ascii="Calibri" w:hAnsi="Calibri" w:cs="Calibri"/>
          <w:i/>
          <w:iCs/>
          <w:noProof/>
        </w:rPr>
        <w:t>Cell Metab</w:t>
      </w:r>
      <w:r w:rsidRPr="00677934">
        <w:rPr>
          <w:rFonts w:ascii="Calibri" w:hAnsi="Calibri" w:cs="Calibri"/>
          <w:noProof/>
        </w:rPr>
        <w:t>. 2015;22(5):861-873. doi:10.1016/j.cmet.2015.08.024</w:t>
      </w:r>
    </w:p>
    <w:p w14:paraId="4522F759"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7. </w:t>
      </w:r>
      <w:r w:rsidRPr="00677934">
        <w:rPr>
          <w:rFonts w:ascii="Calibri" w:hAnsi="Calibri" w:cs="Calibri"/>
          <w:noProof/>
        </w:rPr>
        <w:tab/>
        <w:t xml:space="preserve">Atkinson MA, Eisenbarth GS, Michels AW. Type 1 diabetes. </w:t>
      </w:r>
      <w:r w:rsidRPr="00677934">
        <w:rPr>
          <w:rFonts w:ascii="Calibri" w:hAnsi="Calibri" w:cs="Calibri"/>
          <w:i/>
          <w:iCs/>
          <w:noProof/>
        </w:rPr>
        <w:t>Lancet</w:t>
      </w:r>
      <w:r w:rsidRPr="00677934">
        <w:rPr>
          <w:rFonts w:ascii="Calibri" w:hAnsi="Calibri" w:cs="Calibri"/>
          <w:noProof/>
        </w:rPr>
        <w:t>. 2014;383(9911):69-82. doi:10.1016/S0140-6736(13)60591-7</w:t>
      </w:r>
    </w:p>
    <w:p w14:paraId="6977E1CE"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8. </w:t>
      </w:r>
      <w:r w:rsidRPr="00677934">
        <w:rPr>
          <w:rFonts w:ascii="Calibri" w:hAnsi="Calibri" w:cs="Calibri"/>
          <w:noProof/>
        </w:rPr>
        <w:tab/>
        <w:t xml:space="preserve">Rakyan VK, Beyan H, Down TA, et al. Identification of type 1 Diabetes-associated DNA methylation variable positions that precede disease diagnosis. </w:t>
      </w:r>
      <w:r w:rsidRPr="00677934">
        <w:rPr>
          <w:rFonts w:ascii="Calibri" w:hAnsi="Calibri" w:cs="Calibri"/>
          <w:i/>
          <w:iCs/>
          <w:noProof/>
        </w:rPr>
        <w:t>PLoS Genet</w:t>
      </w:r>
      <w:r w:rsidRPr="00677934">
        <w:rPr>
          <w:rFonts w:ascii="Calibri" w:hAnsi="Calibri" w:cs="Calibri"/>
          <w:noProof/>
        </w:rPr>
        <w:t>. 2011;7(9):1-9. doi:10.1371/journal.pgen.1002300</w:t>
      </w:r>
    </w:p>
    <w:p w14:paraId="371E78D3"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9. </w:t>
      </w:r>
      <w:r w:rsidRPr="00677934">
        <w:rPr>
          <w:rFonts w:ascii="Calibri" w:hAnsi="Calibri" w:cs="Calibri"/>
          <w:noProof/>
        </w:rPr>
        <w:tab/>
        <w:t xml:space="preserve">Tuomilehto J. The emerging global epidemic of type 1 diabetes. </w:t>
      </w:r>
      <w:r w:rsidRPr="00677934">
        <w:rPr>
          <w:rFonts w:ascii="Calibri" w:hAnsi="Calibri" w:cs="Calibri"/>
          <w:i/>
          <w:iCs/>
          <w:noProof/>
        </w:rPr>
        <w:t>Curr Diab Rep</w:t>
      </w:r>
      <w:r w:rsidRPr="00677934">
        <w:rPr>
          <w:rFonts w:ascii="Calibri" w:hAnsi="Calibri" w:cs="Calibri"/>
          <w:noProof/>
        </w:rPr>
        <w:t>. 2013;13(6):795-804. doi:10.1007/s11892-013-0433-5</w:t>
      </w:r>
    </w:p>
    <w:p w14:paraId="270DFA17"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10. </w:t>
      </w:r>
      <w:r w:rsidRPr="00677934">
        <w:rPr>
          <w:rFonts w:ascii="Calibri" w:hAnsi="Calibri" w:cs="Calibri"/>
          <w:noProof/>
        </w:rPr>
        <w:tab/>
        <w:t xml:space="preserve">Polychronakos C, Li Q. Understanding type 1 diabetes through genetics: Advances and prospects. </w:t>
      </w:r>
      <w:r w:rsidRPr="00677934">
        <w:rPr>
          <w:rFonts w:ascii="Calibri" w:hAnsi="Calibri" w:cs="Calibri"/>
          <w:i/>
          <w:iCs/>
          <w:noProof/>
        </w:rPr>
        <w:t>Nat Rev Genet</w:t>
      </w:r>
      <w:r w:rsidRPr="00677934">
        <w:rPr>
          <w:rFonts w:ascii="Calibri" w:hAnsi="Calibri" w:cs="Calibri"/>
          <w:noProof/>
        </w:rPr>
        <w:t>. 2011;12(11):781-792. doi:10.1038/nrg3069</w:t>
      </w:r>
    </w:p>
    <w:p w14:paraId="5E400A1D"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11. </w:t>
      </w:r>
      <w:r w:rsidRPr="00677934">
        <w:rPr>
          <w:rFonts w:ascii="Calibri" w:hAnsi="Calibri" w:cs="Calibri"/>
          <w:noProof/>
        </w:rPr>
        <w:tab/>
        <w:t xml:space="preserve">Stefan M, Zhang W, Concepcion E, Yi Z, Tomer Y. DNA methylation profiles in type 1 diabetes twins point to strong epigenetic effects on etiology. </w:t>
      </w:r>
      <w:r w:rsidRPr="00677934">
        <w:rPr>
          <w:rFonts w:ascii="Calibri" w:hAnsi="Calibri" w:cs="Calibri"/>
          <w:i/>
          <w:iCs/>
          <w:noProof/>
        </w:rPr>
        <w:t>J Autoimmun</w:t>
      </w:r>
      <w:r w:rsidRPr="00677934">
        <w:rPr>
          <w:rFonts w:ascii="Calibri" w:hAnsi="Calibri" w:cs="Calibri"/>
          <w:noProof/>
        </w:rPr>
        <w:t>. 2014;50:33-37. doi:10.1016/j.jaut.2013.10.001</w:t>
      </w:r>
    </w:p>
    <w:p w14:paraId="59D0D87E"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12. </w:t>
      </w:r>
      <w:r w:rsidRPr="00677934">
        <w:rPr>
          <w:rFonts w:ascii="Calibri" w:hAnsi="Calibri" w:cs="Calibri"/>
          <w:noProof/>
        </w:rPr>
        <w:tab/>
        <w:t xml:space="preserve">Johnson RK, Vanderlinden LA, Dong F, et al. Longitudinal DNA methylation differences precede type 1 diabetes. </w:t>
      </w:r>
      <w:r w:rsidRPr="00677934">
        <w:rPr>
          <w:rFonts w:ascii="Calibri" w:hAnsi="Calibri" w:cs="Calibri"/>
          <w:i/>
          <w:iCs/>
          <w:noProof/>
        </w:rPr>
        <w:t>Sci Rep</w:t>
      </w:r>
      <w:r w:rsidRPr="00677934">
        <w:rPr>
          <w:rFonts w:ascii="Calibri" w:hAnsi="Calibri" w:cs="Calibri"/>
          <w:noProof/>
        </w:rPr>
        <w:t>. 2020;10(1):1-13. doi:10.1038/s41598-020-60758-0</w:t>
      </w:r>
    </w:p>
    <w:p w14:paraId="3C0E516F"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13. </w:t>
      </w:r>
      <w:r w:rsidRPr="00677934">
        <w:rPr>
          <w:rFonts w:ascii="Calibri" w:hAnsi="Calibri" w:cs="Calibri"/>
          <w:noProof/>
        </w:rPr>
        <w:tab/>
        <w:t xml:space="preserve">Guasch-Ferré M, Hruby A, Toledo E, et al. Metabolomics in prediabetes and diabetes: A systematic review and meta-analysis. </w:t>
      </w:r>
      <w:r w:rsidRPr="00677934">
        <w:rPr>
          <w:rFonts w:ascii="Calibri" w:hAnsi="Calibri" w:cs="Calibri"/>
          <w:i/>
          <w:iCs/>
          <w:noProof/>
        </w:rPr>
        <w:t>Diabetes Care</w:t>
      </w:r>
      <w:r w:rsidRPr="00677934">
        <w:rPr>
          <w:rFonts w:ascii="Calibri" w:hAnsi="Calibri" w:cs="Calibri"/>
          <w:noProof/>
        </w:rPr>
        <w:t>. 2016;39(5):833-846. doi:10.2337/dc15-2251</w:t>
      </w:r>
    </w:p>
    <w:p w14:paraId="0C56EC3D"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14. </w:t>
      </w:r>
      <w:r w:rsidRPr="00677934">
        <w:rPr>
          <w:rFonts w:ascii="Calibri" w:hAnsi="Calibri" w:cs="Calibri"/>
          <w:noProof/>
        </w:rPr>
        <w:tab/>
        <w:t xml:space="preserve">Shaddox E, Stingo FC, Peterson CB, et al. A Bayesian Approach for Learning Gene Networks Underlying Disease Severity in COPD. </w:t>
      </w:r>
      <w:r w:rsidRPr="00677934">
        <w:rPr>
          <w:rFonts w:ascii="Calibri" w:hAnsi="Calibri" w:cs="Calibri"/>
          <w:i/>
          <w:iCs/>
          <w:noProof/>
        </w:rPr>
        <w:t>Stat Biosci</w:t>
      </w:r>
      <w:r w:rsidRPr="00677934">
        <w:rPr>
          <w:rFonts w:ascii="Calibri" w:hAnsi="Calibri" w:cs="Calibri"/>
          <w:noProof/>
        </w:rPr>
        <w:t>. 2018;10(1):59-85. doi:10.1007/s12561-016-9176-6</w:t>
      </w:r>
    </w:p>
    <w:p w14:paraId="7DB19CA0"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15. </w:t>
      </w:r>
      <w:r w:rsidRPr="00677934">
        <w:rPr>
          <w:rFonts w:ascii="Calibri" w:hAnsi="Calibri" w:cs="Calibri"/>
          <w:noProof/>
        </w:rPr>
        <w:tab/>
        <w:t xml:space="preserve">Sachs K, Perez O, Pe’er D, Lauffenburger DA, Nolan GP. Causal protein-signaling networks derived from multiparameter single-cell data. </w:t>
      </w:r>
      <w:r w:rsidRPr="00677934">
        <w:rPr>
          <w:rFonts w:ascii="Calibri" w:hAnsi="Calibri" w:cs="Calibri"/>
          <w:i/>
          <w:iCs/>
          <w:noProof/>
        </w:rPr>
        <w:t>Science (80- )</w:t>
      </w:r>
      <w:r w:rsidRPr="00677934">
        <w:rPr>
          <w:rFonts w:ascii="Calibri" w:hAnsi="Calibri" w:cs="Calibri"/>
          <w:noProof/>
        </w:rPr>
        <w:t>. 2005;308(5721):523-529. doi:10.1126/science.1105809</w:t>
      </w:r>
    </w:p>
    <w:p w14:paraId="21D2965F"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16. </w:t>
      </w:r>
      <w:r w:rsidRPr="00677934">
        <w:rPr>
          <w:rFonts w:ascii="Calibri" w:hAnsi="Calibri" w:cs="Calibri"/>
          <w:noProof/>
        </w:rPr>
        <w:tab/>
        <w:t xml:space="preserve">Rudra P, Shi WJ, Russell P, et al. Predictive modeling of miRNA-mediated predisposition to alcohol-related phenotypes in mouse. </w:t>
      </w:r>
      <w:r w:rsidRPr="00677934">
        <w:rPr>
          <w:rFonts w:ascii="Calibri" w:hAnsi="Calibri" w:cs="Calibri"/>
          <w:i/>
          <w:iCs/>
          <w:noProof/>
        </w:rPr>
        <w:t>BMC Genomics</w:t>
      </w:r>
      <w:r w:rsidRPr="00677934">
        <w:rPr>
          <w:rFonts w:ascii="Calibri" w:hAnsi="Calibri" w:cs="Calibri"/>
          <w:noProof/>
        </w:rPr>
        <w:t>. 2018;19(1):1-12. doi:10.1186/s12864-018-5004-3</w:t>
      </w:r>
    </w:p>
    <w:p w14:paraId="26DF71E3"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lastRenderedPageBreak/>
        <w:t xml:space="preserve">17. </w:t>
      </w:r>
      <w:r w:rsidRPr="00677934">
        <w:rPr>
          <w:rFonts w:ascii="Calibri" w:hAnsi="Calibri" w:cs="Calibri"/>
          <w:noProof/>
        </w:rPr>
        <w:tab/>
        <w:t xml:space="preserve">Conneely KN, Boehnke M. So many correlated tests, so little time! Rapid adjustment of P values for multiple correlated tests. </w:t>
      </w:r>
      <w:r w:rsidRPr="00677934">
        <w:rPr>
          <w:rFonts w:ascii="Calibri" w:hAnsi="Calibri" w:cs="Calibri"/>
          <w:i/>
          <w:iCs/>
          <w:noProof/>
        </w:rPr>
        <w:t>Am J Hum Genet</w:t>
      </w:r>
      <w:r w:rsidRPr="00677934">
        <w:rPr>
          <w:rFonts w:ascii="Calibri" w:hAnsi="Calibri" w:cs="Calibri"/>
          <w:noProof/>
        </w:rPr>
        <w:t>. 2007;81(6):1158-1168. doi:10.1086/522036</w:t>
      </w:r>
    </w:p>
    <w:p w14:paraId="6520CDDB"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18. </w:t>
      </w:r>
      <w:r w:rsidRPr="00677934">
        <w:rPr>
          <w:rFonts w:ascii="Calibri" w:hAnsi="Calibri" w:cs="Calibri"/>
          <w:noProof/>
        </w:rPr>
        <w:tab/>
        <w:t xml:space="preserve">Millstein J, Chen GK, Breton C V. Cit: Hypothesis testing software for mediation analysis in genomic applications. </w:t>
      </w:r>
      <w:r w:rsidRPr="00677934">
        <w:rPr>
          <w:rFonts w:ascii="Calibri" w:hAnsi="Calibri" w:cs="Calibri"/>
          <w:i/>
          <w:iCs/>
          <w:noProof/>
        </w:rPr>
        <w:t>Bioinformatics</w:t>
      </w:r>
      <w:r w:rsidRPr="00677934">
        <w:rPr>
          <w:rFonts w:ascii="Calibri" w:hAnsi="Calibri" w:cs="Calibri"/>
          <w:noProof/>
        </w:rPr>
        <w:t>. 2016;32(15):2364-2365. doi:10.1093/bioinformatics/btw135</w:t>
      </w:r>
    </w:p>
    <w:p w14:paraId="368633D5" w14:textId="77777777" w:rsidR="00677934" w:rsidRPr="00677934" w:rsidRDefault="00677934" w:rsidP="00677934">
      <w:pPr>
        <w:widowControl w:val="0"/>
        <w:autoSpaceDE w:val="0"/>
        <w:autoSpaceDN w:val="0"/>
        <w:adjustRightInd w:val="0"/>
        <w:ind w:left="640" w:hanging="640"/>
        <w:rPr>
          <w:rFonts w:ascii="Calibri" w:hAnsi="Calibri" w:cs="Calibri"/>
          <w:noProof/>
        </w:rPr>
      </w:pPr>
      <w:r w:rsidRPr="00677934">
        <w:rPr>
          <w:rFonts w:ascii="Calibri" w:hAnsi="Calibri" w:cs="Calibri"/>
          <w:noProof/>
        </w:rPr>
        <w:t xml:space="preserve">19. </w:t>
      </w:r>
      <w:r w:rsidRPr="00677934">
        <w:rPr>
          <w:rFonts w:ascii="Calibri" w:hAnsi="Calibri" w:cs="Calibri"/>
          <w:noProof/>
        </w:rPr>
        <w:tab/>
        <w:t xml:space="preserve">Millstein J, Zhang B, Zhu J, Schadt EE. Disentangling molecular relationships with a causal inference test. </w:t>
      </w:r>
      <w:r w:rsidRPr="00677934">
        <w:rPr>
          <w:rFonts w:ascii="Calibri" w:hAnsi="Calibri" w:cs="Calibri"/>
          <w:i/>
          <w:iCs/>
          <w:noProof/>
        </w:rPr>
        <w:t>BMC Genet</w:t>
      </w:r>
      <w:r w:rsidRPr="00677934">
        <w:rPr>
          <w:rFonts w:ascii="Calibri" w:hAnsi="Calibri" w:cs="Calibri"/>
          <w:noProof/>
        </w:rPr>
        <w:t>. 2009;10:1-15. doi:10.1186/1471-2156-10-23</w:t>
      </w:r>
    </w:p>
    <w:p w14:paraId="5F70008D" w14:textId="557F5416" w:rsidR="00857BED" w:rsidRPr="00255520" w:rsidRDefault="00A541D7" w:rsidP="00677934">
      <w:pPr>
        <w:widowControl w:val="0"/>
        <w:autoSpaceDE w:val="0"/>
        <w:autoSpaceDN w:val="0"/>
        <w:adjustRightInd w:val="0"/>
        <w:ind w:left="640" w:hanging="640"/>
        <w:rPr>
          <w:rFonts w:ascii="Calibri" w:hAnsi="Calibri" w:cs="Calibri"/>
        </w:rPr>
      </w:pPr>
      <w:r w:rsidRPr="00255520">
        <w:rPr>
          <w:rFonts w:ascii="Calibri" w:hAnsi="Calibri" w:cs="Calibri"/>
        </w:rPr>
        <w:fldChar w:fldCharType="end"/>
      </w:r>
    </w:p>
    <w:sectPr w:rsidR="00857BED" w:rsidRPr="00255520" w:rsidSect="00960F7E">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Tim Vigers" w:date="2020-07-13T11:04:00Z" w:initials="TV">
    <w:p w14:paraId="01810308" w14:textId="1DDD26BA" w:rsidR="000C4CAE" w:rsidRDefault="000C4CAE">
      <w:pPr>
        <w:pStyle w:val="CommentText"/>
      </w:pPr>
      <w:r>
        <w:rPr>
          <w:rStyle w:val="CommentReference"/>
        </w:rPr>
        <w:annotationRef/>
      </w:r>
      <w:r>
        <w:t xml:space="preserve">How much more detail do I need here? </w:t>
      </w:r>
      <w:r w:rsidR="00DC2F75">
        <w:t>Should I go into how the chips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810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BE2A" w16cex:dateUtc="2020-07-13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810308" w16cid:durableId="22B6B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FA8F8" w14:textId="77777777" w:rsidR="00A9433A" w:rsidRDefault="00A9433A" w:rsidP="004B3655">
      <w:r>
        <w:separator/>
      </w:r>
    </w:p>
  </w:endnote>
  <w:endnote w:type="continuationSeparator" w:id="0">
    <w:p w14:paraId="4DE29D6A" w14:textId="77777777" w:rsidR="00A9433A" w:rsidRDefault="00A9433A" w:rsidP="004B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817874"/>
      <w:docPartObj>
        <w:docPartGallery w:val="Page Numbers (Bottom of Page)"/>
        <w:docPartUnique/>
      </w:docPartObj>
    </w:sdtPr>
    <w:sdtEndPr>
      <w:rPr>
        <w:rStyle w:val="PageNumber"/>
      </w:rPr>
    </w:sdtEndPr>
    <w:sdtContent>
      <w:p w14:paraId="021872B8" w14:textId="31B97421" w:rsidR="004B3655" w:rsidRDefault="004B3655" w:rsidP="001471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43595" w14:textId="77777777" w:rsidR="004B3655" w:rsidRDefault="004B3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648307"/>
      <w:docPartObj>
        <w:docPartGallery w:val="Page Numbers (Bottom of Page)"/>
        <w:docPartUnique/>
      </w:docPartObj>
    </w:sdtPr>
    <w:sdtEndPr>
      <w:rPr>
        <w:rStyle w:val="PageNumber"/>
      </w:rPr>
    </w:sdtEndPr>
    <w:sdtContent>
      <w:p w14:paraId="6021DC2F" w14:textId="61C9E918" w:rsidR="004B3655" w:rsidRDefault="004B3655" w:rsidP="001471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9146F" w14:textId="77777777" w:rsidR="004B3655" w:rsidRDefault="004B3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7FCE7" w14:textId="77777777" w:rsidR="00A9433A" w:rsidRDefault="00A9433A" w:rsidP="004B3655">
      <w:r>
        <w:separator/>
      </w:r>
    </w:p>
  </w:footnote>
  <w:footnote w:type="continuationSeparator" w:id="0">
    <w:p w14:paraId="788248DB" w14:textId="77777777" w:rsidR="00A9433A" w:rsidRDefault="00A9433A" w:rsidP="004B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5E3"/>
    <w:multiLevelType w:val="hybridMultilevel"/>
    <w:tmpl w:val="2C34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5566E"/>
    <w:multiLevelType w:val="hybridMultilevel"/>
    <w:tmpl w:val="9872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7E"/>
    <w:rsid w:val="0000778C"/>
    <w:rsid w:val="00010985"/>
    <w:rsid w:val="00014991"/>
    <w:rsid w:val="0002026A"/>
    <w:rsid w:val="0003105A"/>
    <w:rsid w:val="000375F7"/>
    <w:rsid w:val="00046A43"/>
    <w:rsid w:val="00050168"/>
    <w:rsid w:val="000512DA"/>
    <w:rsid w:val="00060457"/>
    <w:rsid w:val="000628E3"/>
    <w:rsid w:val="00071EE3"/>
    <w:rsid w:val="000726D0"/>
    <w:rsid w:val="0007338C"/>
    <w:rsid w:val="00073F31"/>
    <w:rsid w:val="0007422D"/>
    <w:rsid w:val="0007793B"/>
    <w:rsid w:val="00093176"/>
    <w:rsid w:val="000B17E5"/>
    <w:rsid w:val="000B7F40"/>
    <w:rsid w:val="000C270C"/>
    <w:rsid w:val="000C2D29"/>
    <w:rsid w:val="000C41DB"/>
    <w:rsid w:val="000C4CAE"/>
    <w:rsid w:val="000C5503"/>
    <w:rsid w:val="000C5BDB"/>
    <w:rsid w:val="000C71B4"/>
    <w:rsid w:val="000D2575"/>
    <w:rsid w:val="000E3CC9"/>
    <w:rsid w:val="000E5521"/>
    <w:rsid w:val="000F42A1"/>
    <w:rsid w:val="001031A2"/>
    <w:rsid w:val="001035F7"/>
    <w:rsid w:val="00104C72"/>
    <w:rsid w:val="00105512"/>
    <w:rsid w:val="00106BA5"/>
    <w:rsid w:val="00113BF3"/>
    <w:rsid w:val="00113E63"/>
    <w:rsid w:val="00114438"/>
    <w:rsid w:val="00120576"/>
    <w:rsid w:val="00122DC0"/>
    <w:rsid w:val="001241C4"/>
    <w:rsid w:val="00124325"/>
    <w:rsid w:val="00125158"/>
    <w:rsid w:val="0013004D"/>
    <w:rsid w:val="00132235"/>
    <w:rsid w:val="001324BB"/>
    <w:rsid w:val="00136AA4"/>
    <w:rsid w:val="00141645"/>
    <w:rsid w:val="00145065"/>
    <w:rsid w:val="00153B71"/>
    <w:rsid w:val="00160571"/>
    <w:rsid w:val="00160BCE"/>
    <w:rsid w:val="001625CD"/>
    <w:rsid w:val="001650F4"/>
    <w:rsid w:val="00165A4E"/>
    <w:rsid w:val="00167753"/>
    <w:rsid w:val="00171CA7"/>
    <w:rsid w:val="00193736"/>
    <w:rsid w:val="00196AA8"/>
    <w:rsid w:val="001973D2"/>
    <w:rsid w:val="001A2103"/>
    <w:rsid w:val="001A38BF"/>
    <w:rsid w:val="001A551E"/>
    <w:rsid w:val="001A5BAB"/>
    <w:rsid w:val="001B0E9C"/>
    <w:rsid w:val="001D4B3D"/>
    <w:rsid w:val="001D75FE"/>
    <w:rsid w:val="001E1B94"/>
    <w:rsid w:val="001E447E"/>
    <w:rsid w:val="001F2A21"/>
    <w:rsid w:val="001F3323"/>
    <w:rsid w:val="001F6844"/>
    <w:rsid w:val="00202E21"/>
    <w:rsid w:val="002147ED"/>
    <w:rsid w:val="00216CDE"/>
    <w:rsid w:val="00217AE6"/>
    <w:rsid w:val="00217B56"/>
    <w:rsid w:val="0024358C"/>
    <w:rsid w:val="002451BC"/>
    <w:rsid w:val="00251A8E"/>
    <w:rsid w:val="00255520"/>
    <w:rsid w:val="0026115C"/>
    <w:rsid w:val="002617D1"/>
    <w:rsid w:val="00265062"/>
    <w:rsid w:val="00267029"/>
    <w:rsid w:val="00274941"/>
    <w:rsid w:val="00276EA7"/>
    <w:rsid w:val="00281B12"/>
    <w:rsid w:val="0028233B"/>
    <w:rsid w:val="002934CC"/>
    <w:rsid w:val="00295DF7"/>
    <w:rsid w:val="00296FB0"/>
    <w:rsid w:val="002A0128"/>
    <w:rsid w:val="002A147F"/>
    <w:rsid w:val="002A3476"/>
    <w:rsid w:val="002A3D3E"/>
    <w:rsid w:val="002B3067"/>
    <w:rsid w:val="002B43A8"/>
    <w:rsid w:val="002D0F17"/>
    <w:rsid w:val="002E72C8"/>
    <w:rsid w:val="002F2AA0"/>
    <w:rsid w:val="002F4269"/>
    <w:rsid w:val="00302928"/>
    <w:rsid w:val="0030297B"/>
    <w:rsid w:val="00303D0A"/>
    <w:rsid w:val="00310E3F"/>
    <w:rsid w:val="003154E8"/>
    <w:rsid w:val="003215CD"/>
    <w:rsid w:val="00330CF8"/>
    <w:rsid w:val="00331032"/>
    <w:rsid w:val="003377B7"/>
    <w:rsid w:val="003431AA"/>
    <w:rsid w:val="00345B52"/>
    <w:rsid w:val="003519D1"/>
    <w:rsid w:val="0035650C"/>
    <w:rsid w:val="0036112A"/>
    <w:rsid w:val="00364495"/>
    <w:rsid w:val="00366C6B"/>
    <w:rsid w:val="00373D43"/>
    <w:rsid w:val="003766E9"/>
    <w:rsid w:val="00377B89"/>
    <w:rsid w:val="00377BF2"/>
    <w:rsid w:val="00380089"/>
    <w:rsid w:val="00380860"/>
    <w:rsid w:val="0039071D"/>
    <w:rsid w:val="00392F49"/>
    <w:rsid w:val="00394CE0"/>
    <w:rsid w:val="003B0AD6"/>
    <w:rsid w:val="003B16D7"/>
    <w:rsid w:val="003B485C"/>
    <w:rsid w:val="003D3140"/>
    <w:rsid w:val="003D4A9B"/>
    <w:rsid w:val="003E0A0C"/>
    <w:rsid w:val="003E47DB"/>
    <w:rsid w:val="003E6FDE"/>
    <w:rsid w:val="003E7FDB"/>
    <w:rsid w:val="003F7399"/>
    <w:rsid w:val="003F746E"/>
    <w:rsid w:val="00401063"/>
    <w:rsid w:val="00402008"/>
    <w:rsid w:val="00405DE0"/>
    <w:rsid w:val="00412F7E"/>
    <w:rsid w:val="004160CB"/>
    <w:rsid w:val="004160FF"/>
    <w:rsid w:val="0041636C"/>
    <w:rsid w:val="00427555"/>
    <w:rsid w:val="004418EB"/>
    <w:rsid w:val="00451486"/>
    <w:rsid w:val="004565B4"/>
    <w:rsid w:val="00461899"/>
    <w:rsid w:val="00466500"/>
    <w:rsid w:val="00475140"/>
    <w:rsid w:val="00493918"/>
    <w:rsid w:val="004A4D1C"/>
    <w:rsid w:val="004A66C0"/>
    <w:rsid w:val="004B0C8A"/>
    <w:rsid w:val="004B2059"/>
    <w:rsid w:val="004B2639"/>
    <w:rsid w:val="004B3655"/>
    <w:rsid w:val="004B5A40"/>
    <w:rsid w:val="004C70CB"/>
    <w:rsid w:val="004D6DEE"/>
    <w:rsid w:val="004D6EA2"/>
    <w:rsid w:val="004E16A0"/>
    <w:rsid w:val="004E5976"/>
    <w:rsid w:val="004E63BA"/>
    <w:rsid w:val="004E7BFC"/>
    <w:rsid w:val="004F2963"/>
    <w:rsid w:val="005010B4"/>
    <w:rsid w:val="00511CDF"/>
    <w:rsid w:val="005219B7"/>
    <w:rsid w:val="00522E9E"/>
    <w:rsid w:val="00523603"/>
    <w:rsid w:val="00525EFD"/>
    <w:rsid w:val="0053280B"/>
    <w:rsid w:val="005426C7"/>
    <w:rsid w:val="00544D1F"/>
    <w:rsid w:val="0054740E"/>
    <w:rsid w:val="00553A29"/>
    <w:rsid w:val="00554CD0"/>
    <w:rsid w:val="00555A44"/>
    <w:rsid w:val="005611B1"/>
    <w:rsid w:val="0056163A"/>
    <w:rsid w:val="00565E79"/>
    <w:rsid w:val="00570E15"/>
    <w:rsid w:val="00572079"/>
    <w:rsid w:val="00580D7A"/>
    <w:rsid w:val="0058113E"/>
    <w:rsid w:val="00583451"/>
    <w:rsid w:val="005861B2"/>
    <w:rsid w:val="00587FE7"/>
    <w:rsid w:val="005909E5"/>
    <w:rsid w:val="00594B6D"/>
    <w:rsid w:val="00595489"/>
    <w:rsid w:val="00595C2B"/>
    <w:rsid w:val="00596C23"/>
    <w:rsid w:val="005A1801"/>
    <w:rsid w:val="005B2118"/>
    <w:rsid w:val="005B5C8C"/>
    <w:rsid w:val="005C2A65"/>
    <w:rsid w:val="005C5EE1"/>
    <w:rsid w:val="005E2A6B"/>
    <w:rsid w:val="005E4C7B"/>
    <w:rsid w:val="005F584F"/>
    <w:rsid w:val="006001FB"/>
    <w:rsid w:val="00600E53"/>
    <w:rsid w:val="006013F7"/>
    <w:rsid w:val="0061301C"/>
    <w:rsid w:val="006131B1"/>
    <w:rsid w:val="006139E6"/>
    <w:rsid w:val="00616DEC"/>
    <w:rsid w:val="00617CF7"/>
    <w:rsid w:val="00624EB5"/>
    <w:rsid w:val="00625410"/>
    <w:rsid w:val="0063287E"/>
    <w:rsid w:val="00634E1B"/>
    <w:rsid w:val="0063750C"/>
    <w:rsid w:val="006418B4"/>
    <w:rsid w:val="00650FCE"/>
    <w:rsid w:val="006536B2"/>
    <w:rsid w:val="006642C2"/>
    <w:rsid w:val="006667CA"/>
    <w:rsid w:val="0067296D"/>
    <w:rsid w:val="00677934"/>
    <w:rsid w:val="00681256"/>
    <w:rsid w:val="00690F63"/>
    <w:rsid w:val="0069275D"/>
    <w:rsid w:val="00692A15"/>
    <w:rsid w:val="00693DF5"/>
    <w:rsid w:val="00695A44"/>
    <w:rsid w:val="00696807"/>
    <w:rsid w:val="006A6D41"/>
    <w:rsid w:val="006B2175"/>
    <w:rsid w:val="006C1BEA"/>
    <w:rsid w:val="006E0E47"/>
    <w:rsid w:val="006E26EF"/>
    <w:rsid w:val="006E327C"/>
    <w:rsid w:val="006E3F89"/>
    <w:rsid w:val="00714376"/>
    <w:rsid w:val="00715C60"/>
    <w:rsid w:val="00724F65"/>
    <w:rsid w:val="00726821"/>
    <w:rsid w:val="00726BD1"/>
    <w:rsid w:val="00732330"/>
    <w:rsid w:val="00733F78"/>
    <w:rsid w:val="00742377"/>
    <w:rsid w:val="00744C26"/>
    <w:rsid w:val="007537CF"/>
    <w:rsid w:val="00757F32"/>
    <w:rsid w:val="00762880"/>
    <w:rsid w:val="00770DFA"/>
    <w:rsid w:val="007712BB"/>
    <w:rsid w:val="00783D49"/>
    <w:rsid w:val="007853A8"/>
    <w:rsid w:val="0078547A"/>
    <w:rsid w:val="007B0698"/>
    <w:rsid w:val="007B10B4"/>
    <w:rsid w:val="007B1FED"/>
    <w:rsid w:val="007B55CF"/>
    <w:rsid w:val="007C2F02"/>
    <w:rsid w:val="007C70D3"/>
    <w:rsid w:val="007D0266"/>
    <w:rsid w:val="007D33A7"/>
    <w:rsid w:val="007D68C2"/>
    <w:rsid w:val="007D7E2E"/>
    <w:rsid w:val="007E7BA7"/>
    <w:rsid w:val="007F4E49"/>
    <w:rsid w:val="00806C3E"/>
    <w:rsid w:val="00806E65"/>
    <w:rsid w:val="008217B9"/>
    <w:rsid w:val="00827724"/>
    <w:rsid w:val="008279BB"/>
    <w:rsid w:val="008306CB"/>
    <w:rsid w:val="008320C8"/>
    <w:rsid w:val="00834471"/>
    <w:rsid w:val="00836D97"/>
    <w:rsid w:val="00847298"/>
    <w:rsid w:val="00850A11"/>
    <w:rsid w:val="008536BE"/>
    <w:rsid w:val="00856B94"/>
    <w:rsid w:val="00857BED"/>
    <w:rsid w:val="00861DF2"/>
    <w:rsid w:val="008628DA"/>
    <w:rsid w:val="00865401"/>
    <w:rsid w:val="00872DBF"/>
    <w:rsid w:val="00881F90"/>
    <w:rsid w:val="008A19D8"/>
    <w:rsid w:val="008A2DE7"/>
    <w:rsid w:val="008B7330"/>
    <w:rsid w:val="008C0D8E"/>
    <w:rsid w:val="008C38A4"/>
    <w:rsid w:val="008C7156"/>
    <w:rsid w:val="008D211E"/>
    <w:rsid w:val="008D42FE"/>
    <w:rsid w:val="008D43A4"/>
    <w:rsid w:val="008D6FE6"/>
    <w:rsid w:val="008E4549"/>
    <w:rsid w:val="008E790D"/>
    <w:rsid w:val="008F38CD"/>
    <w:rsid w:val="008F7E1D"/>
    <w:rsid w:val="0091783F"/>
    <w:rsid w:val="00920091"/>
    <w:rsid w:val="009249E7"/>
    <w:rsid w:val="009303C2"/>
    <w:rsid w:val="009324BE"/>
    <w:rsid w:val="0094366D"/>
    <w:rsid w:val="009444A5"/>
    <w:rsid w:val="00953656"/>
    <w:rsid w:val="00955688"/>
    <w:rsid w:val="00960F7E"/>
    <w:rsid w:val="00972F33"/>
    <w:rsid w:val="00973AA3"/>
    <w:rsid w:val="00981E04"/>
    <w:rsid w:val="00982DC7"/>
    <w:rsid w:val="00983CAC"/>
    <w:rsid w:val="00985046"/>
    <w:rsid w:val="00992698"/>
    <w:rsid w:val="009B3AEC"/>
    <w:rsid w:val="009C46C2"/>
    <w:rsid w:val="009C6317"/>
    <w:rsid w:val="009D0519"/>
    <w:rsid w:val="009D2383"/>
    <w:rsid w:val="009D5C58"/>
    <w:rsid w:val="009D7E04"/>
    <w:rsid w:val="009E38C8"/>
    <w:rsid w:val="009F28C7"/>
    <w:rsid w:val="00A0088F"/>
    <w:rsid w:val="00A01C9F"/>
    <w:rsid w:val="00A15726"/>
    <w:rsid w:val="00A24ABF"/>
    <w:rsid w:val="00A34849"/>
    <w:rsid w:val="00A4435E"/>
    <w:rsid w:val="00A541D7"/>
    <w:rsid w:val="00A60DA0"/>
    <w:rsid w:val="00A60E04"/>
    <w:rsid w:val="00A646F5"/>
    <w:rsid w:val="00A661C6"/>
    <w:rsid w:val="00A72671"/>
    <w:rsid w:val="00A73D6E"/>
    <w:rsid w:val="00A8285B"/>
    <w:rsid w:val="00A82FD1"/>
    <w:rsid w:val="00A86F40"/>
    <w:rsid w:val="00A90B06"/>
    <w:rsid w:val="00A9433A"/>
    <w:rsid w:val="00A964F0"/>
    <w:rsid w:val="00AB4538"/>
    <w:rsid w:val="00AC1C2B"/>
    <w:rsid w:val="00AC3380"/>
    <w:rsid w:val="00AC4516"/>
    <w:rsid w:val="00AC666D"/>
    <w:rsid w:val="00AD3310"/>
    <w:rsid w:val="00AD4F66"/>
    <w:rsid w:val="00AD6CDD"/>
    <w:rsid w:val="00AE6D4B"/>
    <w:rsid w:val="00AF470F"/>
    <w:rsid w:val="00AF700D"/>
    <w:rsid w:val="00B01BA3"/>
    <w:rsid w:val="00B02C62"/>
    <w:rsid w:val="00B124FC"/>
    <w:rsid w:val="00B15F55"/>
    <w:rsid w:val="00B209F1"/>
    <w:rsid w:val="00B30878"/>
    <w:rsid w:val="00B33542"/>
    <w:rsid w:val="00B40DC6"/>
    <w:rsid w:val="00B41C0E"/>
    <w:rsid w:val="00B44EEB"/>
    <w:rsid w:val="00B44F0A"/>
    <w:rsid w:val="00B51CF3"/>
    <w:rsid w:val="00B52259"/>
    <w:rsid w:val="00B53F35"/>
    <w:rsid w:val="00B56F5C"/>
    <w:rsid w:val="00B60949"/>
    <w:rsid w:val="00B6322E"/>
    <w:rsid w:val="00B728A9"/>
    <w:rsid w:val="00B74506"/>
    <w:rsid w:val="00B74A78"/>
    <w:rsid w:val="00B77F5E"/>
    <w:rsid w:val="00B82EEA"/>
    <w:rsid w:val="00B852D6"/>
    <w:rsid w:val="00B90C55"/>
    <w:rsid w:val="00B93F3E"/>
    <w:rsid w:val="00B97685"/>
    <w:rsid w:val="00BA3158"/>
    <w:rsid w:val="00BA522F"/>
    <w:rsid w:val="00BB28F9"/>
    <w:rsid w:val="00BB5C68"/>
    <w:rsid w:val="00BC0176"/>
    <w:rsid w:val="00BC2412"/>
    <w:rsid w:val="00BC2C60"/>
    <w:rsid w:val="00BD1662"/>
    <w:rsid w:val="00BD6BDF"/>
    <w:rsid w:val="00BE3A75"/>
    <w:rsid w:val="00BF2F9F"/>
    <w:rsid w:val="00C051FD"/>
    <w:rsid w:val="00C134FA"/>
    <w:rsid w:val="00C15FAB"/>
    <w:rsid w:val="00C2167E"/>
    <w:rsid w:val="00C23C86"/>
    <w:rsid w:val="00C245BE"/>
    <w:rsid w:val="00C25886"/>
    <w:rsid w:val="00C2654D"/>
    <w:rsid w:val="00C26605"/>
    <w:rsid w:val="00C26D61"/>
    <w:rsid w:val="00C3470E"/>
    <w:rsid w:val="00C378FD"/>
    <w:rsid w:val="00C46DF3"/>
    <w:rsid w:val="00C6082E"/>
    <w:rsid w:val="00C62CF0"/>
    <w:rsid w:val="00C64F61"/>
    <w:rsid w:val="00C764E3"/>
    <w:rsid w:val="00C77B6F"/>
    <w:rsid w:val="00C8088A"/>
    <w:rsid w:val="00C8629B"/>
    <w:rsid w:val="00C86EA5"/>
    <w:rsid w:val="00C9326F"/>
    <w:rsid w:val="00C95DBE"/>
    <w:rsid w:val="00CA531B"/>
    <w:rsid w:val="00CA5CDF"/>
    <w:rsid w:val="00CB1883"/>
    <w:rsid w:val="00CB2A90"/>
    <w:rsid w:val="00CB3688"/>
    <w:rsid w:val="00CC5392"/>
    <w:rsid w:val="00CC5EE7"/>
    <w:rsid w:val="00CC75FE"/>
    <w:rsid w:val="00CD7747"/>
    <w:rsid w:val="00CE11D3"/>
    <w:rsid w:val="00D111C4"/>
    <w:rsid w:val="00D16BD8"/>
    <w:rsid w:val="00D21604"/>
    <w:rsid w:val="00D45814"/>
    <w:rsid w:val="00D51083"/>
    <w:rsid w:val="00D54D1A"/>
    <w:rsid w:val="00D55DF5"/>
    <w:rsid w:val="00D57A7D"/>
    <w:rsid w:val="00D710BE"/>
    <w:rsid w:val="00D75E9D"/>
    <w:rsid w:val="00D77642"/>
    <w:rsid w:val="00D90ED3"/>
    <w:rsid w:val="00D90EF3"/>
    <w:rsid w:val="00D92E2E"/>
    <w:rsid w:val="00DA55E6"/>
    <w:rsid w:val="00DB1692"/>
    <w:rsid w:val="00DB27E2"/>
    <w:rsid w:val="00DB2D64"/>
    <w:rsid w:val="00DC2F75"/>
    <w:rsid w:val="00DC5431"/>
    <w:rsid w:val="00DD0EC6"/>
    <w:rsid w:val="00DE1C2E"/>
    <w:rsid w:val="00DE60EB"/>
    <w:rsid w:val="00DE68E0"/>
    <w:rsid w:val="00DF00ED"/>
    <w:rsid w:val="00DF2B89"/>
    <w:rsid w:val="00DF769F"/>
    <w:rsid w:val="00E0407F"/>
    <w:rsid w:val="00E13C74"/>
    <w:rsid w:val="00E243AE"/>
    <w:rsid w:val="00E321EF"/>
    <w:rsid w:val="00E36578"/>
    <w:rsid w:val="00E40FD6"/>
    <w:rsid w:val="00E5040C"/>
    <w:rsid w:val="00E5250C"/>
    <w:rsid w:val="00E5775B"/>
    <w:rsid w:val="00E82922"/>
    <w:rsid w:val="00E8492A"/>
    <w:rsid w:val="00E9031A"/>
    <w:rsid w:val="00E972C3"/>
    <w:rsid w:val="00EB5A09"/>
    <w:rsid w:val="00EB5F68"/>
    <w:rsid w:val="00EC13AE"/>
    <w:rsid w:val="00EC76F3"/>
    <w:rsid w:val="00ED0C42"/>
    <w:rsid w:val="00ED1D71"/>
    <w:rsid w:val="00ED39F8"/>
    <w:rsid w:val="00ED677B"/>
    <w:rsid w:val="00EE16E0"/>
    <w:rsid w:val="00EE2979"/>
    <w:rsid w:val="00EE3F29"/>
    <w:rsid w:val="00EE4565"/>
    <w:rsid w:val="00EE6048"/>
    <w:rsid w:val="00EF3DC2"/>
    <w:rsid w:val="00EF63C8"/>
    <w:rsid w:val="00EF6752"/>
    <w:rsid w:val="00F0772C"/>
    <w:rsid w:val="00F13CE9"/>
    <w:rsid w:val="00F15333"/>
    <w:rsid w:val="00F176C9"/>
    <w:rsid w:val="00F23A76"/>
    <w:rsid w:val="00F26BD9"/>
    <w:rsid w:val="00F315D4"/>
    <w:rsid w:val="00F33216"/>
    <w:rsid w:val="00F33D95"/>
    <w:rsid w:val="00F475FD"/>
    <w:rsid w:val="00F555D6"/>
    <w:rsid w:val="00F61673"/>
    <w:rsid w:val="00F7012E"/>
    <w:rsid w:val="00F8284A"/>
    <w:rsid w:val="00F8787C"/>
    <w:rsid w:val="00FA0097"/>
    <w:rsid w:val="00FB212E"/>
    <w:rsid w:val="00FB4946"/>
    <w:rsid w:val="00FC515A"/>
    <w:rsid w:val="00FD6AB4"/>
    <w:rsid w:val="00FE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793AB"/>
  <w15:chartTrackingRefBased/>
  <w15:docId w15:val="{4BF9200C-E8BA-E049-ADA3-8D0E81CB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54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A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F7E"/>
    <w:rPr>
      <w:rFonts w:eastAsiaTheme="minorEastAsia"/>
      <w:sz w:val="22"/>
      <w:szCs w:val="22"/>
      <w:lang w:eastAsia="zh-CN"/>
    </w:rPr>
  </w:style>
  <w:style w:type="character" w:customStyle="1" w:styleId="NoSpacingChar">
    <w:name w:val="No Spacing Char"/>
    <w:basedOn w:val="DefaultParagraphFont"/>
    <w:link w:val="NoSpacing"/>
    <w:uiPriority w:val="1"/>
    <w:rsid w:val="00960F7E"/>
    <w:rPr>
      <w:rFonts w:eastAsiaTheme="minorEastAsia"/>
      <w:sz w:val="22"/>
      <w:szCs w:val="22"/>
      <w:lang w:eastAsia="zh-CN"/>
    </w:rPr>
  </w:style>
  <w:style w:type="paragraph" w:styleId="Footer">
    <w:name w:val="footer"/>
    <w:basedOn w:val="Normal"/>
    <w:link w:val="FooterChar"/>
    <w:uiPriority w:val="99"/>
    <w:unhideWhenUsed/>
    <w:rsid w:val="004B3655"/>
    <w:pPr>
      <w:tabs>
        <w:tab w:val="center" w:pos="4680"/>
        <w:tab w:val="right" w:pos="9360"/>
      </w:tabs>
    </w:pPr>
  </w:style>
  <w:style w:type="character" w:customStyle="1" w:styleId="FooterChar">
    <w:name w:val="Footer Char"/>
    <w:basedOn w:val="DefaultParagraphFont"/>
    <w:link w:val="Footer"/>
    <w:uiPriority w:val="99"/>
    <w:rsid w:val="004B3655"/>
  </w:style>
  <w:style w:type="character" w:styleId="PageNumber">
    <w:name w:val="page number"/>
    <w:basedOn w:val="DefaultParagraphFont"/>
    <w:uiPriority w:val="99"/>
    <w:semiHidden/>
    <w:unhideWhenUsed/>
    <w:rsid w:val="004B3655"/>
  </w:style>
  <w:style w:type="character" w:customStyle="1" w:styleId="Heading1Char">
    <w:name w:val="Heading 1 Char"/>
    <w:basedOn w:val="DefaultParagraphFont"/>
    <w:link w:val="Heading1"/>
    <w:uiPriority w:val="9"/>
    <w:rsid w:val="004B3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325"/>
    <w:pPr>
      <w:spacing w:before="480" w:line="276" w:lineRule="auto"/>
      <w:outlineLvl w:val="9"/>
    </w:pPr>
    <w:rPr>
      <w:b/>
      <w:bCs/>
      <w:sz w:val="28"/>
      <w:szCs w:val="28"/>
    </w:rPr>
  </w:style>
  <w:style w:type="paragraph" w:styleId="TOC1">
    <w:name w:val="toc 1"/>
    <w:basedOn w:val="Normal"/>
    <w:next w:val="Normal"/>
    <w:autoRedefine/>
    <w:uiPriority w:val="39"/>
    <w:unhideWhenUsed/>
    <w:rsid w:val="00124325"/>
    <w:pPr>
      <w:spacing w:before="120"/>
    </w:pPr>
    <w:rPr>
      <w:rFonts w:cstheme="minorHAnsi"/>
      <w:b/>
      <w:bCs/>
      <w:i/>
      <w:iCs/>
    </w:rPr>
  </w:style>
  <w:style w:type="character" w:styleId="Hyperlink">
    <w:name w:val="Hyperlink"/>
    <w:basedOn w:val="DefaultParagraphFont"/>
    <w:uiPriority w:val="99"/>
    <w:unhideWhenUsed/>
    <w:rsid w:val="00124325"/>
    <w:rPr>
      <w:color w:val="0563C1" w:themeColor="hyperlink"/>
      <w:u w:val="single"/>
    </w:rPr>
  </w:style>
  <w:style w:type="paragraph" w:styleId="TOC2">
    <w:name w:val="toc 2"/>
    <w:basedOn w:val="Normal"/>
    <w:next w:val="Normal"/>
    <w:autoRedefine/>
    <w:uiPriority w:val="39"/>
    <w:unhideWhenUsed/>
    <w:rsid w:val="00124325"/>
    <w:pPr>
      <w:spacing w:before="120"/>
      <w:ind w:left="240"/>
    </w:pPr>
    <w:rPr>
      <w:rFonts w:cstheme="minorHAnsi"/>
      <w:b/>
      <w:bCs/>
      <w:sz w:val="22"/>
      <w:szCs w:val="22"/>
    </w:rPr>
  </w:style>
  <w:style w:type="paragraph" w:styleId="TOC3">
    <w:name w:val="toc 3"/>
    <w:basedOn w:val="Normal"/>
    <w:next w:val="Normal"/>
    <w:autoRedefine/>
    <w:uiPriority w:val="39"/>
    <w:unhideWhenUsed/>
    <w:rsid w:val="00124325"/>
    <w:pPr>
      <w:ind w:left="480"/>
    </w:pPr>
    <w:rPr>
      <w:rFonts w:cstheme="minorHAnsi"/>
      <w:sz w:val="20"/>
      <w:szCs w:val="20"/>
    </w:rPr>
  </w:style>
  <w:style w:type="paragraph" w:styleId="TOC4">
    <w:name w:val="toc 4"/>
    <w:basedOn w:val="Normal"/>
    <w:next w:val="Normal"/>
    <w:autoRedefine/>
    <w:uiPriority w:val="39"/>
    <w:semiHidden/>
    <w:unhideWhenUsed/>
    <w:rsid w:val="00124325"/>
    <w:pPr>
      <w:ind w:left="720"/>
    </w:pPr>
    <w:rPr>
      <w:rFonts w:cstheme="minorHAnsi"/>
      <w:sz w:val="20"/>
      <w:szCs w:val="20"/>
    </w:rPr>
  </w:style>
  <w:style w:type="paragraph" w:styleId="TOC5">
    <w:name w:val="toc 5"/>
    <w:basedOn w:val="Normal"/>
    <w:next w:val="Normal"/>
    <w:autoRedefine/>
    <w:uiPriority w:val="39"/>
    <w:semiHidden/>
    <w:unhideWhenUsed/>
    <w:rsid w:val="00124325"/>
    <w:pPr>
      <w:ind w:left="960"/>
    </w:pPr>
    <w:rPr>
      <w:rFonts w:cstheme="minorHAnsi"/>
      <w:sz w:val="20"/>
      <w:szCs w:val="20"/>
    </w:rPr>
  </w:style>
  <w:style w:type="paragraph" w:styleId="TOC6">
    <w:name w:val="toc 6"/>
    <w:basedOn w:val="Normal"/>
    <w:next w:val="Normal"/>
    <w:autoRedefine/>
    <w:uiPriority w:val="39"/>
    <w:semiHidden/>
    <w:unhideWhenUsed/>
    <w:rsid w:val="00124325"/>
    <w:pPr>
      <w:ind w:left="1200"/>
    </w:pPr>
    <w:rPr>
      <w:rFonts w:cstheme="minorHAnsi"/>
      <w:sz w:val="20"/>
      <w:szCs w:val="20"/>
    </w:rPr>
  </w:style>
  <w:style w:type="paragraph" w:styleId="TOC7">
    <w:name w:val="toc 7"/>
    <w:basedOn w:val="Normal"/>
    <w:next w:val="Normal"/>
    <w:autoRedefine/>
    <w:uiPriority w:val="39"/>
    <w:semiHidden/>
    <w:unhideWhenUsed/>
    <w:rsid w:val="00124325"/>
    <w:pPr>
      <w:ind w:left="1440"/>
    </w:pPr>
    <w:rPr>
      <w:rFonts w:cstheme="minorHAnsi"/>
      <w:sz w:val="20"/>
      <w:szCs w:val="20"/>
    </w:rPr>
  </w:style>
  <w:style w:type="paragraph" w:styleId="TOC8">
    <w:name w:val="toc 8"/>
    <w:basedOn w:val="Normal"/>
    <w:next w:val="Normal"/>
    <w:autoRedefine/>
    <w:uiPriority w:val="39"/>
    <w:semiHidden/>
    <w:unhideWhenUsed/>
    <w:rsid w:val="00124325"/>
    <w:pPr>
      <w:ind w:left="1680"/>
    </w:pPr>
    <w:rPr>
      <w:rFonts w:cstheme="minorHAnsi"/>
      <w:sz w:val="20"/>
      <w:szCs w:val="20"/>
    </w:rPr>
  </w:style>
  <w:style w:type="paragraph" w:styleId="TOC9">
    <w:name w:val="toc 9"/>
    <w:basedOn w:val="Normal"/>
    <w:next w:val="Normal"/>
    <w:autoRedefine/>
    <w:uiPriority w:val="39"/>
    <w:semiHidden/>
    <w:unhideWhenUsed/>
    <w:rsid w:val="00124325"/>
    <w:pPr>
      <w:ind w:left="1920"/>
    </w:pPr>
    <w:rPr>
      <w:rFonts w:cstheme="minorHAnsi"/>
      <w:sz w:val="20"/>
      <w:szCs w:val="20"/>
    </w:rPr>
  </w:style>
  <w:style w:type="character" w:customStyle="1" w:styleId="Heading2Char">
    <w:name w:val="Heading 2 Char"/>
    <w:basedOn w:val="DefaultParagraphFont"/>
    <w:link w:val="Heading2"/>
    <w:uiPriority w:val="9"/>
    <w:semiHidden/>
    <w:rsid w:val="00785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5A4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A3D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3D3E"/>
    <w:rPr>
      <w:rFonts w:ascii="Times New Roman" w:hAnsi="Times New Roman" w:cs="Times New Roman"/>
      <w:sz w:val="18"/>
      <w:szCs w:val="18"/>
    </w:rPr>
  </w:style>
  <w:style w:type="paragraph" w:styleId="NormalWeb">
    <w:name w:val="Normal (Web)"/>
    <w:basedOn w:val="Normal"/>
    <w:uiPriority w:val="99"/>
    <w:unhideWhenUsed/>
    <w:rsid w:val="009C631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C4CAE"/>
    <w:rPr>
      <w:sz w:val="16"/>
      <w:szCs w:val="16"/>
    </w:rPr>
  </w:style>
  <w:style w:type="paragraph" w:styleId="CommentText">
    <w:name w:val="annotation text"/>
    <w:basedOn w:val="Normal"/>
    <w:link w:val="CommentTextChar"/>
    <w:uiPriority w:val="99"/>
    <w:semiHidden/>
    <w:unhideWhenUsed/>
    <w:rsid w:val="000C4CAE"/>
    <w:rPr>
      <w:sz w:val="20"/>
      <w:szCs w:val="20"/>
    </w:rPr>
  </w:style>
  <w:style w:type="character" w:customStyle="1" w:styleId="CommentTextChar">
    <w:name w:val="Comment Text Char"/>
    <w:basedOn w:val="DefaultParagraphFont"/>
    <w:link w:val="CommentText"/>
    <w:uiPriority w:val="99"/>
    <w:semiHidden/>
    <w:rsid w:val="000C4CAE"/>
    <w:rPr>
      <w:sz w:val="20"/>
      <w:szCs w:val="20"/>
    </w:rPr>
  </w:style>
  <w:style w:type="paragraph" w:styleId="CommentSubject">
    <w:name w:val="annotation subject"/>
    <w:basedOn w:val="CommentText"/>
    <w:next w:val="CommentText"/>
    <w:link w:val="CommentSubjectChar"/>
    <w:uiPriority w:val="99"/>
    <w:semiHidden/>
    <w:unhideWhenUsed/>
    <w:rsid w:val="000C4CAE"/>
    <w:rPr>
      <w:b/>
      <w:bCs/>
    </w:rPr>
  </w:style>
  <w:style w:type="character" w:customStyle="1" w:styleId="CommentSubjectChar">
    <w:name w:val="Comment Subject Char"/>
    <w:basedOn w:val="CommentTextChar"/>
    <w:link w:val="CommentSubject"/>
    <w:uiPriority w:val="99"/>
    <w:semiHidden/>
    <w:rsid w:val="000C4CAE"/>
    <w:rPr>
      <w:b/>
      <w:bCs/>
      <w:sz w:val="20"/>
      <w:szCs w:val="20"/>
    </w:rPr>
  </w:style>
  <w:style w:type="paragraph" w:styleId="ListParagraph">
    <w:name w:val="List Paragraph"/>
    <w:basedOn w:val="Normal"/>
    <w:uiPriority w:val="34"/>
    <w:qFormat/>
    <w:rsid w:val="00E40FD6"/>
    <w:pPr>
      <w:ind w:left="720"/>
      <w:contextualSpacing/>
    </w:pPr>
  </w:style>
  <w:style w:type="character" w:styleId="PlaceholderText">
    <w:name w:val="Placeholder Text"/>
    <w:basedOn w:val="DefaultParagraphFont"/>
    <w:uiPriority w:val="99"/>
    <w:semiHidden/>
    <w:rsid w:val="003800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951438">
      <w:bodyDiv w:val="1"/>
      <w:marLeft w:val="0"/>
      <w:marRight w:val="0"/>
      <w:marTop w:val="0"/>
      <w:marBottom w:val="0"/>
      <w:divBdr>
        <w:top w:val="none" w:sz="0" w:space="0" w:color="auto"/>
        <w:left w:val="none" w:sz="0" w:space="0" w:color="auto"/>
        <w:bottom w:val="none" w:sz="0" w:space="0" w:color="auto"/>
        <w:right w:val="none" w:sz="0" w:space="0" w:color="auto"/>
      </w:divBdr>
      <w:divsChild>
        <w:div w:id="1456101193">
          <w:marLeft w:val="0"/>
          <w:marRight w:val="0"/>
          <w:marTop w:val="0"/>
          <w:marBottom w:val="0"/>
          <w:divBdr>
            <w:top w:val="none" w:sz="0" w:space="0" w:color="auto"/>
            <w:left w:val="none" w:sz="0" w:space="0" w:color="auto"/>
            <w:bottom w:val="none" w:sz="0" w:space="0" w:color="auto"/>
            <w:right w:val="none" w:sz="0" w:space="0" w:color="auto"/>
          </w:divBdr>
          <w:divsChild>
            <w:div w:id="1108543557">
              <w:marLeft w:val="0"/>
              <w:marRight w:val="0"/>
              <w:marTop w:val="0"/>
              <w:marBottom w:val="0"/>
              <w:divBdr>
                <w:top w:val="none" w:sz="0" w:space="0" w:color="auto"/>
                <w:left w:val="none" w:sz="0" w:space="0" w:color="auto"/>
                <w:bottom w:val="none" w:sz="0" w:space="0" w:color="auto"/>
                <w:right w:val="none" w:sz="0" w:space="0" w:color="auto"/>
              </w:divBdr>
              <w:divsChild>
                <w:div w:id="1345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323DE-4637-694B-BE1E-93693AA7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16369</Words>
  <Characters>93309</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MS Thesis Proposal</vt:lpstr>
    </vt:vector>
  </TitlesOfParts>
  <Company/>
  <LinksUpToDate>false</LinksUpToDate>
  <CharactersWithSpaces>109460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Thesis Proposal</dc:title>
  <dc:subject>BNA</dc:subject>
  <dc:creator>Tim Vigers</dc:creator>
  <cp:keywords/>
  <dc:description/>
  <cp:lastModifiedBy>Tim Vigers</cp:lastModifiedBy>
  <cp:revision>521</cp:revision>
  <dcterms:created xsi:type="dcterms:W3CDTF">2020-07-10T15:21:00Z</dcterms:created>
  <dcterms:modified xsi:type="dcterms:W3CDTF">2020-07-13T17:48:00Z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