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352BF" w14:textId="6960C9E4" w:rsidR="005273B5" w:rsidRDefault="00C53103" w:rsidP="008A5A27">
      <w:pPr>
        <w:jc w:val="center"/>
        <w:rPr>
          <w:b/>
          <w:bCs/>
        </w:rPr>
      </w:pPr>
      <w:r>
        <w:rPr>
          <w:b/>
          <w:bCs/>
        </w:rPr>
        <w:t xml:space="preserve">A Mediation Approach to </w:t>
      </w:r>
      <w:r w:rsidR="008A5A27">
        <w:rPr>
          <w:b/>
          <w:bCs/>
        </w:rPr>
        <w:t>Discovering Causal Relationships Between the Metabolome and DNA Methylation in Type 1 Diabetes</w:t>
      </w:r>
    </w:p>
    <w:p w14:paraId="412E1AFA" w14:textId="20CDB8EC" w:rsidR="008A5A27" w:rsidRDefault="008A5A27" w:rsidP="008A5A27">
      <w:pPr>
        <w:jc w:val="center"/>
        <w:rPr>
          <w:b/>
          <w:bCs/>
        </w:rPr>
      </w:pPr>
    </w:p>
    <w:p w14:paraId="0F3BEFE2" w14:textId="344C34A9" w:rsidR="008A5A27" w:rsidRDefault="00944ABC" w:rsidP="008A5A27">
      <w:pPr>
        <w:jc w:val="center"/>
      </w:pPr>
      <w:commentRangeStart w:id="0"/>
      <w:r w:rsidRPr="00283EC6">
        <w:t>Timothy Vigers, B.A.</w:t>
      </w:r>
      <w:r w:rsidR="001E2E00">
        <w:rPr>
          <w:vertAlign w:val="superscript"/>
        </w:rPr>
        <w:t>1</w:t>
      </w:r>
      <w:r w:rsidRPr="00283EC6">
        <w:t xml:space="preserve">, </w:t>
      </w:r>
      <w:r w:rsidR="005174BA" w:rsidRPr="00283EC6">
        <w:t>Lauren</w:t>
      </w:r>
      <w:r w:rsidR="001525C4" w:rsidRPr="00283EC6">
        <w:t xml:space="preserve"> A.</w:t>
      </w:r>
      <w:r w:rsidR="005174BA" w:rsidRPr="00283EC6">
        <w:t xml:space="preserve"> </w:t>
      </w:r>
      <w:proofErr w:type="spellStart"/>
      <w:r w:rsidR="005174BA" w:rsidRPr="00283EC6">
        <w:t>Vanderlinden</w:t>
      </w:r>
      <w:proofErr w:type="spellEnd"/>
      <w:r w:rsidR="005174BA" w:rsidRPr="00283EC6">
        <w:t>, M.S.,</w:t>
      </w:r>
      <w:r w:rsidR="00C13884" w:rsidRPr="00283EC6">
        <w:t xml:space="preserve"> Randi K. Johnson, Ph.D., </w:t>
      </w:r>
      <w:r w:rsidR="00235D4E" w:rsidRPr="00283EC6">
        <w:t>Patrick M. Carry, M.S.</w:t>
      </w:r>
      <w:r w:rsidR="00DC7E6A" w:rsidRPr="00283EC6">
        <w:t xml:space="preserve">, Alexander M. </w:t>
      </w:r>
      <w:proofErr w:type="spellStart"/>
      <w:r w:rsidR="00DC7E6A" w:rsidRPr="00283EC6">
        <w:t>Kaizer</w:t>
      </w:r>
      <w:proofErr w:type="spellEnd"/>
      <w:r w:rsidR="00DC7E6A" w:rsidRPr="00283EC6">
        <w:t>, Ph.D.</w:t>
      </w:r>
      <w:r w:rsidR="00C13884" w:rsidRPr="00283EC6">
        <w:t>,</w:t>
      </w:r>
      <w:r w:rsidR="005174BA" w:rsidRPr="00283EC6">
        <w:t xml:space="preserve"> </w:t>
      </w:r>
      <w:r w:rsidR="001525C4" w:rsidRPr="00283EC6">
        <w:t xml:space="preserve">Jill </w:t>
      </w:r>
      <w:r w:rsidR="00826F47" w:rsidRPr="00283EC6">
        <w:t xml:space="preserve">M. </w:t>
      </w:r>
      <w:r w:rsidR="001525C4" w:rsidRPr="00283EC6">
        <w:t>Norris, P</w:t>
      </w:r>
      <w:r w:rsidR="005447BE" w:rsidRPr="00283EC6">
        <w:t>h</w:t>
      </w:r>
      <w:r w:rsidR="001B3DD7" w:rsidRPr="00283EC6">
        <w:t>.</w:t>
      </w:r>
      <w:r w:rsidR="005447BE" w:rsidRPr="00283EC6">
        <w:t>D</w:t>
      </w:r>
      <w:r w:rsidR="001B3DD7" w:rsidRPr="00283EC6">
        <w:t>.</w:t>
      </w:r>
      <w:r w:rsidR="000A7167" w:rsidRPr="00283EC6">
        <w:t xml:space="preserve">, </w:t>
      </w:r>
      <w:r w:rsidR="00066CB8" w:rsidRPr="00283EC6">
        <w:t xml:space="preserve">Katerina </w:t>
      </w:r>
      <w:proofErr w:type="spellStart"/>
      <w:r w:rsidR="00066CB8" w:rsidRPr="00283EC6">
        <w:t>Kechris</w:t>
      </w:r>
      <w:proofErr w:type="spellEnd"/>
      <w:r w:rsidR="00066CB8" w:rsidRPr="00283EC6">
        <w:t>, Ph.D.</w:t>
      </w:r>
      <w:commentRangeEnd w:id="0"/>
      <w:r w:rsidR="00932BD1">
        <w:rPr>
          <w:rStyle w:val="CommentReference"/>
        </w:rPr>
        <w:commentReference w:id="0"/>
      </w:r>
    </w:p>
    <w:p w14:paraId="73F69D83" w14:textId="3DBA90E6" w:rsidR="001E2E00" w:rsidRDefault="001E2E00" w:rsidP="001E2E00">
      <w:pPr>
        <w:rPr>
          <w:rFonts w:ascii="Times New Roman" w:eastAsia="Times New Roman" w:hAnsi="Times New Roman" w:cs="Times New Roman"/>
        </w:rPr>
      </w:pPr>
    </w:p>
    <w:p w14:paraId="39558D63" w14:textId="1B1B7ED1" w:rsidR="007B3494" w:rsidRPr="001E2E00" w:rsidRDefault="007B3494" w:rsidP="001E2E00">
      <w:pPr>
        <w:rPr>
          <w:rFonts w:ascii="Times New Roman" w:eastAsia="Times New Roman" w:hAnsi="Times New Roman" w:cs="Times New Roman"/>
          <w:b/>
          <w:bCs/>
        </w:rPr>
      </w:pPr>
      <w:r>
        <w:rPr>
          <w:rFonts w:ascii="Times New Roman" w:eastAsia="Times New Roman" w:hAnsi="Times New Roman" w:cs="Times New Roman"/>
          <w:b/>
          <w:bCs/>
        </w:rPr>
        <w:t>Affiliations:</w:t>
      </w:r>
    </w:p>
    <w:p w14:paraId="4935E983" w14:textId="447EFE61" w:rsidR="001E2E00" w:rsidRDefault="001E2E00" w:rsidP="001E2E00">
      <w:pPr>
        <w:pStyle w:val="ListParagraph"/>
        <w:numPr>
          <w:ilvl w:val="0"/>
          <w:numId w:val="1"/>
        </w:numPr>
      </w:pPr>
      <w:r>
        <w:t>Department of Pediatrics, Section of Endocrinology, University of Colorado School of Medicine, Aurora, CO, USA</w:t>
      </w:r>
    </w:p>
    <w:p w14:paraId="56F1A448" w14:textId="0500C151" w:rsidR="00E8771C" w:rsidRDefault="00E8771C" w:rsidP="00E8771C"/>
    <w:p w14:paraId="0904FCF9" w14:textId="656D2A31" w:rsidR="00E8771C" w:rsidRDefault="00E8771C" w:rsidP="00E8771C">
      <w:pPr>
        <w:rPr>
          <w:b/>
          <w:bCs/>
        </w:rPr>
      </w:pPr>
      <w:r>
        <w:rPr>
          <w:b/>
          <w:bCs/>
        </w:rPr>
        <w:t>Corresponding author:</w:t>
      </w:r>
    </w:p>
    <w:p w14:paraId="4442FE1D" w14:textId="77777777" w:rsidR="00D833C1" w:rsidRDefault="00EF7965" w:rsidP="00D833C1">
      <w:r>
        <w:t>Timothy Vigers, B.A.</w:t>
      </w:r>
    </w:p>
    <w:p w14:paraId="18B912C3" w14:textId="2572E835" w:rsidR="00D833C1" w:rsidRDefault="00D833C1" w:rsidP="00D833C1">
      <w:r>
        <w:rPr>
          <w:rStyle w:val="normaltextrun"/>
          <w:rFonts w:ascii="Arial" w:hAnsi="Arial" w:cs="Arial"/>
          <w:sz w:val="22"/>
          <w:szCs w:val="22"/>
        </w:rPr>
        <w:t>Section of Endocrinology, Department of Pediatrics </w:t>
      </w:r>
      <w:r>
        <w:rPr>
          <w:rStyle w:val="eop"/>
          <w:rFonts w:ascii="Arial" w:hAnsi="Arial" w:cs="Arial"/>
          <w:sz w:val="22"/>
          <w:szCs w:val="22"/>
        </w:rPr>
        <w:t> </w:t>
      </w:r>
    </w:p>
    <w:p w14:paraId="590556E0" w14:textId="77777777" w:rsidR="00D933F0" w:rsidRPr="00D933F0" w:rsidRDefault="00D933F0" w:rsidP="00D933F0">
      <w:pPr>
        <w:rPr>
          <w:rFonts w:ascii="Times New Roman" w:eastAsia="Times New Roman" w:hAnsi="Times New Roman" w:cs="Times New Roman"/>
        </w:rPr>
      </w:pPr>
      <w:r w:rsidRPr="00D933F0">
        <w:rPr>
          <w:rFonts w:ascii="Arial" w:eastAsia="Times New Roman" w:hAnsi="Arial" w:cs="Arial"/>
          <w:sz w:val="22"/>
          <w:szCs w:val="22"/>
        </w:rPr>
        <w:t>University of Colorado School of Medicine</w:t>
      </w:r>
    </w:p>
    <w:p w14:paraId="59F5F0DE" w14:textId="50DFC176" w:rsidR="00D833C1" w:rsidRDefault="000C436F" w:rsidP="000C436F">
      <w:r>
        <w:t>*Add mailing address*</w:t>
      </w:r>
    </w:p>
    <w:p w14:paraId="330DB119" w14:textId="2F4FCEC5" w:rsidR="000C436F" w:rsidRDefault="000C436F" w:rsidP="000C436F"/>
    <w:p w14:paraId="23BC285F" w14:textId="0B862488" w:rsidR="002628FF" w:rsidRDefault="002628FF">
      <w:r>
        <w:br w:type="page"/>
      </w:r>
    </w:p>
    <w:p w14:paraId="34341E51" w14:textId="088D2223" w:rsidR="000C436F" w:rsidRDefault="002628FF" w:rsidP="000C436F">
      <w:pPr>
        <w:rPr>
          <w:u w:val="single"/>
        </w:rPr>
      </w:pPr>
      <w:r>
        <w:rPr>
          <w:u w:val="single"/>
        </w:rPr>
        <w:lastRenderedPageBreak/>
        <w:t>Abstract</w:t>
      </w:r>
    </w:p>
    <w:p w14:paraId="29634A65" w14:textId="7BF05C66" w:rsidR="002628FF" w:rsidRDefault="002628FF" w:rsidP="000C436F">
      <w:pPr>
        <w:rPr>
          <w:u w:val="single"/>
        </w:rPr>
      </w:pPr>
    </w:p>
    <w:p w14:paraId="4F15AE70" w14:textId="52115FFD" w:rsidR="00980AF5" w:rsidRDefault="00980AF5" w:rsidP="000C436F">
      <w:pPr>
        <w:rPr>
          <w:b/>
          <w:bCs/>
        </w:rPr>
      </w:pPr>
      <w:r>
        <w:rPr>
          <w:b/>
          <w:bCs/>
        </w:rPr>
        <w:t>Objective:</w:t>
      </w:r>
    </w:p>
    <w:p w14:paraId="7F9C52F5" w14:textId="2B279058" w:rsidR="00980AF5" w:rsidRDefault="00980AF5" w:rsidP="000C436F">
      <w:pPr>
        <w:rPr>
          <w:b/>
          <w:bCs/>
        </w:rPr>
      </w:pPr>
    </w:p>
    <w:p w14:paraId="27D945E1" w14:textId="6DF59256" w:rsidR="00980AF5" w:rsidRDefault="00283EF8" w:rsidP="000C436F">
      <w:pPr>
        <w:rPr>
          <w:b/>
          <w:bCs/>
        </w:rPr>
      </w:pPr>
      <w:r>
        <w:rPr>
          <w:b/>
          <w:bCs/>
        </w:rPr>
        <w:t>Methods:</w:t>
      </w:r>
    </w:p>
    <w:p w14:paraId="00FBEEA6" w14:textId="5BFEFE17" w:rsidR="00283EF8" w:rsidRDefault="00283EF8" w:rsidP="000C436F">
      <w:pPr>
        <w:rPr>
          <w:b/>
          <w:bCs/>
        </w:rPr>
      </w:pPr>
    </w:p>
    <w:p w14:paraId="6066A381" w14:textId="607AA028" w:rsidR="00283EF8" w:rsidRDefault="00283EF8" w:rsidP="000C436F">
      <w:pPr>
        <w:rPr>
          <w:b/>
          <w:bCs/>
        </w:rPr>
      </w:pPr>
      <w:r>
        <w:rPr>
          <w:b/>
          <w:bCs/>
        </w:rPr>
        <w:t>Results:</w:t>
      </w:r>
    </w:p>
    <w:p w14:paraId="5B5F052F" w14:textId="6756B011" w:rsidR="00303C52" w:rsidRDefault="00303C52" w:rsidP="000C436F">
      <w:pPr>
        <w:rPr>
          <w:b/>
          <w:bCs/>
        </w:rPr>
      </w:pPr>
    </w:p>
    <w:p w14:paraId="03AD6DC5" w14:textId="042EE729" w:rsidR="00303C52" w:rsidRDefault="00303C52" w:rsidP="000C436F">
      <w:pPr>
        <w:rPr>
          <w:b/>
          <w:bCs/>
        </w:rPr>
      </w:pPr>
      <w:r>
        <w:rPr>
          <w:b/>
          <w:bCs/>
        </w:rPr>
        <w:t>Conclusion:</w:t>
      </w:r>
    </w:p>
    <w:p w14:paraId="1666B97C" w14:textId="7DE67640" w:rsidR="00E45181" w:rsidRDefault="00E45181" w:rsidP="000C436F">
      <w:pPr>
        <w:rPr>
          <w:b/>
          <w:bCs/>
        </w:rPr>
      </w:pPr>
    </w:p>
    <w:p w14:paraId="0D537BE6" w14:textId="5F0A90C3" w:rsidR="008D1FB3" w:rsidRDefault="008D1FB3">
      <w:pPr>
        <w:rPr>
          <w:b/>
          <w:bCs/>
        </w:rPr>
      </w:pPr>
      <w:r>
        <w:rPr>
          <w:b/>
          <w:bCs/>
        </w:rPr>
        <w:br w:type="page"/>
      </w:r>
    </w:p>
    <w:p w14:paraId="33607377" w14:textId="62FEACD1" w:rsidR="00E45181" w:rsidRDefault="008D1FB3" w:rsidP="000C436F">
      <w:pPr>
        <w:rPr>
          <w:u w:val="single"/>
        </w:rPr>
      </w:pPr>
      <w:commentRangeStart w:id="1"/>
      <w:r>
        <w:rPr>
          <w:u w:val="single"/>
        </w:rPr>
        <w:lastRenderedPageBreak/>
        <w:t>Introduction</w:t>
      </w:r>
      <w:commentRangeEnd w:id="1"/>
      <w:r w:rsidR="00BC1F64">
        <w:rPr>
          <w:rStyle w:val="CommentReference"/>
        </w:rPr>
        <w:commentReference w:id="1"/>
      </w:r>
    </w:p>
    <w:p w14:paraId="5F38B2ED" w14:textId="1D35289C" w:rsidR="000D098F" w:rsidRDefault="000D098F" w:rsidP="000C436F">
      <w:pPr>
        <w:rPr>
          <w:u w:val="single"/>
        </w:rPr>
      </w:pPr>
    </w:p>
    <w:p w14:paraId="3F327BB2" w14:textId="7FD0E9C1" w:rsidR="00144101" w:rsidRDefault="00144101">
      <w:pPr>
        <w:rPr>
          <w:u w:val="single"/>
        </w:rPr>
      </w:pPr>
      <w:r>
        <w:rPr>
          <w:u w:val="single"/>
        </w:rPr>
        <w:br w:type="page"/>
      </w:r>
    </w:p>
    <w:p w14:paraId="0CA486E7" w14:textId="287BF7D7" w:rsidR="000D098F" w:rsidRDefault="00023146" w:rsidP="000C436F">
      <w:pPr>
        <w:rPr>
          <w:u w:val="single"/>
        </w:rPr>
      </w:pPr>
      <w:r>
        <w:rPr>
          <w:u w:val="single"/>
        </w:rPr>
        <w:lastRenderedPageBreak/>
        <w:t>Methods</w:t>
      </w:r>
    </w:p>
    <w:p w14:paraId="36DFB591" w14:textId="3F4559F0" w:rsidR="00FE7DA6" w:rsidRDefault="00FE7DA6" w:rsidP="000C436F">
      <w:pPr>
        <w:rPr>
          <w:u w:val="single"/>
        </w:rPr>
      </w:pPr>
    </w:p>
    <w:p w14:paraId="485F87E6" w14:textId="77777777" w:rsidR="00AE37B3" w:rsidRDefault="00893468" w:rsidP="00AE37B3">
      <w:pPr>
        <w:rPr>
          <w:i/>
          <w:iCs/>
        </w:rPr>
      </w:pPr>
      <w:r>
        <w:rPr>
          <w:i/>
          <w:iCs/>
        </w:rPr>
        <w:t>Study Design and Participants</w:t>
      </w:r>
    </w:p>
    <w:p w14:paraId="13DBE1EB" w14:textId="77777777" w:rsidR="00AE37B3" w:rsidRDefault="00AE37B3" w:rsidP="00AE37B3">
      <w:pPr>
        <w:rPr>
          <w:i/>
          <w:iCs/>
        </w:rPr>
      </w:pPr>
    </w:p>
    <w:p w14:paraId="136B5E08" w14:textId="442D1F95" w:rsidR="00300A4B" w:rsidRDefault="009B3245" w:rsidP="00CF3092">
      <w:pPr>
        <w:ind w:firstLine="720"/>
      </w:pPr>
      <w:r w:rsidRPr="00F913C6">
        <w:t>The Diabetes Autoimmunity Study in the Young (DAISY) cohort follows</w:t>
      </w:r>
      <w:r>
        <w:t xml:space="preserve"> 2547</w:t>
      </w:r>
      <w:r w:rsidRPr="00F913C6">
        <w:t xml:space="preserve"> high-risk children </w:t>
      </w:r>
      <w:r>
        <w:t xml:space="preserve">in Colorado </w:t>
      </w:r>
      <w:r w:rsidRPr="00F913C6">
        <w:t>for the development of IA and T1D.</w:t>
      </w:r>
      <w:r w:rsidRPr="002C66A2">
        <w:t xml:space="preserve"> </w:t>
      </w:r>
      <w:r w:rsidR="005E3FA2">
        <w:t xml:space="preserve">Study participants were </w:t>
      </w:r>
      <w:r w:rsidR="000D56C4">
        <w:t>recruited via newborn screening at St. Joseph’s Hospital in Denver, CO</w:t>
      </w:r>
      <w:r w:rsidR="001B6150">
        <w:t xml:space="preserve">, USA and from unaffected </w:t>
      </w:r>
      <w:r w:rsidR="00AA56BE">
        <w:t>first-degree relatives (FDR)</w:t>
      </w:r>
      <w:r w:rsidR="00D57FDD">
        <w:t xml:space="preserve"> of type 1 diabetes patients.</w:t>
      </w:r>
      <w:r w:rsidR="00B00C85">
        <w:t xml:space="preserve"> The study follows participants prospectively </w:t>
      </w:r>
      <w:r w:rsidR="0016188D">
        <w:t>and includes blood sample collection at 9, 15, and 24 months</w:t>
      </w:r>
      <w:r w:rsidR="00D86519">
        <w:t>,</w:t>
      </w:r>
      <w:r w:rsidR="0016188D">
        <w:t xml:space="preserve"> </w:t>
      </w:r>
      <w:r w:rsidR="00DF0F5E">
        <w:t>then annual</w:t>
      </w:r>
      <w:r w:rsidR="00D86519">
        <w:t xml:space="preserve"> collection until </w:t>
      </w:r>
      <w:r w:rsidR="006A0F68">
        <w:t>islet autoimmunity</w:t>
      </w:r>
      <w:r w:rsidR="0060671A">
        <w:t xml:space="preserve"> (IA)</w:t>
      </w:r>
      <w:r w:rsidR="006A0F68">
        <w:t xml:space="preserve"> is detected.</w:t>
      </w:r>
      <w:r w:rsidR="00A243B0">
        <w:t xml:space="preserve"> </w:t>
      </w:r>
      <w:r w:rsidR="00DF044F">
        <w:t>IA</w:t>
      </w:r>
      <w:r w:rsidR="00A243B0" w:rsidRPr="0084529D">
        <w:t xml:space="preserve"> is defined as the second consecutive visit at which a confirmed auto-antibody to insulin, GAD65, IA-2, or ZnT8 was detected.</w:t>
      </w:r>
      <w:r w:rsidR="00A243B0">
        <w:fldChar w:fldCharType="begin"/>
      </w:r>
      <w:r w:rsidR="00A243B0">
        <w:instrText xml:space="preserve"> ADDIN ZOTERO_ITEM CSL_CITATION {"citationID":"OHntZb3o","properties":{"formattedCitation":"\\super 2\\nosupersub{}","plainCitation":"2","noteIndex":0},"citationItems":[{"id":193,"uris":["http://zotero.org/users/5622226/items/YFSZYCF9"],"uri":["http://zotero.org/users/5622226/items/YFSZYCF9"],"itemData":{"id":193,"type":"article-journal","abstract":"Objective Our aim was to elucidate the role of diet in type 1 diabetes (T1D) by examining combinations of nutrient intake in the progression from islet autoimmunity (IA) to T1D. Methods We measured 2457 metabolites and dietary intake at the time of seroconversion in 132 IA-positive children in the prospective Diabetes Autoimmunity Study in the Young. IA was defined as the first of two consecutive visits positive for at least one autoantibody (insulin, GAD, IA-2, or ZnT8). By December 2018, 40 children progressed to T1D. Intakes of 38 nutrients were estimated from semiquantitative food frequency questionnaires. We tested the association of each metabolite with progression to T1D using multivariable Cox regression. Nutrient patterns that best explained variation in candidate metabolites were identified using reduced rank regression (RRR), and their association with progression to T1D was tested using Cox regression adjusting for age at seroconversion and high-risk HLA genotype. Results In stepwise selection, 22 nutrients significantly predicted at least two of the 13 most significant metabolites associated with progression to T1D, and were included in RRR. A nutrient pattern corresponding to intake lower in linoleic acid, niacin, and riboflavin, and higher in total sugars, explained 18% of metabolite variability. Children scoring higher on this metabolite-related nutrient pattern at seroconversion had increased risk for progressing to T1D (HR = 3.17, 95%CI = 1.42-7.05). Conclusions Combinations of nutrient intake reflecting candidate metabolites are associated with increased risk of T1D, and may help focus dietary prevention efforts.","container-title":"Pediatric Diabetes","DOI":"10.1111/pedi.13085","ISSN":"1399-5448","issue":"n/a","language":"en","note":"_eprint: https://onlinelibrary.wiley.com/doi/pdf/10.1111/pedi.13085","source":"Wiley Online Library","title":"Metabolomics-related nutrient patterns at seroconversion and risk of progression to type 1 diabetes","URL":"https://onlinelibrary.wiley.com/doi/abs/10.1111/pedi.13085","volume":"n/a","author":[{"family":"Johnson","given":"Randi K."},{"family":"Vanderlinden","given":"Lauren A."},{"family":"DeFelice","given":"Brian C."},{"family":"Uusitalo","given":"Ulla"},{"family":"Seifert","given":"Jennifer"},{"family":"Fan","given":"Sili"},{"family":"Crume","given":"Tessa"},{"family":"Fiehn","given":"Oliver"},{"family":"Rewers","given":"Marian"},{"family":"Kechris","given":"Katerina"},{"family":"Norris","given":"Jill M."}],"accessed":{"date-parts":[["2020",8,16]]}}}],"schema":"https://github.com/citation-style-language/schema/raw/master/csl-citation.json"} </w:instrText>
      </w:r>
      <w:r w:rsidR="00A243B0">
        <w:fldChar w:fldCharType="separate"/>
      </w:r>
      <w:r w:rsidR="00A243B0" w:rsidRPr="00790735">
        <w:rPr>
          <w:rFonts w:ascii="Calibri" w:cs="Calibri"/>
          <w:vertAlign w:val="superscript"/>
        </w:rPr>
        <w:t>2</w:t>
      </w:r>
      <w:r w:rsidR="00A243B0">
        <w:fldChar w:fldCharType="end"/>
      </w:r>
      <w:r w:rsidR="0044331D">
        <w:t xml:space="preserve"> Participants who develop </w:t>
      </w:r>
      <w:r w:rsidR="001A7B5C">
        <w:t xml:space="preserve">IA </w:t>
      </w:r>
      <w:r w:rsidR="00C473C9">
        <w:t xml:space="preserve">are asked to follow an accelerated protocol </w:t>
      </w:r>
      <w:r w:rsidR="009A46F3">
        <w:t xml:space="preserve">with visits and blood sample collection every </w:t>
      </w:r>
      <w:r w:rsidR="00BF0B4A">
        <w:t>3-6 months</w:t>
      </w:r>
      <w:r w:rsidR="00887418">
        <w:t>, until they are diagnosed with diabetes by a physician.</w:t>
      </w:r>
      <w:r w:rsidR="000F0680">
        <w:t xml:space="preserve"> </w:t>
      </w:r>
      <w:r w:rsidR="00D87CEA">
        <w:t>All DAISY protocols were approved by the Colorado Multiple Institutional Review Board (</w:t>
      </w:r>
      <w:r w:rsidR="004B1188">
        <w:t>COMIRB 92-080)</w:t>
      </w:r>
      <w:r w:rsidR="00B5737B">
        <w:t xml:space="preserve">, and informed consent was </w:t>
      </w:r>
      <w:r w:rsidR="0079384F">
        <w:t>obtained from all participants.</w:t>
      </w:r>
      <w:r w:rsidR="004F6FE2">
        <w:t xml:space="preserve"> All research was performed in accordance with relevant guideline and regulations.</w:t>
      </w:r>
    </w:p>
    <w:p w14:paraId="1D755FA5" w14:textId="1A2CC4EB" w:rsidR="009B3245" w:rsidRPr="0084529D" w:rsidRDefault="009B3245" w:rsidP="00CF3092">
      <w:pPr>
        <w:ind w:firstLine="720"/>
      </w:pPr>
      <w:r w:rsidRPr="00F503B8">
        <w:t>Participants with both methylation</w:t>
      </w:r>
      <w:r>
        <w:t xml:space="preserve"> and</w:t>
      </w:r>
      <w:r w:rsidRPr="00F503B8">
        <w:t xml:space="preserve"> metabolomic measures </w:t>
      </w:r>
      <w:r>
        <w:t xml:space="preserve">at </w:t>
      </w:r>
      <w:r w:rsidR="00E85353">
        <w:t>the</w:t>
      </w:r>
      <w:r w:rsidR="004049AE">
        <w:t xml:space="preserve"> visit</w:t>
      </w:r>
      <w:r w:rsidR="00D96C05">
        <w:t xml:space="preserve"> at which sero</w:t>
      </w:r>
      <w:r w:rsidR="00AE6DDA">
        <w:t>con</w:t>
      </w:r>
      <w:r w:rsidR="00D96C05">
        <w:t xml:space="preserve">version was detected </w:t>
      </w:r>
      <w:r w:rsidR="00AE6DDA">
        <w:t>(SV) and the visit</w:t>
      </w:r>
      <w:r w:rsidR="004049AE">
        <w:t xml:space="preserve"> </w:t>
      </w:r>
      <w:r w:rsidR="00691317">
        <w:t xml:space="preserve">immediately prior </w:t>
      </w:r>
      <w:r w:rsidR="00AE6DDA">
        <w:t xml:space="preserve">(pre-seroconversion or </w:t>
      </w:r>
      <w:r w:rsidR="00377BBD">
        <w:t>PSV</w:t>
      </w:r>
      <w:r w:rsidR="00AE6DDA">
        <w:t>)</w:t>
      </w:r>
      <w:r w:rsidR="000D769A">
        <w:t xml:space="preserve"> </w:t>
      </w:r>
      <w:r>
        <w:t xml:space="preserve">were selected for these analyses. </w:t>
      </w:r>
      <w:r w:rsidR="00FE4527">
        <w:t xml:space="preserve">T1D cases were </w:t>
      </w:r>
      <w:r w:rsidR="00A90AB2">
        <w:t xml:space="preserve">matched to controls by age at SV, race/ethnicity, and sample availability. </w:t>
      </w:r>
      <w:r w:rsidR="003639A3">
        <w:t xml:space="preserve">The majority of participants were </w:t>
      </w:r>
      <w:r w:rsidR="004732DC">
        <w:t xml:space="preserve">Non-Hispanic White (NHW), and race/ethnicity was categorized </w:t>
      </w:r>
      <w:r w:rsidR="00F53424">
        <w:t>into NHW and Other for matching and analysis.</w:t>
      </w:r>
    </w:p>
    <w:p w14:paraId="556C4376" w14:textId="373269EC" w:rsidR="000679AC" w:rsidRDefault="000679AC" w:rsidP="000C436F"/>
    <w:p w14:paraId="13106967" w14:textId="020FE5F7" w:rsidR="005A256E" w:rsidRDefault="002919F0" w:rsidP="000C436F">
      <w:pPr>
        <w:rPr>
          <w:i/>
          <w:iCs/>
        </w:rPr>
      </w:pPr>
      <w:r>
        <w:rPr>
          <w:i/>
          <w:iCs/>
        </w:rPr>
        <w:t>DNA Methylation</w:t>
      </w:r>
    </w:p>
    <w:p w14:paraId="36F5D76C" w14:textId="105627E6" w:rsidR="002919F0" w:rsidRDefault="002919F0" w:rsidP="000C436F">
      <w:pPr>
        <w:rPr>
          <w:i/>
          <w:iCs/>
        </w:rPr>
      </w:pPr>
    </w:p>
    <w:p w14:paraId="54456EFB" w14:textId="245C913B" w:rsidR="002919F0" w:rsidRDefault="002919F0" w:rsidP="000C436F">
      <w:pPr>
        <w:rPr>
          <w:i/>
          <w:iCs/>
        </w:rPr>
      </w:pPr>
      <w:r>
        <w:rPr>
          <w:i/>
          <w:iCs/>
        </w:rPr>
        <w:t>Metabolomics</w:t>
      </w:r>
    </w:p>
    <w:p w14:paraId="0E3C439A" w14:textId="38FA2324" w:rsidR="00616807" w:rsidRDefault="00616807" w:rsidP="000C436F">
      <w:pPr>
        <w:rPr>
          <w:i/>
          <w:iCs/>
        </w:rPr>
      </w:pPr>
    </w:p>
    <w:p w14:paraId="6F22FEC2" w14:textId="783B6DD6" w:rsidR="00616807" w:rsidRDefault="00D31D2E" w:rsidP="000C436F">
      <w:pPr>
        <w:rPr>
          <w:i/>
          <w:iCs/>
        </w:rPr>
      </w:pPr>
      <w:r>
        <w:rPr>
          <w:i/>
          <w:iCs/>
        </w:rPr>
        <w:t>Statistical Analysis</w:t>
      </w:r>
    </w:p>
    <w:p w14:paraId="1AF1A195" w14:textId="42D087E7" w:rsidR="00C344B8" w:rsidRDefault="00C344B8" w:rsidP="000C436F">
      <w:pPr>
        <w:rPr>
          <w:i/>
          <w:iCs/>
        </w:rPr>
      </w:pPr>
    </w:p>
    <w:p w14:paraId="54FA7A4A" w14:textId="35289BBD" w:rsidR="00B52E05" w:rsidRDefault="00B52E05">
      <w:pPr>
        <w:rPr>
          <w:i/>
          <w:iCs/>
        </w:rPr>
      </w:pPr>
      <w:r>
        <w:rPr>
          <w:i/>
          <w:iCs/>
        </w:rPr>
        <w:br w:type="page"/>
      </w:r>
    </w:p>
    <w:p w14:paraId="71EB7102" w14:textId="1CF3F7E8" w:rsidR="00C344B8" w:rsidRDefault="00B52E05" w:rsidP="000C436F">
      <w:pPr>
        <w:rPr>
          <w:u w:val="single"/>
        </w:rPr>
      </w:pPr>
      <w:r>
        <w:rPr>
          <w:u w:val="single"/>
        </w:rPr>
        <w:lastRenderedPageBreak/>
        <w:t>References</w:t>
      </w:r>
    </w:p>
    <w:p w14:paraId="567A4689" w14:textId="61699946" w:rsidR="00292F4F" w:rsidRDefault="00292F4F" w:rsidP="000C436F">
      <w:pPr>
        <w:rPr>
          <w:u w:val="single"/>
        </w:rPr>
      </w:pPr>
    </w:p>
    <w:p w14:paraId="4729512F" w14:textId="77777777" w:rsidR="00C473C9" w:rsidRPr="00C473C9" w:rsidRDefault="00790735" w:rsidP="00C473C9">
      <w:pPr>
        <w:pStyle w:val="Bibliography"/>
        <w:rPr>
          <w:rFonts w:ascii="Calibri" w:cs="Calibri"/>
        </w:rPr>
      </w:pPr>
      <w:r>
        <w:rPr>
          <w:u w:val="single"/>
        </w:rPr>
        <w:fldChar w:fldCharType="begin"/>
      </w:r>
      <w:r w:rsidR="00C473C9">
        <w:rPr>
          <w:u w:val="single"/>
        </w:rPr>
        <w:instrText xml:space="preserve"> ADDIN ZOTERO_BIBL {"uncited":[],"omitted":[],"custom":[]} CSL_BIBLIOGRAPHY </w:instrText>
      </w:r>
      <w:r>
        <w:rPr>
          <w:u w:val="single"/>
        </w:rPr>
        <w:fldChar w:fldCharType="separate"/>
      </w:r>
      <w:r w:rsidR="00C473C9" w:rsidRPr="00C473C9">
        <w:rPr>
          <w:rFonts w:ascii="Calibri" w:cs="Calibri"/>
        </w:rPr>
        <w:t xml:space="preserve">1. </w:t>
      </w:r>
      <w:r w:rsidR="00C473C9" w:rsidRPr="00C473C9">
        <w:rPr>
          <w:rFonts w:ascii="Calibri" w:cs="Calibri"/>
        </w:rPr>
        <w:tab/>
        <w:t xml:space="preserve">Johnson RK, </w:t>
      </w:r>
      <w:proofErr w:type="spellStart"/>
      <w:r w:rsidR="00C473C9" w:rsidRPr="00C473C9">
        <w:rPr>
          <w:rFonts w:ascii="Calibri" w:cs="Calibri"/>
        </w:rPr>
        <w:t>Vanderlinden</w:t>
      </w:r>
      <w:proofErr w:type="spellEnd"/>
      <w:r w:rsidR="00C473C9" w:rsidRPr="00C473C9">
        <w:rPr>
          <w:rFonts w:ascii="Calibri" w:cs="Calibri"/>
        </w:rPr>
        <w:t xml:space="preserve"> LA, Dong F, et al. Longitudinal DNA methylation differences precede type 1 diabetes. </w:t>
      </w:r>
      <w:r w:rsidR="00C473C9" w:rsidRPr="00C473C9">
        <w:rPr>
          <w:rFonts w:ascii="Calibri" w:cs="Calibri"/>
          <w:i/>
          <w:iCs/>
        </w:rPr>
        <w:t>Sci Rep</w:t>
      </w:r>
      <w:r w:rsidR="00C473C9" w:rsidRPr="00C473C9">
        <w:rPr>
          <w:rFonts w:ascii="Calibri" w:cs="Calibri"/>
        </w:rPr>
        <w:t>. 2020;10(1):3721. doi:10.1038/s41598-020-60758-0</w:t>
      </w:r>
    </w:p>
    <w:p w14:paraId="171C4075" w14:textId="77777777" w:rsidR="00C473C9" w:rsidRPr="00C473C9" w:rsidRDefault="00C473C9" w:rsidP="00C473C9">
      <w:pPr>
        <w:pStyle w:val="Bibliography"/>
        <w:rPr>
          <w:rFonts w:ascii="Calibri" w:cs="Calibri"/>
        </w:rPr>
      </w:pPr>
      <w:r w:rsidRPr="00C473C9">
        <w:rPr>
          <w:rFonts w:ascii="Calibri" w:cs="Calibri"/>
        </w:rPr>
        <w:t xml:space="preserve">2. </w:t>
      </w:r>
      <w:r w:rsidRPr="00C473C9">
        <w:rPr>
          <w:rFonts w:ascii="Calibri" w:cs="Calibri"/>
        </w:rPr>
        <w:tab/>
        <w:t xml:space="preserve">Johnson RK, </w:t>
      </w:r>
      <w:proofErr w:type="spellStart"/>
      <w:r w:rsidRPr="00C473C9">
        <w:rPr>
          <w:rFonts w:ascii="Calibri" w:cs="Calibri"/>
        </w:rPr>
        <w:t>Vanderlinden</w:t>
      </w:r>
      <w:proofErr w:type="spellEnd"/>
      <w:r w:rsidRPr="00C473C9">
        <w:rPr>
          <w:rFonts w:ascii="Calibri" w:cs="Calibri"/>
        </w:rPr>
        <w:t xml:space="preserve"> LA, </w:t>
      </w:r>
      <w:proofErr w:type="spellStart"/>
      <w:r w:rsidRPr="00C473C9">
        <w:rPr>
          <w:rFonts w:ascii="Calibri" w:cs="Calibri"/>
        </w:rPr>
        <w:t>DeFelice</w:t>
      </w:r>
      <w:proofErr w:type="spellEnd"/>
      <w:r w:rsidRPr="00C473C9">
        <w:rPr>
          <w:rFonts w:ascii="Calibri" w:cs="Calibri"/>
        </w:rPr>
        <w:t xml:space="preserve"> BC, et al. Metabolomics-related nutrient patterns at seroconversion and risk of progression to type 1 diabetes. </w:t>
      </w:r>
      <w:proofErr w:type="spellStart"/>
      <w:r w:rsidRPr="00C473C9">
        <w:rPr>
          <w:rFonts w:ascii="Calibri" w:cs="Calibri"/>
          <w:i/>
          <w:iCs/>
        </w:rPr>
        <w:t>Pediatr</w:t>
      </w:r>
      <w:proofErr w:type="spellEnd"/>
      <w:r w:rsidRPr="00C473C9">
        <w:rPr>
          <w:rFonts w:ascii="Calibri" w:cs="Calibri"/>
          <w:i/>
          <w:iCs/>
        </w:rPr>
        <w:t xml:space="preserve"> Diabetes</w:t>
      </w:r>
      <w:r w:rsidRPr="00C473C9">
        <w:rPr>
          <w:rFonts w:ascii="Calibri" w:cs="Calibri"/>
        </w:rPr>
        <w:t>. n/a(n/a). doi:10.1111/pedi.13085</w:t>
      </w:r>
    </w:p>
    <w:p w14:paraId="2B2A0585" w14:textId="70D4442E" w:rsidR="00292F4F" w:rsidRPr="00B52E05" w:rsidRDefault="00790735" w:rsidP="000C436F">
      <w:pPr>
        <w:rPr>
          <w:u w:val="single"/>
        </w:rPr>
      </w:pPr>
      <w:r>
        <w:rPr>
          <w:u w:val="single"/>
        </w:rPr>
        <w:fldChar w:fldCharType="end"/>
      </w:r>
    </w:p>
    <w:sectPr w:rsidR="00292F4F" w:rsidRPr="00B52E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m Vigers" w:date="2021-04-20T08:19:00Z" w:initials="Tv">
    <w:p w14:paraId="448273A5" w14:textId="7968614D" w:rsidR="00932BD1" w:rsidRDefault="00932BD1">
      <w:pPr>
        <w:pStyle w:val="CommentText"/>
      </w:pPr>
      <w:r>
        <w:rPr>
          <w:rStyle w:val="CommentReference"/>
        </w:rPr>
        <w:annotationRef/>
      </w:r>
      <w:r>
        <w:t>Am I missing anyone and is this order correct?</w:t>
      </w:r>
    </w:p>
  </w:comment>
  <w:comment w:id="1" w:author="Tim Vigers" w:date="2021-04-20T08:25:00Z" w:initials="Tv">
    <w:p w14:paraId="02CCD372" w14:textId="6A171D5E" w:rsidR="00BC1F64" w:rsidRDefault="00BC1F64">
      <w:pPr>
        <w:pStyle w:val="CommentText"/>
      </w:pPr>
      <w:r>
        <w:rPr>
          <w:rStyle w:val="CommentReference"/>
        </w:rPr>
        <w:annotationRef/>
      </w:r>
      <w:r>
        <w:t xml:space="preserve">I started working on this but realized I may need to tailor it to the results a little bit, so </w:t>
      </w:r>
      <w:r w:rsidR="000C35AC">
        <w:t>am leaving it blank for now.</w:t>
      </w:r>
      <w:r w:rsidR="00B11DEA">
        <w:t xml:space="preserve"> Much of it was copied from my proposal anyway.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8273A5" w15:done="0"/>
  <w15:commentEx w15:paraId="02CCD3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90D2C" w16cex:dateUtc="2021-04-20T14:19:00Z"/>
  <w16cex:commentExtensible w16cex:durableId="24290E94" w16cex:dateUtc="2021-04-20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8273A5" w16cid:durableId="24290D2C"/>
  <w16cid:commentId w16cid:paraId="02CCD372" w16cid:durableId="24290E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2A3"/>
    <w:multiLevelType w:val="hybridMultilevel"/>
    <w:tmpl w:val="E3365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16FDD"/>
    <w:multiLevelType w:val="hybridMultilevel"/>
    <w:tmpl w:val="F04E8826"/>
    <w:lvl w:ilvl="0" w:tplc="7620415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3E"/>
    <w:rsid w:val="00023146"/>
    <w:rsid w:val="00025C24"/>
    <w:rsid w:val="00066CB8"/>
    <w:rsid w:val="000679AC"/>
    <w:rsid w:val="000A7167"/>
    <w:rsid w:val="000C35AC"/>
    <w:rsid w:val="000C436F"/>
    <w:rsid w:val="000D098F"/>
    <w:rsid w:val="000D56C4"/>
    <w:rsid w:val="000D769A"/>
    <w:rsid w:val="000F0680"/>
    <w:rsid w:val="00144101"/>
    <w:rsid w:val="001525C4"/>
    <w:rsid w:val="0016188D"/>
    <w:rsid w:val="001A7B5C"/>
    <w:rsid w:val="001B3DD7"/>
    <w:rsid w:val="001B6150"/>
    <w:rsid w:val="001E2E00"/>
    <w:rsid w:val="00235D4E"/>
    <w:rsid w:val="002628FF"/>
    <w:rsid w:val="002645B6"/>
    <w:rsid w:val="00283EC6"/>
    <w:rsid w:val="00283EF8"/>
    <w:rsid w:val="002919F0"/>
    <w:rsid w:val="00292F4F"/>
    <w:rsid w:val="00300A4B"/>
    <w:rsid w:val="003022FB"/>
    <w:rsid w:val="00303C52"/>
    <w:rsid w:val="003639A3"/>
    <w:rsid w:val="00377BBD"/>
    <w:rsid w:val="003A4579"/>
    <w:rsid w:val="003F2FBA"/>
    <w:rsid w:val="0040057C"/>
    <w:rsid w:val="004049AE"/>
    <w:rsid w:val="00414ABA"/>
    <w:rsid w:val="0044331D"/>
    <w:rsid w:val="004732DC"/>
    <w:rsid w:val="004B1188"/>
    <w:rsid w:val="004B5670"/>
    <w:rsid w:val="004D4E5E"/>
    <w:rsid w:val="004D7F69"/>
    <w:rsid w:val="004F6FE2"/>
    <w:rsid w:val="005174BA"/>
    <w:rsid w:val="005273B5"/>
    <w:rsid w:val="005447BE"/>
    <w:rsid w:val="005A256E"/>
    <w:rsid w:val="005E3FA2"/>
    <w:rsid w:val="006030E1"/>
    <w:rsid w:val="0060671A"/>
    <w:rsid w:val="00616807"/>
    <w:rsid w:val="00691317"/>
    <w:rsid w:val="006A0F68"/>
    <w:rsid w:val="006E5BC0"/>
    <w:rsid w:val="00790735"/>
    <w:rsid w:val="0079384F"/>
    <w:rsid w:val="007B3494"/>
    <w:rsid w:val="00826F47"/>
    <w:rsid w:val="00867394"/>
    <w:rsid w:val="00887418"/>
    <w:rsid w:val="00893468"/>
    <w:rsid w:val="008A5A27"/>
    <w:rsid w:val="008D1FB3"/>
    <w:rsid w:val="00932BD1"/>
    <w:rsid w:val="00944ABC"/>
    <w:rsid w:val="00956066"/>
    <w:rsid w:val="00980AF5"/>
    <w:rsid w:val="009A46F3"/>
    <w:rsid w:val="009B3245"/>
    <w:rsid w:val="00A243B0"/>
    <w:rsid w:val="00A418B6"/>
    <w:rsid w:val="00A90AB2"/>
    <w:rsid w:val="00AA56BE"/>
    <w:rsid w:val="00AE37B3"/>
    <w:rsid w:val="00AE6DDA"/>
    <w:rsid w:val="00B00C85"/>
    <w:rsid w:val="00B11DEA"/>
    <w:rsid w:val="00B52E05"/>
    <w:rsid w:val="00B5737B"/>
    <w:rsid w:val="00BC1F64"/>
    <w:rsid w:val="00BF0B4A"/>
    <w:rsid w:val="00C13884"/>
    <w:rsid w:val="00C344B8"/>
    <w:rsid w:val="00C473C9"/>
    <w:rsid w:val="00C53103"/>
    <w:rsid w:val="00CF3092"/>
    <w:rsid w:val="00D31D2E"/>
    <w:rsid w:val="00D57FDD"/>
    <w:rsid w:val="00D8003E"/>
    <w:rsid w:val="00D833C1"/>
    <w:rsid w:val="00D86519"/>
    <w:rsid w:val="00D87CEA"/>
    <w:rsid w:val="00D933F0"/>
    <w:rsid w:val="00D96C05"/>
    <w:rsid w:val="00DC7E6A"/>
    <w:rsid w:val="00DF044F"/>
    <w:rsid w:val="00DF0F5E"/>
    <w:rsid w:val="00E45181"/>
    <w:rsid w:val="00E83A4E"/>
    <w:rsid w:val="00E85353"/>
    <w:rsid w:val="00E8771C"/>
    <w:rsid w:val="00EB798E"/>
    <w:rsid w:val="00EF7965"/>
    <w:rsid w:val="00F53424"/>
    <w:rsid w:val="00F93855"/>
    <w:rsid w:val="00FE4527"/>
    <w:rsid w:val="00FE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9254"/>
  <w15:chartTrackingRefBased/>
  <w15:docId w15:val="{AC1C2869-B9B6-314D-9E1A-4B2F8901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32BD1"/>
    <w:rPr>
      <w:sz w:val="16"/>
      <w:szCs w:val="16"/>
    </w:rPr>
  </w:style>
  <w:style w:type="paragraph" w:styleId="CommentText">
    <w:name w:val="annotation text"/>
    <w:basedOn w:val="Normal"/>
    <w:link w:val="CommentTextChar"/>
    <w:uiPriority w:val="99"/>
    <w:semiHidden/>
    <w:unhideWhenUsed/>
    <w:rsid w:val="00932BD1"/>
    <w:rPr>
      <w:sz w:val="20"/>
      <w:szCs w:val="20"/>
    </w:rPr>
  </w:style>
  <w:style w:type="character" w:customStyle="1" w:styleId="CommentTextChar">
    <w:name w:val="Comment Text Char"/>
    <w:basedOn w:val="DefaultParagraphFont"/>
    <w:link w:val="CommentText"/>
    <w:uiPriority w:val="99"/>
    <w:semiHidden/>
    <w:rsid w:val="00932BD1"/>
    <w:rPr>
      <w:sz w:val="20"/>
      <w:szCs w:val="20"/>
    </w:rPr>
  </w:style>
  <w:style w:type="paragraph" w:styleId="CommentSubject">
    <w:name w:val="annotation subject"/>
    <w:basedOn w:val="CommentText"/>
    <w:next w:val="CommentText"/>
    <w:link w:val="CommentSubjectChar"/>
    <w:uiPriority w:val="99"/>
    <w:semiHidden/>
    <w:unhideWhenUsed/>
    <w:rsid w:val="00932BD1"/>
    <w:rPr>
      <w:b/>
      <w:bCs/>
    </w:rPr>
  </w:style>
  <w:style w:type="character" w:customStyle="1" w:styleId="CommentSubjectChar">
    <w:name w:val="Comment Subject Char"/>
    <w:basedOn w:val="CommentTextChar"/>
    <w:link w:val="CommentSubject"/>
    <w:uiPriority w:val="99"/>
    <w:semiHidden/>
    <w:rsid w:val="00932BD1"/>
    <w:rPr>
      <w:b/>
      <w:bCs/>
      <w:sz w:val="20"/>
      <w:szCs w:val="20"/>
    </w:rPr>
  </w:style>
  <w:style w:type="paragraph" w:styleId="ListParagraph">
    <w:name w:val="List Paragraph"/>
    <w:basedOn w:val="Normal"/>
    <w:uiPriority w:val="34"/>
    <w:qFormat/>
    <w:rsid w:val="001E2E00"/>
    <w:pPr>
      <w:ind w:left="720"/>
      <w:contextualSpacing/>
    </w:pPr>
  </w:style>
  <w:style w:type="character" w:customStyle="1" w:styleId="normaltextrun">
    <w:name w:val="normaltextrun"/>
    <w:basedOn w:val="DefaultParagraphFont"/>
    <w:rsid w:val="001E2E00"/>
  </w:style>
  <w:style w:type="paragraph" w:customStyle="1" w:styleId="paragraph">
    <w:name w:val="paragraph"/>
    <w:basedOn w:val="Normal"/>
    <w:rsid w:val="00D833C1"/>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D833C1"/>
  </w:style>
  <w:style w:type="paragraph" w:styleId="NormalWeb">
    <w:name w:val="Normal (Web)"/>
    <w:basedOn w:val="Normal"/>
    <w:uiPriority w:val="99"/>
    <w:unhideWhenUsed/>
    <w:rsid w:val="009B3245"/>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790735"/>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928049">
      <w:bodyDiv w:val="1"/>
      <w:marLeft w:val="0"/>
      <w:marRight w:val="0"/>
      <w:marTop w:val="0"/>
      <w:marBottom w:val="0"/>
      <w:divBdr>
        <w:top w:val="none" w:sz="0" w:space="0" w:color="auto"/>
        <w:left w:val="none" w:sz="0" w:space="0" w:color="auto"/>
        <w:bottom w:val="none" w:sz="0" w:space="0" w:color="auto"/>
        <w:right w:val="none" w:sz="0" w:space="0" w:color="auto"/>
      </w:divBdr>
      <w:divsChild>
        <w:div w:id="1805153702">
          <w:marLeft w:val="0"/>
          <w:marRight w:val="0"/>
          <w:marTop w:val="0"/>
          <w:marBottom w:val="0"/>
          <w:divBdr>
            <w:top w:val="none" w:sz="0" w:space="0" w:color="auto"/>
            <w:left w:val="none" w:sz="0" w:space="0" w:color="auto"/>
            <w:bottom w:val="none" w:sz="0" w:space="0" w:color="auto"/>
            <w:right w:val="none" w:sz="0" w:space="0" w:color="auto"/>
          </w:divBdr>
        </w:div>
      </w:divsChild>
    </w:div>
    <w:div w:id="379063538">
      <w:bodyDiv w:val="1"/>
      <w:marLeft w:val="0"/>
      <w:marRight w:val="0"/>
      <w:marTop w:val="0"/>
      <w:marBottom w:val="0"/>
      <w:divBdr>
        <w:top w:val="none" w:sz="0" w:space="0" w:color="auto"/>
        <w:left w:val="none" w:sz="0" w:space="0" w:color="auto"/>
        <w:bottom w:val="none" w:sz="0" w:space="0" w:color="auto"/>
        <w:right w:val="none" w:sz="0" w:space="0" w:color="auto"/>
      </w:divBdr>
    </w:div>
    <w:div w:id="1506483225">
      <w:bodyDiv w:val="1"/>
      <w:marLeft w:val="0"/>
      <w:marRight w:val="0"/>
      <w:marTop w:val="0"/>
      <w:marBottom w:val="0"/>
      <w:divBdr>
        <w:top w:val="none" w:sz="0" w:space="0" w:color="auto"/>
        <w:left w:val="none" w:sz="0" w:space="0" w:color="auto"/>
        <w:bottom w:val="none" w:sz="0" w:space="0" w:color="auto"/>
        <w:right w:val="none" w:sz="0" w:space="0" w:color="auto"/>
      </w:divBdr>
    </w:div>
    <w:div w:id="1511070166">
      <w:bodyDiv w:val="1"/>
      <w:marLeft w:val="0"/>
      <w:marRight w:val="0"/>
      <w:marTop w:val="0"/>
      <w:marBottom w:val="0"/>
      <w:divBdr>
        <w:top w:val="none" w:sz="0" w:space="0" w:color="auto"/>
        <w:left w:val="none" w:sz="0" w:space="0" w:color="auto"/>
        <w:bottom w:val="none" w:sz="0" w:space="0" w:color="auto"/>
        <w:right w:val="none" w:sz="0" w:space="0" w:color="auto"/>
      </w:divBdr>
    </w:div>
    <w:div w:id="1761096395">
      <w:bodyDiv w:val="1"/>
      <w:marLeft w:val="0"/>
      <w:marRight w:val="0"/>
      <w:marTop w:val="0"/>
      <w:marBottom w:val="0"/>
      <w:divBdr>
        <w:top w:val="none" w:sz="0" w:space="0" w:color="auto"/>
        <w:left w:val="none" w:sz="0" w:space="0" w:color="auto"/>
        <w:bottom w:val="none" w:sz="0" w:space="0" w:color="auto"/>
        <w:right w:val="none" w:sz="0" w:space="0" w:color="auto"/>
      </w:divBdr>
    </w:div>
    <w:div w:id="1778213162">
      <w:bodyDiv w:val="1"/>
      <w:marLeft w:val="0"/>
      <w:marRight w:val="0"/>
      <w:marTop w:val="0"/>
      <w:marBottom w:val="0"/>
      <w:divBdr>
        <w:top w:val="none" w:sz="0" w:space="0" w:color="auto"/>
        <w:left w:val="none" w:sz="0" w:space="0" w:color="auto"/>
        <w:bottom w:val="none" w:sz="0" w:space="0" w:color="auto"/>
        <w:right w:val="none" w:sz="0" w:space="0" w:color="auto"/>
      </w:divBdr>
      <w:divsChild>
        <w:div w:id="469711355">
          <w:marLeft w:val="0"/>
          <w:marRight w:val="0"/>
          <w:marTop w:val="0"/>
          <w:marBottom w:val="0"/>
          <w:divBdr>
            <w:top w:val="none" w:sz="0" w:space="0" w:color="auto"/>
            <w:left w:val="none" w:sz="0" w:space="0" w:color="auto"/>
            <w:bottom w:val="none" w:sz="0" w:space="0" w:color="auto"/>
            <w:right w:val="none" w:sz="0" w:space="0" w:color="auto"/>
          </w:divBdr>
          <w:divsChild>
            <w:div w:id="207692142">
              <w:marLeft w:val="0"/>
              <w:marRight w:val="0"/>
              <w:marTop w:val="0"/>
              <w:marBottom w:val="0"/>
              <w:divBdr>
                <w:top w:val="none" w:sz="0" w:space="0" w:color="auto"/>
                <w:left w:val="none" w:sz="0" w:space="0" w:color="auto"/>
                <w:bottom w:val="none" w:sz="0" w:space="0" w:color="auto"/>
                <w:right w:val="none" w:sz="0" w:space="0" w:color="auto"/>
              </w:divBdr>
              <w:divsChild>
                <w:div w:id="1238632922">
                  <w:marLeft w:val="0"/>
                  <w:marRight w:val="0"/>
                  <w:marTop w:val="0"/>
                  <w:marBottom w:val="0"/>
                  <w:divBdr>
                    <w:top w:val="none" w:sz="0" w:space="0" w:color="auto"/>
                    <w:left w:val="none" w:sz="0" w:space="0" w:color="auto"/>
                    <w:bottom w:val="none" w:sz="0" w:space="0" w:color="auto"/>
                    <w:right w:val="none" w:sz="0" w:space="0" w:color="auto"/>
                  </w:divBdr>
                  <w:divsChild>
                    <w:div w:id="65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19C28-2F54-A149-A845-73B783412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Vigers</dc:creator>
  <cp:keywords/>
  <dc:description/>
  <cp:lastModifiedBy>Tim Vigers</cp:lastModifiedBy>
  <cp:revision>106</cp:revision>
  <dcterms:created xsi:type="dcterms:W3CDTF">2021-04-20T14:02:00Z</dcterms:created>
  <dcterms:modified xsi:type="dcterms:W3CDTF">2021-04-20T14:59:00Z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id="St0DPfvG"/&gt;&lt;style id="http://www.zotero.org/styles/american-medical-association"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