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43784" w14:textId="507AB0D8" w:rsidR="005D40AC" w:rsidRPr="006C3507" w:rsidRDefault="003F7802">
      <w:pPr>
        <w:rPr>
          <w:sz w:val="22"/>
          <w:szCs w:val="22"/>
        </w:rPr>
      </w:pPr>
      <w:r w:rsidRPr="006C3507">
        <w:rPr>
          <w:sz w:val="22"/>
          <w:szCs w:val="22"/>
        </w:rPr>
        <w:t xml:space="preserve">Tim </w:t>
      </w:r>
      <w:proofErr w:type="spellStart"/>
      <w:r w:rsidRPr="006C3507">
        <w:rPr>
          <w:sz w:val="22"/>
          <w:szCs w:val="22"/>
        </w:rPr>
        <w:t>Vigers</w:t>
      </w:r>
      <w:proofErr w:type="spellEnd"/>
    </w:p>
    <w:p w14:paraId="0DDF40E3" w14:textId="021FDA42" w:rsidR="003F7802" w:rsidRPr="006C3507" w:rsidRDefault="003F7802">
      <w:pPr>
        <w:rPr>
          <w:sz w:val="22"/>
          <w:szCs w:val="22"/>
        </w:rPr>
      </w:pPr>
      <w:r w:rsidRPr="006C3507">
        <w:rPr>
          <w:sz w:val="22"/>
          <w:szCs w:val="22"/>
        </w:rPr>
        <w:t>4/21/19</w:t>
      </w:r>
    </w:p>
    <w:p w14:paraId="1B04C3E9" w14:textId="24A71429" w:rsidR="003F7802" w:rsidRPr="006C3507" w:rsidRDefault="003F7802">
      <w:pPr>
        <w:rPr>
          <w:sz w:val="22"/>
          <w:szCs w:val="22"/>
        </w:rPr>
      </w:pPr>
    </w:p>
    <w:p w14:paraId="0570D8FA" w14:textId="63D040BE" w:rsidR="003F7802" w:rsidRPr="006C3507" w:rsidRDefault="003F7802" w:rsidP="000B1626">
      <w:pPr>
        <w:jc w:val="center"/>
        <w:rPr>
          <w:sz w:val="22"/>
          <w:szCs w:val="22"/>
        </w:rPr>
      </w:pPr>
      <w:r w:rsidRPr="006C3507">
        <w:rPr>
          <w:sz w:val="22"/>
          <w:szCs w:val="22"/>
        </w:rPr>
        <w:t>Evaluating Models</w:t>
      </w:r>
    </w:p>
    <w:p w14:paraId="0481D0E3" w14:textId="62D72AF6" w:rsidR="00B72941" w:rsidRPr="006C3507" w:rsidRDefault="003F7802" w:rsidP="009E6909">
      <w:pPr>
        <w:pStyle w:val="NormalWeb"/>
        <w:spacing w:line="360" w:lineRule="auto"/>
        <w:contextualSpacing/>
        <w:rPr>
          <w:rFonts w:asciiTheme="minorHAnsi" w:hAnsiTheme="minorHAnsi" w:cstheme="minorHAnsi"/>
          <w:sz w:val="22"/>
          <w:szCs w:val="22"/>
        </w:rPr>
      </w:pPr>
      <w:r w:rsidRPr="006C3507">
        <w:rPr>
          <w:sz w:val="22"/>
          <w:szCs w:val="22"/>
        </w:rPr>
        <w:tab/>
      </w:r>
      <w:r w:rsidR="00D967D3" w:rsidRPr="006C3507">
        <w:rPr>
          <w:rFonts w:asciiTheme="minorHAnsi" w:hAnsiTheme="minorHAnsi" w:cstheme="minorHAnsi"/>
          <w:sz w:val="22"/>
          <w:szCs w:val="22"/>
        </w:rPr>
        <w:t xml:space="preserve">Predicting the probability of developing certain diseases is </w:t>
      </w:r>
      <w:r w:rsidR="00EC3B38" w:rsidRPr="006C3507">
        <w:rPr>
          <w:rFonts w:asciiTheme="minorHAnsi" w:hAnsiTheme="minorHAnsi" w:cstheme="minorHAnsi"/>
          <w:sz w:val="22"/>
          <w:szCs w:val="22"/>
        </w:rPr>
        <w:t xml:space="preserve">an important </w:t>
      </w:r>
      <w:r w:rsidR="00F9171A" w:rsidRPr="006C3507">
        <w:rPr>
          <w:rFonts w:asciiTheme="minorHAnsi" w:hAnsiTheme="minorHAnsi" w:cstheme="minorHAnsi"/>
          <w:sz w:val="22"/>
          <w:szCs w:val="22"/>
        </w:rPr>
        <w:t xml:space="preserve">part of </w:t>
      </w:r>
      <w:r w:rsidR="003A32AA" w:rsidRPr="006C3507">
        <w:rPr>
          <w:rFonts w:asciiTheme="minorHAnsi" w:hAnsiTheme="minorHAnsi" w:cstheme="minorHAnsi"/>
          <w:sz w:val="22"/>
          <w:szCs w:val="22"/>
        </w:rPr>
        <w:t>biostatistical work</w:t>
      </w:r>
      <w:r w:rsidR="008C72AB" w:rsidRPr="006C3507">
        <w:rPr>
          <w:rFonts w:asciiTheme="minorHAnsi" w:hAnsiTheme="minorHAnsi" w:cstheme="minorHAnsi"/>
          <w:sz w:val="22"/>
          <w:szCs w:val="22"/>
        </w:rPr>
        <w:t xml:space="preserve">, and “multivariable prediction algorithms are among the major advances made” in 20th century medical research. </w:t>
      </w:r>
      <w:r w:rsidR="00850428" w:rsidRPr="006C3507">
        <w:rPr>
          <w:rFonts w:asciiTheme="minorHAnsi" w:hAnsiTheme="minorHAnsi" w:cstheme="minorHAnsi"/>
          <w:sz w:val="22"/>
          <w:szCs w:val="22"/>
        </w:rPr>
        <w:fldChar w:fldCharType="begin"/>
      </w:r>
      <w:r w:rsidR="001B3507"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850428" w:rsidRPr="006C3507">
        <w:rPr>
          <w:rFonts w:asciiTheme="minorHAnsi" w:hAnsiTheme="minorHAnsi" w:cstheme="minorHAnsi"/>
          <w:sz w:val="22"/>
          <w:szCs w:val="22"/>
        </w:rPr>
        <w:fldChar w:fldCharType="separate"/>
      </w:r>
      <w:r w:rsidR="001B3507" w:rsidRPr="006C3507">
        <w:rPr>
          <w:rFonts w:asciiTheme="minorHAnsi" w:hAnsiTheme="minorHAnsi" w:cstheme="minorHAnsi"/>
          <w:noProof/>
          <w:sz w:val="22"/>
          <w:szCs w:val="22"/>
        </w:rPr>
        <w:t>[1]</w:t>
      </w:r>
      <w:r w:rsidR="00850428" w:rsidRPr="006C3507">
        <w:rPr>
          <w:rFonts w:asciiTheme="minorHAnsi" w:hAnsiTheme="minorHAnsi" w:cstheme="minorHAnsi"/>
          <w:sz w:val="22"/>
          <w:szCs w:val="22"/>
        </w:rPr>
        <w:fldChar w:fldCharType="end"/>
      </w:r>
      <w:r w:rsidR="001B3507" w:rsidRPr="006C3507">
        <w:rPr>
          <w:rFonts w:asciiTheme="minorHAnsi" w:hAnsiTheme="minorHAnsi" w:cstheme="minorHAnsi"/>
          <w:sz w:val="22"/>
          <w:szCs w:val="22"/>
        </w:rPr>
        <w:t xml:space="preserve"> </w:t>
      </w:r>
      <w:r w:rsidR="002947A7" w:rsidRPr="006C3507">
        <w:rPr>
          <w:rFonts w:asciiTheme="minorHAnsi" w:hAnsiTheme="minorHAnsi" w:cstheme="minorHAnsi"/>
          <w:sz w:val="22"/>
          <w:szCs w:val="22"/>
        </w:rPr>
        <w:t xml:space="preserve">However, risk prediction is a continually developing process, and </w:t>
      </w:r>
      <w:r w:rsidR="004A6F82" w:rsidRPr="006C3507">
        <w:rPr>
          <w:rFonts w:asciiTheme="minorHAnsi" w:hAnsiTheme="minorHAnsi" w:cstheme="minorHAnsi"/>
          <w:sz w:val="22"/>
          <w:szCs w:val="22"/>
        </w:rPr>
        <w:t xml:space="preserve">it can be difficult to </w:t>
      </w:r>
      <w:r w:rsidR="00EE47D9" w:rsidRPr="006C3507">
        <w:rPr>
          <w:rFonts w:asciiTheme="minorHAnsi" w:hAnsiTheme="minorHAnsi" w:cstheme="minorHAnsi"/>
          <w:sz w:val="22"/>
          <w:szCs w:val="22"/>
        </w:rPr>
        <w:t>ev</w:t>
      </w:r>
      <w:r w:rsidR="00B51ECF" w:rsidRPr="006C3507">
        <w:rPr>
          <w:rFonts w:asciiTheme="minorHAnsi" w:hAnsiTheme="minorHAnsi" w:cstheme="minorHAnsi"/>
          <w:sz w:val="22"/>
          <w:szCs w:val="22"/>
        </w:rPr>
        <w:t>a</w:t>
      </w:r>
      <w:r w:rsidR="00EE47D9" w:rsidRPr="006C3507">
        <w:rPr>
          <w:rFonts w:asciiTheme="minorHAnsi" w:hAnsiTheme="minorHAnsi" w:cstheme="minorHAnsi"/>
          <w:sz w:val="22"/>
          <w:szCs w:val="22"/>
        </w:rPr>
        <w:t xml:space="preserve">luate how well </w:t>
      </w:r>
      <w:r w:rsidR="00EF4251" w:rsidRPr="006C3507">
        <w:rPr>
          <w:rFonts w:asciiTheme="minorHAnsi" w:hAnsiTheme="minorHAnsi" w:cstheme="minorHAnsi"/>
          <w:sz w:val="22"/>
          <w:szCs w:val="22"/>
        </w:rPr>
        <w:t xml:space="preserve">potential </w:t>
      </w:r>
      <w:r w:rsidR="00EE47D9" w:rsidRPr="006C3507">
        <w:rPr>
          <w:rFonts w:asciiTheme="minorHAnsi" w:hAnsiTheme="minorHAnsi" w:cstheme="minorHAnsi"/>
          <w:sz w:val="22"/>
          <w:szCs w:val="22"/>
        </w:rPr>
        <w:t xml:space="preserve">new risk factors </w:t>
      </w:r>
      <w:r w:rsidR="00EF4251" w:rsidRPr="006C3507">
        <w:rPr>
          <w:rFonts w:asciiTheme="minorHAnsi" w:hAnsiTheme="minorHAnsi" w:cstheme="minorHAnsi"/>
          <w:sz w:val="22"/>
          <w:szCs w:val="22"/>
        </w:rPr>
        <w:t xml:space="preserve">improve the existing models. </w:t>
      </w:r>
      <w:r w:rsidR="001A12FF" w:rsidRPr="006C3507">
        <w:rPr>
          <w:rFonts w:asciiTheme="minorHAnsi" w:hAnsiTheme="minorHAnsi" w:cstheme="minorHAnsi"/>
          <w:sz w:val="22"/>
          <w:szCs w:val="22"/>
        </w:rPr>
        <w:t>In general, these kinds of model</w:t>
      </w:r>
      <w:r w:rsidR="008657E3">
        <w:rPr>
          <w:rFonts w:asciiTheme="minorHAnsi" w:hAnsiTheme="minorHAnsi" w:cstheme="minorHAnsi"/>
          <w:sz w:val="22"/>
          <w:szCs w:val="22"/>
        </w:rPr>
        <w:t>s</w:t>
      </w:r>
      <w:bookmarkStart w:id="0" w:name="_GoBack"/>
      <w:bookmarkEnd w:id="0"/>
      <w:r w:rsidR="001A12FF" w:rsidRPr="006C3507">
        <w:rPr>
          <w:rFonts w:asciiTheme="minorHAnsi" w:hAnsiTheme="minorHAnsi" w:cstheme="minorHAnsi"/>
          <w:sz w:val="22"/>
          <w:szCs w:val="22"/>
        </w:rPr>
        <w:t xml:space="preserve"> are evaluated based on ROC AUC, but when adding new markers to models that already discriminate relatively well, the effect of the marker needs to be enormous to meaningfully impact AUC. </w:t>
      </w:r>
      <w:r w:rsidR="001A12FF" w:rsidRPr="006C3507">
        <w:rPr>
          <w:rFonts w:asciiTheme="minorHAnsi" w:hAnsiTheme="minorHAnsi" w:cstheme="minorHAnsi"/>
          <w:sz w:val="22"/>
          <w:szCs w:val="22"/>
        </w:rPr>
        <w:fldChar w:fldCharType="begin"/>
      </w:r>
      <w:r w:rsidR="001A12FF"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1A12FF" w:rsidRPr="006C3507">
        <w:rPr>
          <w:rFonts w:asciiTheme="minorHAnsi" w:hAnsiTheme="minorHAnsi" w:cstheme="minorHAnsi"/>
          <w:sz w:val="22"/>
          <w:szCs w:val="22"/>
        </w:rPr>
        <w:fldChar w:fldCharType="separate"/>
      </w:r>
      <w:r w:rsidR="001A12FF" w:rsidRPr="006C3507">
        <w:rPr>
          <w:rFonts w:asciiTheme="minorHAnsi" w:hAnsiTheme="minorHAnsi" w:cstheme="minorHAnsi"/>
          <w:noProof/>
          <w:sz w:val="22"/>
          <w:szCs w:val="22"/>
        </w:rPr>
        <w:t>[1]</w:t>
      </w:r>
      <w:r w:rsidR="001A12FF" w:rsidRPr="006C3507">
        <w:rPr>
          <w:rFonts w:asciiTheme="minorHAnsi" w:hAnsiTheme="minorHAnsi" w:cstheme="minorHAnsi"/>
          <w:sz w:val="22"/>
          <w:szCs w:val="22"/>
        </w:rPr>
        <w:fldChar w:fldCharType="end"/>
      </w:r>
      <w:r w:rsidR="005861A0" w:rsidRPr="006C3507">
        <w:rPr>
          <w:rFonts w:asciiTheme="minorHAnsi" w:hAnsiTheme="minorHAnsi" w:cstheme="minorHAnsi"/>
          <w:sz w:val="22"/>
          <w:szCs w:val="22"/>
        </w:rPr>
        <w:t xml:space="preserve"> </w:t>
      </w:r>
      <w:r w:rsidR="00B72941" w:rsidRPr="006C3507">
        <w:rPr>
          <w:rFonts w:asciiTheme="minorHAnsi" w:hAnsiTheme="minorHAnsi" w:cstheme="minorHAnsi"/>
          <w:sz w:val="22"/>
          <w:szCs w:val="22"/>
        </w:rPr>
        <w:t xml:space="preserve">Because of these limitations </w:t>
      </w:r>
      <w:r w:rsidR="005861A0" w:rsidRPr="006C3507">
        <w:rPr>
          <w:rFonts w:asciiTheme="minorHAnsi" w:hAnsiTheme="minorHAnsi" w:cstheme="minorHAnsi"/>
          <w:sz w:val="22"/>
          <w:szCs w:val="22"/>
        </w:rPr>
        <w:t xml:space="preserve">of AUC, researchers have looked at alternative methods of evaluating models. </w:t>
      </w:r>
    </w:p>
    <w:p w14:paraId="4EF2411B" w14:textId="10C23110" w:rsidR="00372492" w:rsidRPr="006C3507" w:rsidRDefault="005861A0" w:rsidP="00CB1910">
      <w:pPr>
        <w:pStyle w:val="NormalWeb"/>
        <w:spacing w:line="360" w:lineRule="auto"/>
        <w:contextualSpacing/>
        <w:rPr>
          <w:rFonts w:asciiTheme="minorHAnsi" w:hAnsiTheme="minorHAnsi" w:cstheme="minorHAnsi"/>
          <w:sz w:val="22"/>
          <w:szCs w:val="22"/>
        </w:rPr>
      </w:pPr>
      <w:r w:rsidRPr="006C3507">
        <w:rPr>
          <w:rFonts w:asciiTheme="minorHAnsi" w:hAnsiTheme="minorHAnsi" w:cstheme="minorHAnsi"/>
          <w:sz w:val="22"/>
          <w:szCs w:val="22"/>
        </w:rPr>
        <w:tab/>
      </w:r>
      <w:proofErr w:type="spellStart"/>
      <w:r w:rsidR="00372492" w:rsidRPr="006C3507">
        <w:rPr>
          <w:rFonts w:asciiTheme="minorHAnsi" w:hAnsiTheme="minorHAnsi" w:cstheme="minorHAnsi"/>
          <w:sz w:val="22"/>
          <w:szCs w:val="22"/>
        </w:rPr>
        <w:t>Pencina</w:t>
      </w:r>
      <w:proofErr w:type="spellEnd"/>
      <w:r w:rsidR="00372492" w:rsidRPr="006C3507">
        <w:rPr>
          <w:rFonts w:asciiTheme="minorHAnsi" w:hAnsiTheme="minorHAnsi" w:cstheme="minorHAnsi"/>
          <w:sz w:val="22"/>
          <w:szCs w:val="22"/>
        </w:rPr>
        <w:t xml:space="preserve"> et al. propose two new methods: the net reclassification improvement (NRI) and integrated discrimination improvement (IDI). </w:t>
      </w:r>
      <w:r w:rsidR="009E6909" w:rsidRPr="006C3507">
        <w:rPr>
          <w:rFonts w:asciiTheme="minorHAnsi" w:hAnsiTheme="minorHAnsi" w:cstheme="minorHAnsi"/>
          <w:sz w:val="22"/>
          <w:szCs w:val="22"/>
        </w:rPr>
        <w:t xml:space="preserve">NRI </w:t>
      </w:r>
      <w:r w:rsidR="000A22E4" w:rsidRPr="006C3507">
        <w:rPr>
          <w:rFonts w:asciiTheme="minorHAnsi" w:hAnsiTheme="minorHAnsi" w:cstheme="minorHAnsi"/>
          <w:sz w:val="22"/>
          <w:szCs w:val="22"/>
        </w:rPr>
        <w:t xml:space="preserve">is a form of reclassification that treats those who develop the disease separately from those who do not. </w:t>
      </w:r>
      <w:r w:rsidR="00CB1910" w:rsidRPr="006C3507">
        <w:rPr>
          <w:rFonts w:asciiTheme="minorHAnsi" w:hAnsiTheme="minorHAnsi" w:cstheme="minorHAnsi"/>
          <w:sz w:val="22"/>
          <w:szCs w:val="22"/>
        </w:rPr>
        <w:t>Subjects are classified using the old model and then the new model, and NRI is calculated as “a sum of differences in proportions of individuals moving up minus the proportion moving down for people who develop events, and the proportion of individuals moving down minus the proportion moving up for people who do not develop events”</w:t>
      </w:r>
      <w:r w:rsidR="00A833F1" w:rsidRPr="006C3507">
        <w:rPr>
          <w:rFonts w:asciiTheme="minorHAnsi" w:hAnsiTheme="minorHAnsi" w:cstheme="minorHAnsi"/>
          <w:sz w:val="22"/>
          <w:szCs w:val="22"/>
        </w:rPr>
        <w:t xml:space="preserve"> and its significance can be </w:t>
      </w:r>
      <w:r w:rsidR="005035FA" w:rsidRPr="006C3507">
        <w:rPr>
          <w:rFonts w:asciiTheme="minorHAnsi" w:hAnsiTheme="minorHAnsi" w:cstheme="minorHAnsi"/>
          <w:sz w:val="22"/>
          <w:szCs w:val="22"/>
        </w:rPr>
        <w:t>evaluated</w:t>
      </w:r>
      <w:r w:rsidR="00A833F1" w:rsidRPr="006C3507">
        <w:rPr>
          <w:rFonts w:asciiTheme="minorHAnsi" w:hAnsiTheme="minorHAnsi" w:cstheme="minorHAnsi"/>
          <w:sz w:val="22"/>
          <w:szCs w:val="22"/>
        </w:rPr>
        <w:t xml:space="preserve"> with a simple asymptotic test.</w:t>
      </w:r>
      <w:r w:rsidR="00CB1910" w:rsidRPr="006C3507">
        <w:rPr>
          <w:rFonts w:asciiTheme="minorHAnsi" w:hAnsiTheme="minorHAnsi" w:cstheme="minorHAnsi"/>
          <w:sz w:val="22"/>
          <w:szCs w:val="22"/>
        </w:rPr>
        <w:t xml:space="preserve"> </w:t>
      </w:r>
      <w:r w:rsidR="00C6334D" w:rsidRPr="006C3507">
        <w:rPr>
          <w:rFonts w:asciiTheme="minorHAnsi" w:hAnsiTheme="minorHAnsi" w:cstheme="minorHAnsi"/>
          <w:sz w:val="22"/>
          <w:szCs w:val="22"/>
        </w:rPr>
        <w:fldChar w:fldCharType="begin"/>
      </w:r>
      <w:r w:rsidR="00C6334D"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C6334D" w:rsidRPr="006C3507">
        <w:rPr>
          <w:rFonts w:asciiTheme="minorHAnsi" w:hAnsiTheme="minorHAnsi" w:cstheme="minorHAnsi"/>
          <w:sz w:val="22"/>
          <w:szCs w:val="22"/>
        </w:rPr>
        <w:fldChar w:fldCharType="separate"/>
      </w:r>
      <w:r w:rsidR="00C6334D" w:rsidRPr="006C3507">
        <w:rPr>
          <w:rFonts w:asciiTheme="minorHAnsi" w:hAnsiTheme="minorHAnsi" w:cstheme="minorHAnsi"/>
          <w:noProof/>
          <w:sz w:val="22"/>
          <w:szCs w:val="22"/>
        </w:rPr>
        <w:t>[1]</w:t>
      </w:r>
      <w:r w:rsidR="00C6334D" w:rsidRPr="006C3507">
        <w:rPr>
          <w:rFonts w:asciiTheme="minorHAnsi" w:hAnsiTheme="minorHAnsi" w:cstheme="minorHAnsi"/>
          <w:sz w:val="22"/>
          <w:szCs w:val="22"/>
        </w:rPr>
        <w:fldChar w:fldCharType="end"/>
      </w:r>
      <w:r w:rsidR="00A833F1" w:rsidRPr="006C3507">
        <w:rPr>
          <w:rFonts w:asciiTheme="minorHAnsi" w:hAnsiTheme="minorHAnsi" w:cstheme="minorHAnsi"/>
          <w:sz w:val="22"/>
          <w:szCs w:val="22"/>
        </w:rPr>
        <w:t xml:space="preserve"> </w:t>
      </w:r>
    </w:p>
    <w:p w14:paraId="3774149C" w14:textId="77777777" w:rsidR="009A51BC" w:rsidRPr="006C3507" w:rsidRDefault="003A77D9" w:rsidP="007C55E5">
      <w:pPr>
        <w:pStyle w:val="NormalWeb"/>
        <w:spacing w:line="360" w:lineRule="auto"/>
        <w:contextualSpacing/>
        <w:rPr>
          <w:rFonts w:asciiTheme="minorHAnsi" w:hAnsiTheme="minorHAnsi" w:cstheme="minorHAnsi"/>
          <w:sz w:val="22"/>
          <w:szCs w:val="22"/>
        </w:rPr>
      </w:pPr>
      <w:r w:rsidRPr="006C3507">
        <w:rPr>
          <w:rFonts w:asciiTheme="minorHAnsi" w:hAnsiTheme="minorHAnsi" w:cstheme="minorHAnsi"/>
          <w:sz w:val="22"/>
          <w:szCs w:val="22"/>
        </w:rPr>
        <w:tab/>
        <w:t xml:space="preserve">IDI is the integral of sensitivity (IS) </w:t>
      </w:r>
      <w:r w:rsidR="00276CB8" w:rsidRPr="006C3507">
        <w:rPr>
          <w:rFonts w:asciiTheme="minorHAnsi" w:hAnsiTheme="minorHAnsi" w:cstheme="minorHAnsi"/>
          <w:sz w:val="22"/>
          <w:szCs w:val="22"/>
        </w:rPr>
        <w:t>of the new model minus IS of the old model, minus the difference in integral of one minus specificity (IP) of the two models</w:t>
      </w:r>
      <w:r w:rsidR="00745A1E" w:rsidRPr="006C3507">
        <w:rPr>
          <w:rFonts w:asciiTheme="minorHAnsi" w:hAnsiTheme="minorHAnsi" w:cstheme="minorHAnsi"/>
          <w:sz w:val="22"/>
          <w:szCs w:val="22"/>
        </w:rPr>
        <w:t>, which “can also be seen as an integrated difference in Youden’s indices.”</w:t>
      </w:r>
      <w:r w:rsidR="005D47DA" w:rsidRPr="006C3507">
        <w:rPr>
          <w:rFonts w:asciiTheme="minorHAnsi" w:hAnsiTheme="minorHAnsi" w:cstheme="minorHAnsi"/>
          <w:sz w:val="22"/>
          <w:szCs w:val="22"/>
        </w:rPr>
        <w:t xml:space="preserve"> </w:t>
      </w:r>
      <w:r w:rsidR="005D47DA" w:rsidRPr="006C3507">
        <w:rPr>
          <w:rFonts w:asciiTheme="minorHAnsi" w:hAnsiTheme="minorHAnsi" w:cstheme="minorHAnsi"/>
          <w:sz w:val="22"/>
          <w:szCs w:val="22"/>
        </w:rPr>
        <w:fldChar w:fldCharType="begin"/>
      </w:r>
      <w:r w:rsidR="005D47DA"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5D47DA" w:rsidRPr="006C3507">
        <w:rPr>
          <w:rFonts w:asciiTheme="minorHAnsi" w:hAnsiTheme="minorHAnsi" w:cstheme="minorHAnsi"/>
          <w:sz w:val="22"/>
          <w:szCs w:val="22"/>
        </w:rPr>
        <w:fldChar w:fldCharType="separate"/>
      </w:r>
      <w:r w:rsidR="005D47DA" w:rsidRPr="006C3507">
        <w:rPr>
          <w:rFonts w:asciiTheme="minorHAnsi" w:hAnsiTheme="minorHAnsi" w:cstheme="minorHAnsi"/>
          <w:sz w:val="22"/>
          <w:szCs w:val="22"/>
        </w:rPr>
        <w:t>[1]</w:t>
      </w:r>
      <w:r w:rsidR="005D47DA" w:rsidRPr="006C3507">
        <w:rPr>
          <w:rFonts w:asciiTheme="minorHAnsi" w:hAnsiTheme="minorHAnsi" w:cstheme="minorHAnsi"/>
          <w:sz w:val="22"/>
          <w:szCs w:val="22"/>
        </w:rPr>
        <w:fldChar w:fldCharType="end"/>
      </w:r>
      <w:r w:rsidR="0046196D" w:rsidRPr="006C3507">
        <w:rPr>
          <w:rFonts w:asciiTheme="minorHAnsi" w:hAnsiTheme="minorHAnsi" w:cstheme="minorHAnsi"/>
          <w:sz w:val="22"/>
          <w:szCs w:val="22"/>
        </w:rPr>
        <w:t xml:space="preserve"> Under the null hypothesis</w:t>
      </w:r>
      <w:r w:rsidR="006F6055" w:rsidRPr="006C3507">
        <w:rPr>
          <w:rFonts w:asciiTheme="minorHAnsi" w:hAnsiTheme="minorHAnsi" w:cstheme="minorHAnsi"/>
          <w:sz w:val="22"/>
          <w:szCs w:val="22"/>
        </w:rPr>
        <w:t xml:space="preserve">, IDI = 0 (no difference between the models), so the significance of IDI can also be evaluated </w:t>
      </w:r>
      <w:r w:rsidR="00026D58" w:rsidRPr="006C3507">
        <w:rPr>
          <w:rFonts w:asciiTheme="minorHAnsi" w:hAnsiTheme="minorHAnsi" w:cstheme="minorHAnsi"/>
          <w:sz w:val="22"/>
          <w:szCs w:val="22"/>
        </w:rPr>
        <w:t xml:space="preserve">with a simple asymptotic test. </w:t>
      </w:r>
      <w:r w:rsidR="00474A73" w:rsidRPr="006C3507">
        <w:rPr>
          <w:rFonts w:asciiTheme="minorHAnsi" w:hAnsiTheme="minorHAnsi" w:cstheme="minorHAnsi"/>
          <w:sz w:val="22"/>
          <w:szCs w:val="22"/>
        </w:rPr>
        <w:t xml:space="preserve">The IDI is very similar to the AUC in that </w:t>
      </w:r>
      <w:r w:rsidR="007C1C8C" w:rsidRPr="006C3507">
        <w:rPr>
          <w:rFonts w:asciiTheme="minorHAnsi" w:hAnsiTheme="minorHAnsi" w:cstheme="minorHAnsi"/>
          <w:sz w:val="22"/>
          <w:szCs w:val="22"/>
        </w:rPr>
        <w:t>both are averages of model sensitivity, but the IDI is weighted differently.</w:t>
      </w:r>
    </w:p>
    <w:p w14:paraId="04E0DAE7" w14:textId="08D27C7B" w:rsidR="003A77D9" w:rsidRDefault="009A51BC" w:rsidP="00715918">
      <w:pPr>
        <w:pStyle w:val="NormalWeb"/>
        <w:spacing w:line="360" w:lineRule="auto"/>
        <w:contextualSpacing/>
        <w:rPr>
          <w:rFonts w:asciiTheme="minorHAnsi" w:hAnsiTheme="minorHAnsi" w:cstheme="minorHAnsi"/>
          <w:sz w:val="22"/>
          <w:szCs w:val="22"/>
        </w:rPr>
      </w:pPr>
      <w:r w:rsidRPr="006C3507">
        <w:rPr>
          <w:rFonts w:asciiTheme="minorHAnsi" w:hAnsiTheme="minorHAnsi" w:cstheme="minorHAnsi"/>
          <w:sz w:val="22"/>
          <w:szCs w:val="22"/>
        </w:rPr>
        <w:tab/>
        <w:t xml:space="preserve">Both the IDI and NRI </w:t>
      </w:r>
      <w:r w:rsidR="00DF3EEB" w:rsidRPr="006C3507">
        <w:rPr>
          <w:rFonts w:asciiTheme="minorHAnsi" w:hAnsiTheme="minorHAnsi" w:cstheme="minorHAnsi"/>
          <w:sz w:val="22"/>
          <w:szCs w:val="22"/>
        </w:rPr>
        <w:t xml:space="preserve">appear to be more sensitive to new markers than </w:t>
      </w:r>
      <w:r w:rsidR="001615FE" w:rsidRPr="006C3507">
        <w:rPr>
          <w:rFonts w:asciiTheme="minorHAnsi" w:hAnsiTheme="minorHAnsi" w:cstheme="minorHAnsi"/>
          <w:sz w:val="22"/>
          <w:szCs w:val="22"/>
        </w:rPr>
        <w:t>AUC and</w:t>
      </w:r>
      <w:r w:rsidR="00197E66" w:rsidRPr="006C3507">
        <w:rPr>
          <w:rFonts w:asciiTheme="minorHAnsi" w:hAnsiTheme="minorHAnsi" w:cstheme="minorHAnsi"/>
          <w:sz w:val="22"/>
          <w:szCs w:val="22"/>
        </w:rPr>
        <w:t xml:space="preserve"> warrant further investigation </w:t>
      </w:r>
      <w:r w:rsidR="001615FE" w:rsidRPr="006C3507">
        <w:rPr>
          <w:rFonts w:asciiTheme="minorHAnsi" w:hAnsiTheme="minorHAnsi" w:cstheme="minorHAnsi"/>
          <w:sz w:val="22"/>
          <w:szCs w:val="22"/>
        </w:rPr>
        <w:t xml:space="preserve">in evaluating model fit. </w:t>
      </w:r>
      <w:r w:rsidR="0092398D" w:rsidRPr="006C3507">
        <w:rPr>
          <w:rFonts w:asciiTheme="minorHAnsi" w:hAnsiTheme="minorHAnsi" w:cstheme="minorHAnsi"/>
          <w:sz w:val="22"/>
          <w:szCs w:val="22"/>
        </w:rPr>
        <w:t>Though promising, t</w:t>
      </w:r>
      <w:r w:rsidR="001615FE" w:rsidRPr="006C3507">
        <w:rPr>
          <w:rFonts w:asciiTheme="minorHAnsi" w:hAnsiTheme="minorHAnsi" w:cstheme="minorHAnsi"/>
          <w:sz w:val="22"/>
          <w:szCs w:val="22"/>
        </w:rPr>
        <w:t xml:space="preserve">he two metrics </w:t>
      </w:r>
      <w:r w:rsidR="00E71B8D" w:rsidRPr="006C3507">
        <w:rPr>
          <w:rFonts w:asciiTheme="minorHAnsi" w:hAnsiTheme="minorHAnsi" w:cstheme="minorHAnsi"/>
          <w:sz w:val="22"/>
          <w:szCs w:val="22"/>
        </w:rPr>
        <w:t xml:space="preserve">still </w:t>
      </w:r>
      <w:r w:rsidR="001615FE" w:rsidRPr="006C3507">
        <w:rPr>
          <w:rFonts w:asciiTheme="minorHAnsi" w:hAnsiTheme="minorHAnsi" w:cstheme="minorHAnsi"/>
          <w:sz w:val="22"/>
          <w:szCs w:val="22"/>
        </w:rPr>
        <w:t xml:space="preserve">require </w:t>
      </w:r>
      <w:r w:rsidR="00CD5763" w:rsidRPr="006C3507">
        <w:rPr>
          <w:rFonts w:asciiTheme="minorHAnsi" w:hAnsiTheme="minorHAnsi" w:cstheme="minorHAnsi"/>
          <w:sz w:val="22"/>
          <w:szCs w:val="22"/>
        </w:rPr>
        <w:t>calibration testing</w:t>
      </w:r>
      <w:r w:rsidR="001615FE" w:rsidRPr="006C3507">
        <w:rPr>
          <w:rFonts w:asciiTheme="minorHAnsi" w:hAnsiTheme="minorHAnsi" w:cstheme="minorHAnsi"/>
          <w:sz w:val="22"/>
          <w:szCs w:val="22"/>
        </w:rPr>
        <w:t xml:space="preserve"> </w:t>
      </w:r>
      <w:r w:rsidR="00CD5763" w:rsidRPr="006C3507">
        <w:rPr>
          <w:rFonts w:asciiTheme="minorHAnsi" w:hAnsiTheme="minorHAnsi" w:cstheme="minorHAnsi"/>
          <w:sz w:val="22"/>
          <w:szCs w:val="22"/>
        </w:rPr>
        <w:t>with</w:t>
      </w:r>
      <w:r w:rsidR="001615FE" w:rsidRPr="006C3507">
        <w:rPr>
          <w:rFonts w:asciiTheme="minorHAnsi" w:hAnsiTheme="minorHAnsi" w:cstheme="minorHAnsi"/>
          <w:sz w:val="22"/>
          <w:szCs w:val="22"/>
        </w:rPr>
        <w:t xml:space="preserve"> </w:t>
      </w:r>
      <w:r w:rsidR="00CD5763" w:rsidRPr="006C3507">
        <w:rPr>
          <w:rFonts w:asciiTheme="minorHAnsi" w:hAnsiTheme="minorHAnsi" w:cstheme="minorHAnsi"/>
          <w:sz w:val="22"/>
          <w:szCs w:val="22"/>
        </w:rPr>
        <w:t>real world data</w:t>
      </w:r>
      <w:r w:rsidR="006E0F5B" w:rsidRPr="006C3507">
        <w:rPr>
          <w:rFonts w:asciiTheme="minorHAnsi" w:hAnsiTheme="minorHAnsi" w:cstheme="minorHAnsi"/>
          <w:sz w:val="22"/>
          <w:szCs w:val="22"/>
        </w:rPr>
        <w:t xml:space="preserve"> (particularly IDI, which may be sensitive to model calibration)</w:t>
      </w:r>
      <w:r w:rsidR="00CD5763" w:rsidRPr="006C3507">
        <w:rPr>
          <w:rFonts w:asciiTheme="minorHAnsi" w:hAnsiTheme="minorHAnsi" w:cstheme="minorHAnsi"/>
          <w:sz w:val="22"/>
          <w:szCs w:val="22"/>
        </w:rPr>
        <w:t xml:space="preserve">, </w:t>
      </w:r>
      <w:r w:rsidR="0092398D" w:rsidRPr="006C3507">
        <w:rPr>
          <w:rFonts w:asciiTheme="minorHAnsi" w:hAnsiTheme="minorHAnsi" w:cstheme="minorHAnsi"/>
          <w:sz w:val="22"/>
          <w:szCs w:val="22"/>
        </w:rPr>
        <w:t xml:space="preserve">and </w:t>
      </w:r>
      <w:r w:rsidR="00042D13" w:rsidRPr="006C3507">
        <w:rPr>
          <w:rFonts w:asciiTheme="minorHAnsi" w:hAnsiTheme="minorHAnsi" w:cstheme="minorHAnsi"/>
          <w:sz w:val="22"/>
          <w:szCs w:val="22"/>
        </w:rPr>
        <w:t xml:space="preserve">researchers need to investigate </w:t>
      </w:r>
      <w:r w:rsidR="001F4C00" w:rsidRPr="006C3507">
        <w:rPr>
          <w:rFonts w:asciiTheme="minorHAnsi" w:hAnsiTheme="minorHAnsi" w:cstheme="minorHAnsi"/>
          <w:sz w:val="22"/>
          <w:szCs w:val="22"/>
        </w:rPr>
        <w:t xml:space="preserve">optimal cutoffs for what counts as a meaningful </w:t>
      </w:r>
      <w:r w:rsidR="00042D13" w:rsidRPr="006C3507">
        <w:rPr>
          <w:rFonts w:asciiTheme="minorHAnsi" w:hAnsiTheme="minorHAnsi" w:cstheme="minorHAnsi"/>
          <w:sz w:val="22"/>
          <w:szCs w:val="22"/>
        </w:rPr>
        <w:t>improvement (which may be disease-specific).</w:t>
      </w:r>
      <w:r w:rsidR="001F4C00" w:rsidRPr="006C3507">
        <w:rPr>
          <w:rFonts w:asciiTheme="minorHAnsi" w:hAnsiTheme="minorHAnsi" w:cstheme="minorHAnsi"/>
          <w:sz w:val="22"/>
          <w:szCs w:val="22"/>
        </w:rPr>
        <w:t xml:space="preserve"> </w:t>
      </w:r>
    </w:p>
    <w:p w14:paraId="0DFE3714" w14:textId="77777777" w:rsidR="00715918" w:rsidRPr="00715918" w:rsidRDefault="00715918" w:rsidP="00715918">
      <w:pPr>
        <w:pStyle w:val="NormalWeb"/>
        <w:spacing w:line="360" w:lineRule="auto"/>
        <w:contextualSpacing/>
        <w:rPr>
          <w:rFonts w:asciiTheme="minorHAnsi" w:hAnsiTheme="minorHAnsi" w:cstheme="minorHAnsi"/>
          <w:sz w:val="22"/>
          <w:szCs w:val="22"/>
        </w:rPr>
      </w:pPr>
    </w:p>
    <w:p w14:paraId="1C4B33B7" w14:textId="77777777" w:rsidR="007817CE" w:rsidRDefault="007817CE">
      <w:pPr>
        <w:rPr>
          <w:rFonts w:eastAsia="Times New Roman" w:cstheme="minorHAnsi"/>
          <w:sz w:val="22"/>
          <w:szCs w:val="22"/>
          <w:u w:val="single"/>
        </w:rPr>
      </w:pPr>
      <w:r>
        <w:rPr>
          <w:rFonts w:cstheme="minorHAnsi"/>
          <w:sz w:val="22"/>
          <w:szCs w:val="22"/>
          <w:u w:val="single"/>
        </w:rPr>
        <w:br w:type="page"/>
      </w:r>
    </w:p>
    <w:p w14:paraId="021190AA" w14:textId="5918824A" w:rsidR="009A6706" w:rsidRPr="00461EE7" w:rsidRDefault="00113E96" w:rsidP="009A6706">
      <w:pPr>
        <w:pStyle w:val="NormalWeb"/>
        <w:spacing w:line="360" w:lineRule="auto"/>
        <w:contextualSpacing/>
        <w:rPr>
          <w:rFonts w:asciiTheme="minorHAnsi" w:hAnsiTheme="minorHAnsi" w:cstheme="minorHAnsi"/>
          <w:sz w:val="22"/>
          <w:szCs w:val="22"/>
          <w:u w:val="single"/>
        </w:rPr>
      </w:pPr>
      <w:r w:rsidRPr="00461EE7">
        <w:rPr>
          <w:rFonts w:asciiTheme="minorHAnsi" w:hAnsiTheme="minorHAnsi" w:cstheme="minorHAnsi"/>
          <w:sz w:val="22"/>
          <w:szCs w:val="22"/>
          <w:u w:val="single"/>
        </w:rPr>
        <w:lastRenderedPageBreak/>
        <w:t>Questions</w:t>
      </w:r>
    </w:p>
    <w:p w14:paraId="3B85145A" w14:textId="77777777" w:rsidR="00461EE7" w:rsidRPr="00461EE7" w:rsidRDefault="007817CE" w:rsidP="00461EE7">
      <w:pPr>
        <w:pStyle w:val="NormalWeb"/>
        <w:numPr>
          <w:ilvl w:val="0"/>
          <w:numId w:val="1"/>
        </w:numPr>
        <w:spacing w:line="360" w:lineRule="auto"/>
        <w:contextualSpacing/>
        <w:rPr>
          <w:rFonts w:asciiTheme="minorHAnsi" w:hAnsiTheme="minorHAnsi" w:cstheme="minorHAnsi"/>
          <w:sz w:val="22"/>
          <w:szCs w:val="22"/>
        </w:rPr>
      </w:pPr>
      <w:r w:rsidRPr="00461EE7">
        <w:rPr>
          <w:rFonts w:asciiTheme="minorHAnsi" w:hAnsiTheme="minorHAnsi" w:cstheme="minorHAnsi"/>
          <w:sz w:val="22"/>
          <w:szCs w:val="22"/>
        </w:rPr>
        <w:t xml:space="preserve">Have these methods been calibrated or tested with different cohorts/diseases? How well did they perform? </w:t>
      </w:r>
    </w:p>
    <w:p w14:paraId="448315EC" w14:textId="1E2A6A38" w:rsidR="00850428" w:rsidRPr="00A24064" w:rsidRDefault="00461EE7" w:rsidP="00461EE7">
      <w:pPr>
        <w:pStyle w:val="NormalWeb"/>
        <w:numPr>
          <w:ilvl w:val="0"/>
          <w:numId w:val="1"/>
        </w:numPr>
        <w:spacing w:line="360" w:lineRule="auto"/>
        <w:contextualSpacing/>
        <w:rPr>
          <w:rFonts w:asciiTheme="minorHAnsi" w:hAnsiTheme="minorHAnsi" w:cstheme="minorHAnsi"/>
          <w:sz w:val="22"/>
          <w:szCs w:val="22"/>
        </w:rPr>
      </w:pPr>
      <w:r w:rsidRPr="00461EE7">
        <w:rPr>
          <w:rFonts w:asciiTheme="minorHAnsi" w:hAnsiTheme="minorHAnsi" w:cstheme="minorHAnsi"/>
          <w:sz w:val="22"/>
          <w:szCs w:val="22"/>
        </w:rPr>
        <w:t xml:space="preserve">My first reaction reading the </w:t>
      </w:r>
      <w:proofErr w:type="spellStart"/>
      <w:r w:rsidRPr="00461EE7">
        <w:rPr>
          <w:rFonts w:asciiTheme="minorHAnsi" w:hAnsiTheme="minorHAnsi" w:cstheme="minorHAnsi"/>
          <w:sz w:val="22"/>
          <w:szCs w:val="22"/>
        </w:rPr>
        <w:t>Pencina</w:t>
      </w:r>
      <w:proofErr w:type="spellEnd"/>
      <w:r w:rsidRPr="00461EE7">
        <w:rPr>
          <w:rFonts w:asciiTheme="minorHAnsi" w:hAnsiTheme="minorHAnsi" w:cstheme="minorHAnsi"/>
          <w:sz w:val="22"/>
          <w:szCs w:val="22"/>
        </w:rPr>
        <w:t xml:space="preserve"> paper was in line with </w:t>
      </w:r>
      <w:r w:rsidR="00A24064">
        <w:rPr>
          <w:rFonts w:asciiTheme="minorHAnsi" w:hAnsiTheme="minorHAnsi" w:cstheme="minorHAnsi"/>
          <w:sz w:val="22"/>
          <w:szCs w:val="22"/>
        </w:rPr>
        <w:t xml:space="preserve">the scientists who </w:t>
      </w:r>
      <w:r w:rsidRPr="00461EE7">
        <w:rPr>
          <w:rFonts w:asciiTheme="minorHAnsi" w:hAnsiTheme="minorHAnsi" w:cstheme="minorHAnsi"/>
          <w:sz w:val="22"/>
          <w:szCs w:val="22"/>
        </w:rPr>
        <w:t>“have argued that we need to wait for new and better markers</w:t>
      </w:r>
      <w:r w:rsidR="00A24064">
        <w:rPr>
          <w:rFonts w:asciiTheme="minorHAnsi" w:hAnsiTheme="minorHAnsi" w:cstheme="minorHAnsi"/>
          <w:sz w:val="22"/>
          <w:szCs w:val="22"/>
        </w:rPr>
        <w:t xml:space="preserve">” </w:t>
      </w:r>
      <w:r w:rsidR="00A24064">
        <w:rPr>
          <w:rFonts w:asciiTheme="minorHAnsi" w:hAnsiTheme="minorHAnsi" w:cstheme="minorHAnsi"/>
          <w:sz w:val="22"/>
          <w:szCs w:val="22"/>
        </w:rPr>
        <w:fldChar w:fldCharType="begin"/>
      </w:r>
      <w:r w:rsidR="00A24064">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A24064">
        <w:rPr>
          <w:rFonts w:asciiTheme="minorHAnsi" w:hAnsiTheme="minorHAnsi" w:cstheme="minorHAnsi"/>
          <w:sz w:val="22"/>
          <w:szCs w:val="22"/>
        </w:rPr>
        <w:fldChar w:fldCharType="separate"/>
      </w:r>
      <w:r w:rsidR="00A24064">
        <w:rPr>
          <w:rFonts w:asciiTheme="minorHAnsi" w:hAnsiTheme="minorHAnsi" w:cstheme="minorHAnsi"/>
          <w:noProof/>
          <w:sz w:val="22"/>
          <w:szCs w:val="22"/>
        </w:rPr>
        <w:t>[1]</w:t>
      </w:r>
      <w:r w:rsidR="00A24064">
        <w:rPr>
          <w:rFonts w:asciiTheme="minorHAnsi" w:hAnsiTheme="minorHAnsi" w:cstheme="minorHAnsi"/>
          <w:sz w:val="22"/>
          <w:szCs w:val="22"/>
        </w:rPr>
        <w:fldChar w:fldCharType="end"/>
      </w:r>
      <w:r w:rsidR="00BA0748">
        <w:rPr>
          <w:rFonts w:asciiTheme="minorHAnsi" w:hAnsiTheme="minorHAnsi" w:cstheme="minorHAnsi"/>
          <w:sz w:val="22"/>
          <w:szCs w:val="22"/>
        </w:rPr>
        <w:t xml:space="preserve"> and I’m still not particularly convinced that we should move away from AUC. </w:t>
      </w:r>
      <w:r w:rsidR="00FB00F3">
        <w:rPr>
          <w:rFonts w:asciiTheme="minorHAnsi" w:hAnsiTheme="minorHAnsi" w:cstheme="minorHAnsi"/>
          <w:sz w:val="22"/>
          <w:szCs w:val="22"/>
        </w:rPr>
        <w:t xml:space="preserve">Why not just lower our threshold for what counts as a meaningful improvement in AUC?  </w:t>
      </w:r>
      <w:r w:rsidR="00141053">
        <w:rPr>
          <w:rFonts w:asciiTheme="minorHAnsi" w:hAnsiTheme="minorHAnsi" w:cstheme="minorHAnsi"/>
          <w:sz w:val="22"/>
          <w:szCs w:val="22"/>
        </w:rPr>
        <w:t xml:space="preserve">Particularly given the fact that </w:t>
      </w:r>
      <w:r w:rsidR="00867023">
        <w:rPr>
          <w:rFonts w:asciiTheme="minorHAnsi" w:hAnsiTheme="minorHAnsi" w:cstheme="minorHAnsi"/>
          <w:sz w:val="22"/>
          <w:szCs w:val="22"/>
        </w:rPr>
        <w:t xml:space="preserve">IDI is essentially just a transformation of AUC anyway. </w:t>
      </w:r>
    </w:p>
    <w:p w14:paraId="0AF3C8E4" w14:textId="77777777" w:rsidR="00A24064" w:rsidRPr="00461EE7" w:rsidRDefault="00A24064" w:rsidP="00A24064">
      <w:pPr>
        <w:pStyle w:val="NormalWeb"/>
        <w:spacing w:line="360" w:lineRule="auto"/>
        <w:ind w:left="720"/>
        <w:contextualSpacing/>
        <w:rPr>
          <w:rFonts w:asciiTheme="minorHAnsi" w:hAnsiTheme="minorHAnsi" w:cstheme="minorHAnsi"/>
          <w:sz w:val="22"/>
          <w:szCs w:val="22"/>
        </w:rPr>
      </w:pPr>
    </w:p>
    <w:p w14:paraId="3F5C2AE4" w14:textId="77777777" w:rsidR="00A24064" w:rsidRDefault="00A24064">
      <w:pPr>
        <w:rPr>
          <w:rFonts w:eastAsia="Times New Roman" w:cstheme="minorHAnsi"/>
          <w:u w:val="single"/>
        </w:rPr>
      </w:pPr>
      <w:r>
        <w:rPr>
          <w:rFonts w:cstheme="minorHAnsi"/>
          <w:u w:val="single"/>
        </w:rPr>
        <w:br w:type="page"/>
      </w:r>
    </w:p>
    <w:p w14:paraId="1CB83FE5" w14:textId="456E9BCF" w:rsidR="00850428" w:rsidRPr="00850428" w:rsidRDefault="00850428" w:rsidP="008C72AB">
      <w:pPr>
        <w:pStyle w:val="NormalWeb"/>
        <w:rPr>
          <w:rFonts w:asciiTheme="minorHAnsi" w:hAnsiTheme="minorHAnsi" w:cstheme="minorHAnsi"/>
          <w:u w:val="single"/>
        </w:rPr>
      </w:pPr>
      <w:r>
        <w:rPr>
          <w:rFonts w:asciiTheme="minorHAnsi" w:hAnsiTheme="minorHAnsi" w:cstheme="minorHAnsi"/>
          <w:u w:val="single"/>
        </w:rPr>
        <w:lastRenderedPageBreak/>
        <w:t>References</w:t>
      </w:r>
    </w:p>
    <w:p w14:paraId="4D1FCB8F" w14:textId="77777777" w:rsidR="00A24064" w:rsidRPr="00A24064" w:rsidRDefault="00850428" w:rsidP="00A2406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A24064" w:rsidRPr="00A24064">
        <w:rPr>
          <w:noProof/>
        </w:rPr>
        <w:t>1.</w:t>
      </w:r>
      <w:r w:rsidR="00A24064" w:rsidRPr="00A24064">
        <w:rPr>
          <w:noProof/>
        </w:rPr>
        <w:tab/>
        <w:t xml:space="preserve">Pencina, M.J., et al., </w:t>
      </w:r>
      <w:r w:rsidR="00A24064" w:rsidRPr="00A24064">
        <w:rPr>
          <w:i/>
          <w:noProof/>
        </w:rPr>
        <w:t>Evaluating the added predictive ability of a new marker: from area under the ROC curve to reclassification and beyond.</w:t>
      </w:r>
      <w:r w:rsidR="00A24064" w:rsidRPr="00A24064">
        <w:rPr>
          <w:noProof/>
        </w:rPr>
        <w:t xml:space="preserve"> Stat Med, 2008. </w:t>
      </w:r>
      <w:r w:rsidR="00A24064" w:rsidRPr="00A24064">
        <w:rPr>
          <w:b/>
          <w:noProof/>
        </w:rPr>
        <w:t>27</w:t>
      </w:r>
      <w:r w:rsidR="00A24064" w:rsidRPr="00A24064">
        <w:rPr>
          <w:noProof/>
        </w:rPr>
        <w:t>(2): p. 157-72; discussion 207-12.</w:t>
      </w:r>
    </w:p>
    <w:p w14:paraId="2D9BD864" w14:textId="6D9406D6" w:rsidR="003F7802" w:rsidRPr="00FF3C5F" w:rsidRDefault="00850428" w:rsidP="008C72AB">
      <w:pPr>
        <w:pStyle w:val="NormalWeb"/>
        <w:rPr>
          <w:rFonts w:asciiTheme="minorHAnsi" w:hAnsiTheme="minorHAnsi" w:cstheme="minorHAnsi"/>
        </w:rPr>
      </w:pPr>
      <w:r>
        <w:rPr>
          <w:rFonts w:asciiTheme="minorHAnsi" w:hAnsiTheme="minorHAnsi" w:cstheme="minorHAnsi"/>
        </w:rPr>
        <w:fldChar w:fldCharType="end"/>
      </w:r>
    </w:p>
    <w:sectPr w:rsidR="003F7802" w:rsidRPr="00FF3C5F" w:rsidSect="002A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95057"/>
    <w:multiLevelType w:val="hybridMultilevel"/>
    <w:tmpl w:val="2508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rxrapttfspz9e59fcvd2djredw5eea9r5a&quot;&gt;My EndNote Library&lt;record-ids&gt;&lt;item&gt;141&lt;/item&gt;&lt;/record-ids&gt;&lt;/item&gt;&lt;/Libraries&gt;"/>
  </w:docVars>
  <w:rsids>
    <w:rsidRoot w:val="00E44920"/>
    <w:rsid w:val="000034BE"/>
    <w:rsid w:val="000262F5"/>
    <w:rsid w:val="00026D58"/>
    <w:rsid w:val="00042D13"/>
    <w:rsid w:val="000A22E4"/>
    <w:rsid w:val="000B1626"/>
    <w:rsid w:val="00113E96"/>
    <w:rsid w:val="001346B9"/>
    <w:rsid w:val="00141053"/>
    <w:rsid w:val="001615FE"/>
    <w:rsid w:val="00197E66"/>
    <w:rsid w:val="001A12FF"/>
    <w:rsid w:val="001B3507"/>
    <w:rsid w:val="001F4C00"/>
    <w:rsid w:val="00210076"/>
    <w:rsid w:val="00276CB8"/>
    <w:rsid w:val="002947A7"/>
    <w:rsid w:val="002A7AD3"/>
    <w:rsid w:val="002D20AC"/>
    <w:rsid w:val="002E5B2B"/>
    <w:rsid w:val="00324D10"/>
    <w:rsid w:val="00372492"/>
    <w:rsid w:val="003A0CF8"/>
    <w:rsid w:val="003A32AA"/>
    <w:rsid w:val="003A77D9"/>
    <w:rsid w:val="003F3107"/>
    <w:rsid w:val="003F7802"/>
    <w:rsid w:val="00457089"/>
    <w:rsid w:val="0046196D"/>
    <w:rsid w:val="00461EE7"/>
    <w:rsid w:val="00474A73"/>
    <w:rsid w:val="004A6F82"/>
    <w:rsid w:val="004D2B48"/>
    <w:rsid w:val="005035FA"/>
    <w:rsid w:val="005861A0"/>
    <w:rsid w:val="0059072D"/>
    <w:rsid w:val="005D40AC"/>
    <w:rsid w:val="005D47DA"/>
    <w:rsid w:val="0060213F"/>
    <w:rsid w:val="00605151"/>
    <w:rsid w:val="006C3507"/>
    <w:rsid w:val="006E0F5B"/>
    <w:rsid w:val="006F6055"/>
    <w:rsid w:val="00715918"/>
    <w:rsid w:val="0072612C"/>
    <w:rsid w:val="007448DA"/>
    <w:rsid w:val="00745A1E"/>
    <w:rsid w:val="007817CE"/>
    <w:rsid w:val="007C1C8C"/>
    <w:rsid w:val="007C55E5"/>
    <w:rsid w:val="00850428"/>
    <w:rsid w:val="00852A93"/>
    <w:rsid w:val="008657E3"/>
    <w:rsid w:val="00867023"/>
    <w:rsid w:val="008C72AB"/>
    <w:rsid w:val="009070B5"/>
    <w:rsid w:val="0092398D"/>
    <w:rsid w:val="009A51BC"/>
    <w:rsid w:val="009A6706"/>
    <w:rsid w:val="009E6909"/>
    <w:rsid w:val="009F762B"/>
    <w:rsid w:val="00A24064"/>
    <w:rsid w:val="00A70307"/>
    <w:rsid w:val="00A833F1"/>
    <w:rsid w:val="00AC1E93"/>
    <w:rsid w:val="00AF2676"/>
    <w:rsid w:val="00B411BD"/>
    <w:rsid w:val="00B51ECF"/>
    <w:rsid w:val="00B5705A"/>
    <w:rsid w:val="00B72941"/>
    <w:rsid w:val="00BA0748"/>
    <w:rsid w:val="00C6334D"/>
    <w:rsid w:val="00C85C31"/>
    <w:rsid w:val="00CB1910"/>
    <w:rsid w:val="00CC01E1"/>
    <w:rsid w:val="00CD02AD"/>
    <w:rsid w:val="00CD5763"/>
    <w:rsid w:val="00CE051C"/>
    <w:rsid w:val="00CF063E"/>
    <w:rsid w:val="00D26457"/>
    <w:rsid w:val="00D3052D"/>
    <w:rsid w:val="00D317D8"/>
    <w:rsid w:val="00D92AE4"/>
    <w:rsid w:val="00D967D3"/>
    <w:rsid w:val="00DF3EEB"/>
    <w:rsid w:val="00E1011C"/>
    <w:rsid w:val="00E44920"/>
    <w:rsid w:val="00E71B8D"/>
    <w:rsid w:val="00EC3B38"/>
    <w:rsid w:val="00ED3958"/>
    <w:rsid w:val="00EE47D9"/>
    <w:rsid w:val="00EF4251"/>
    <w:rsid w:val="00F9171A"/>
    <w:rsid w:val="00FA51C4"/>
    <w:rsid w:val="00FB00F3"/>
    <w:rsid w:val="00FB1D86"/>
    <w:rsid w:val="00FB24D1"/>
    <w:rsid w:val="00FC480E"/>
    <w:rsid w:val="00FD23DD"/>
    <w:rsid w:val="00FD72C5"/>
    <w:rsid w:val="00FF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2668"/>
  <w15:chartTrackingRefBased/>
  <w15:docId w15:val="{762AB17B-BBC4-F543-924D-CC536969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8C72AB"/>
    <w:pPr>
      <w:spacing w:before="100" w:beforeAutospacing="1" w:after="100" w:afterAutospacing="1"/>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850428"/>
    <w:pPr>
      <w:jc w:val="center"/>
    </w:pPr>
    <w:rPr>
      <w:rFonts w:ascii="Times New Roman" w:hAnsi="Times New Roman" w:cs="Times New Roman"/>
    </w:rPr>
  </w:style>
  <w:style w:type="character" w:customStyle="1" w:styleId="NormalWebChar">
    <w:name w:val="Normal (Web) Char"/>
    <w:basedOn w:val="DefaultParagraphFont"/>
    <w:link w:val="NormalWeb"/>
    <w:uiPriority w:val="99"/>
    <w:rsid w:val="00850428"/>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850428"/>
    <w:rPr>
      <w:rFonts w:ascii="Times New Roman" w:eastAsia="Times New Roman" w:hAnsi="Times New Roman" w:cs="Times New Roman"/>
    </w:rPr>
  </w:style>
  <w:style w:type="paragraph" w:customStyle="1" w:styleId="EndNoteBibliography">
    <w:name w:val="EndNote Bibliography"/>
    <w:basedOn w:val="Normal"/>
    <w:link w:val="EndNoteBibliographyChar"/>
    <w:rsid w:val="00850428"/>
    <w:rPr>
      <w:rFonts w:ascii="Times New Roman" w:hAnsi="Times New Roman" w:cs="Times New Roman"/>
    </w:rPr>
  </w:style>
  <w:style w:type="character" w:customStyle="1" w:styleId="EndNoteBibliographyChar">
    <w:name w:val="EndNote Bibliography Char"/>
    <w:basedOn w:val="NormalWebChar"/>
    <w:link w:val="EndNoteBibliography"/>
    <w:rsid w:val="00850428"/>
    <w:rPr>
      <w:rFonts w:ascii="Times New Roman" w:eastAsia="Times New Roman" w:hAnsi="Times New Roman" w:cs="Times New Roman"/>
    </w:rPr>
  </w:style>
  <w:style w:type="character" w:styleId="Hyperlink">
    <w:name w:val="Hyperlink"/>
    <w:basedOn w:val="DefaultParagraphFont"/>
    <w:uiPriority w:val="99"/>
    <w:unhideWhenUsed/>
    <w:rsid w:val="00850428"/>
    <w:rPr>
      <w:color w:val="0563C1" w:themeColor="hyperlink"/>
      <w:u w:val="single"/>
    </w:rPr>
  </w:style>
  <w:style w:type="character" w:styleId="UnresolvedMention">
    <w:name w:val="Unresolved Mention"/>
    <w:basedOn w:val="DefaultParagraphFont"/>
    <w:uiPriority w:val="99"/>
    <w:semiHidden/>
    <w:unhideWhenUsed/>
    <w:rsid w:val="0085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24">
      <w:bodyDiv w:val="1"/>
      <w:marLeft w:val="0"/>
      <w:marRight w:val="0"/>
      <w:marTop w:val="0"/>
      <w:marBottom w:val="0"/>
      <w:divBdr>
        <w:top w:val="none" w:sz="0" w:space="0" w:color="auto"/>
        <w:left w:val="none" w:sz="0" w:space="0" w:color="auto"/>
        <w:bottom w:val="none" w:sz="0" w:space="0" w:color="auto"/>
        <w:right w:val="none" w:sz="0" w:space="0" w:color="auto"/>
      </w:divBdr>
      <w:divsChild>
        <w:div w:id="1988633005">
          <w:marLeft w:val="0"/>
          <w:marRight w:val="0"/>
          <w:marTop w:val="0"/>
          <w:marBottom w:val="0"/>
          <w:divBdr>
            <w:top w:val="none" w:sz="0" w:space="0" w:color="auto"/>
            <w:left w:val="none" w:sz="0" w:space="0" w:color="auto"/>
            <w:bottom w:val="none" w:sz="0" w:space="0" w:color="auto"/>
            <w:right w:val="none" w:sz="0" w:space="0" w:color="auto"/>
          </w:divBdr>
          <w:divsChild>
            <w:div w:id="1109470387">
              <w:marLeft w:val="0"/>
              <w:marRight w:val="0"/>
              <w:marTop w:val="0"/>
              <w:marBottom w:val="0"/>
              <w:divBdr>
                <w:top w:val="none" w:sz="0" w:space="0" w:color="auto"/>
                <w:left w:val="none" w:sz="0" w:space="0" w:color="auto"/>
                <w:bottom w:val="none" w:sz="0" w:space="0" w:color="auto"/>
                <w:right w:val="none" w:sz="0" w:space="0" w:color="auto"/>
              </w:divBdr>
              <w:divsChild>
                <w:div w:id="14594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9965">
      <w:bodyDiv w:val="1"/>
      <w:marLeft w:val="0"/>
      <w:marRight w:val="0"/>
      <w:marTop w:val="0"/>
      <w:marBottom w:val="0"/>
      <w:divBdr>
        <w:top w:val="none" w:sz="0" w:space="0" w:color="auto"/>
        <w:left w:val="none" w:sz="0" w:space="0" w:color="auto"/>
        <w:bottom w:val="none" w:sz="0" w:space="0" w:color="auto"/>
        <w:right w:val="none" w:sz="0" w:space="0" w:color="auto"/>
      </w:divBdr>
      <w:divsChild>
        <w:div w:id="2109813614">
          <w:marLeft w:val="0"/>
          <w:marRight w:val="0"/>
          <w:marTop w:val="0"/>
          <w:marBottom w:val="0"/>
          <w:divBdr>
            <w:top w:val="none" w:sz="0" w:space="0" w:color="auto"/>
            <w:left w:val="none" w:sz="0" w:space="0" w:color="auto"/>
            <w:bottom w:val="none" w:sz="0" w:space="0" w:color="auto"/>
            <w:right w:val="none" w:sz="0" w:space="0" w:color="auto"/>
          </w:divBdr>
          <w:divsChild>
            <w:div w:id="1960144563">
              <w:marLeft w:val="0"/>
              <w:marRight w:val="0"/>
              <w:marTop w:val="0"/>
              <w:marBottom w:val="0"/>
              <w:divBdr>
                <w:top w:val="none" w:sz="0" w:space="0" w:color="auto"/>
                <w:left w:val="none" w:sz="0" w:space="0" w:color="auto"/>
                <w:bottom w:val="none" w:sz="0" w:space="0" w:color="auto"/>
                <w:right w:val="none" w:sz="0" w:space="0" w:color="auto"/>
              </w:divBdr>
              <w:divsChild>
                <w:div w:id="362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7501">
      <w:bodyDiv w:val="1"/>
      <w:marLeft w:val="0"/>
      <w:marRight w:val="0"/>
      <w:marTop w:val="0"/>
      <w:marBottom w:val="0"/>
      <w:divBdr>
        <w:top w:val="none" w:sz="0" w:space="0" w:color="auto"/>
        <w:left w:val="none" w:sz="0" w:space="0" w:color="auto"/>
        <w:bottom w:val="none" w:sz="0" w:space="0" w:color="auto"/>
        <w:right w:val="none" w:sz="0" w:space="0" w:color="auto"/>
      </w:divBdr>
      <w:divsChild>
        <w:div w:id="2133748564">
          <w:marLeft w:val="0"/>
          <w:marRight w:val="0"/>
          <w:marTop w:val="0"/>
          <w:marBottom w:val="0"/>
          <w:divBdr>
            <w:top w:val="none" w:sz="0" w:space="0" w:color="auto"/>
            <w:left w:val="none" w:sz="0" w:space="0" w:color="auto"/>
            <w:bottom w:val="none" w:sz="0" w:space="0" w:color="auto"/>
            <w:right w:val="none" w:sz="0" w:space="0" w:color="auto"/>
          </w:divBdr>
          <w:divsChild>
            <w:div w:id="2032953451">
              <w:marLeft w:val="0"/>
              <w:marRight w:val="0"/>
              <w:marTop w:val="0"/>
              <w:marBottom w:val="0"/>
              <w:divBdr>
                <w:top w:val="none" w:sz="0" w:space="0" w:color="auto"/>
                <w:left w:val="none" w:sz="0" w:space="0" w:color="auto"/>
                <w:bottom w:val="none" w:sz="0" w:space="0" w:color="auto"/>
                <w:right w:val="none" w:sz="0" w:space="0" w:color="auto"/>
              </w:divBdr>
              <w:divsChild>
                <w:div w:id="31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1739">
      <w:bodyDiv w:val="1"/>
      <w:marLeft w:val="0"/>
      <w:marRight w:val="0"/>
      <w:marTop w:val="0"/>
      <w:marBottom w:val="0"/>
      <w:divBdr>
        <w:top w:val="none" w:sz="0" w:space="0" w:color="auto"/>
        <w:left w:val="none" w:sz="0" w:space="0" w:color="auto"/>
        <w:bottom w:val="none" w:sz="0" w:space="0" w:color="auto"/>
        <w:right w:val="none" w:sz="0" w:space="0" w:color="auto"/>
      </w:divBdr>
      <w:divsChild>
        <w:div w:id="1702776862">
          <w:marLeft w:val="0"/>
          <w:marRight w:val="0"/>
          <w:marTop w:val="0"/>
          <w:marBottom w:val="0"/>
          <w:divBdr>
            <w:top w:val="none" w:sz="0" w:space="0" w:color="auto"/>
            <w:left w:val="none" w:sz="0" w:space="0" w:color="auto"/>
            <w:bottom w:val="none" w:sz="0" w:space="0" w:color="auto"/>
            <w:right w:val="none" w:sz="0" w:space="0" w:color="auto"/>
          </w:divBdr>
          <w:divsChild>
            <w:div w:id="1834493333">
              <w:marLeft w:val="0"/>
              <w:marRight w:val="0"/>
              <w:marTop w:val="0"/>
              <w:marBottom w:val="0"/>
              <w:divBdr>
                <w:top w:val="none" w:sz="0" w:space="0" w:color="auto"/>
                <w:left w:val="none" w:sz="0" w:space="0" w:color="auto"/>
                <w:bottom w:val="none" w:sz="0" w:space="0" w:color="auto"/>
                <w:right w:val="none" w:sz="0" w:space="0" w:color="auto"/>
              </w:divBdr>
              <w:divsChild>
                <w:div w:id="20368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2638">
      <w:bodyDiv w:val="1"/>
      <w:marLeft w:val="0"/>
      <w:marRight w:val="0"/>
      <w:marTop w:val="0"/>
      <w:marBottom w:val="0"/>
      <w:divBdr>
        <w:top w:val="none" w:sz="0" w:space="0" w:color="auto"/>
        <w:left w:val="none" w:sz="0" w:space="0" w:color="auto"/>
        <w:bottom w:val="none" w:sz="0" w:space="0" w:color="auto"/>
        <w:right w:val="none" w:sz="0" w:space="0" w:color="auto"/>
      </w:divBdr>
      <w:divsChild>
        <w:div w:id="579756665">
          <w:marLeft w:val="0"/>
          <w:marRight w:val="0"/>
          <w:marTop w:val="0"/>
          <w:marBottom w:val="0"/>
          <w:divBdr>
            <w:top w:val="none" w:sz="0" w:space="0" w:color="auto"/>
            <w:left w:val="none" w:sz="0" w:space="0" w:color="auto"/>
            <w:bottom w:val="none" w:sz="0" w:space="0" w:color="auto"/>
            <w:right w:val="none" w:sz="0" w:space="0" w:color="auto"/>
          </w:divBdr>
          <w:divsChild>
            <w:div w:id="871385020">
              <w:marLeft w:val="0"/>
              <w:marRight w:val="0"/>
              <w:marTop w:val="0"/>
              <w:marBottom w:val="0"/>
              <w:divBdr>
                <w:top w:val="none" w:sz="0" w:space="0" w:color="auto"/>
                <w:left w:val="none" w:sz="0" w:space="0" w:color="auto"/>
                <w:bottom w:val="none" w:sz="0" w:space="0" w:color="auto"/>
                <w:right w:val="none" w:sz="0" w:space="0" w:color="auto"/>
              </w:divBdr>
              <w:divsChild>
                <w:div w:id="1534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6892">
      <w:bodyDiv w:val="1"/>
      <w:marLeft w:val="0"/>
      <w:marRight w:val="0"/>
      <w:marTop w:val="0"/>
      <w:marBottom w:val="0"/>
      <w:divBdr>
        <w:top w:val="none" w:sz="0" w:space="0" w:color="auto"/>
        <w:left w:val="none" w:sz="0" w:space="0" w:color="auto"/>
        <w:bottom w:val="none" w:sz="0" w:space="0" w:color="auto"/>
        <w:right w:val="none" w:sz="0" w:space="0" w:color="auto"/>
      </w:divBdr>
      <w:divsChild>
        <w:div w:id="2139761256">
          <w:marLeft w:val="0"/>
          <w:marRight w:val="0"/>
          <w:marTop w:val="0"/>
          <w:marBottom w:val="0"/>
          <w:divBdr>
            <w:top w:val="none" w:sz="0" w:space="0" w:color="auto"/>
            <w:left w:val="none" w:sz="0" w:space="0" w:color="auto"/>
            <w:bottom w:val="none" w:sz="0" w:space="0" w:color="auto"/>
            <w:right w:val="none" w:sz="0" w:space="0" w:color="auto"/>
          </w:divBdr>
          <w:divsChild>
            <w:div w:id="1905868831">
              <w:marLeft w:val="0"/>
              <w:marRight w:val="0"/>
              <w:marTop w:val="0"/>
              <w:marBottom w:val="0"/>
              <w:divBdr>
                <w:top w:val="none" w:sz="0" w:space="0" w:color="auto"/>
                <w:left w:val="none" w:sz="0" w:space="0" w:color="auto"/>
                <w:bottom w:val="none" w:sz="0" w:space="0" w:color="auto"/>
                <w:right w:val="none" w:sz="0" w:space="0" w:color="auto"/>
              </w:divBdr>
              <w:divsChild>
                <w:div w:id="2936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4057">
      <w:bodyDiv w:val="1"/>
      <w:marLeft w:val="0"/>
      <w:marRight w:val="0"/>
      <w:marTop w:val="0"/>
      <w:marBottom w:val="0"/>
      <w:divBdr>
        <w:top w:val="none" w:sz="0" w:space="0" w:color="auto"/>
        <w:left w:val="none" w:sz="0" w:space="0" w:color="auto"/>
        <w:bottom w:val="none" w:sz="0" w:space="0" w:color="auto"/>
        <w:right w:val="none" w:sz="0" w:space="0" w:color="auto"/>
      </w:divBdr>
      <w:divsChild>
        <w:div w:id="371655680">
          <w:marLeft w:val="0"/>
          <w:marRight w:val="0"/>
          <w:marTop w:val="0"/>
          <w:marBottom w:val="0"/>
          <w:divBdr>
            <w:top w:val="none" w:sz="0" w:space="0" w:color="auto"/>
            <w:left w:val="none" w:sz="0" w:space="0" w:color="auto"/>
            <w:bottom w:val="none" w:sz="0" w:space="0" w:color="auto"/>
            <w:right w:val="none" w:sz="0" w:space="0" w:color="auto"/>
          </w:divBdr>
          <w:divsChild>
            <w:div w:id="1941376932">
              <w:marLeft w:val="0"/>
              <w:marRight w:val="0"/>
              <w:marTop w:val="0"/>
              <w:marBottom w:val="0"/>
              <w:divBdr>
                <w:top w:val="none" w:sz="0" w:space="0" w:color="auto"/>
                <w:left w:val="none" w:sz="0" w:space="0" w:color="auto"/>
                <w:bottom w:val="none" w:sz="0" w:space="0" w:color="auto"/>
                <w:right w:val="none" w:sz="0" w:space="0" w:color="auto"/>
              </w:divBdr>
              <w:divsChild>
                <w:div w:id="13267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72</cp:revision>
  <dcterms:created xsi:type="dcterms:W3CDTF">2019-04-21T16:43:00Z</dcterms:created>
  <dcterms:modified xsi:type="dcterms:W3CDTF">2019-04-21T18:36:00Z</dcterms:modified>
</cp:coreProperties>
</file>