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PROPENSITY SCORES</w:t>
      </w:r>
    </w:p>
    <w:p w:rsidR="00000000" w:rsidDel="00000000" w:rsidP="00000000" w:rsidRDefault="00000000" w:rsidRPr="00000000" w14:paraId="00000002">
      <w:pPr>
        <w:jc w:val="cente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PROBLEM</w:t>
      </w:r>
    </w:p>
    <w:p w:rsidR="00000000" w:rsidDel="00000000" w:rsidP="00000000" w:rsidRDefault="00000000" w:rsidRPr="00000000" w14:paraId="00000004">
      <w:pPr>
        <w:numPr>
          <w:ilvl w:val="0"/>
          <w:numId w:val="1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Non-randomized studies are being used more frequently to estimate treatment effects.</w:t>
      </w:r>
    </w:p>
    <w:p w:rsidR="00000000" w:rsidDel="00000000" w:rsidP="00000000" w:rsidRDefault="00000000" w:rsidRPr="00000000" w14:paraId="00000005">
      <w:pPr>
        <w:numPr>
          <w:ilvl w:val="0"/>
          <w:numId w:val="1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Because treatment assignment is not randomized, there may be systematic differences in baseline characteristics that influence treatment effect.</w:t>
      </w:r>
    </w:p>
    <w:p w:rsidR="00000000" w:rsidDel="00000000" w:rsidP="00000000" w:rsidRDefault="00000000" w:rsidRPr="00000000" w14:paraId="00000006">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SOLUTION: PROPENSITY SCORES</w:t>
      </w:r>
    </w:p>
    <w:p w:rsidR="00000000" w:rsidDel="00000000" w:rsidP="00000000" w:rsidRDefault="00000000" w:rsidRPr="00000000" w14:paraId="00000008">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Measure the probability of subject being assigned to treatment given the subject’s observed baseline characteristics.</w:t>
      </w:r>
    </w:p>
    <w:p w:rsidR="00000000" w:rsidDel="00000000" w:rsidP="00000000" w:rsidRDefault="00000000" w:rsidRPr="00000000" w14:paraId="00000009">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Scores are generally estimated using logistic regression.</w:t>
      </w:r>
    </w:p>
    <w:p w:rsidR="00000000" w:rsidDel="00000000" w:rsidP="00000000" w:rsidRDefault="00000000" w:rsidRPr="00000000" w14:paraId="0000000A">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Once estimated, propensity scores can be incorporated into study design to account for systematic differences between treatment groups at baseline.</w:t>
      </w:r>
    </w:p>
    <w:p w:rsidR="00000000" w:rsidDel="00000000" w:rsidP="00000000" w:rsidRDefault="00000000" w:rsidRPr="00000000" w14:paraId="0000000B">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MOTIVATING EXAMPLE (</w:t>
      </w:r>
      <w:r w:rsidDel="00000000" w:rsidR="00000000" w:rsidRPr="00000000">
        <w:rPr>
          <w:rFonts w:ascii="Montserrat" w:cs="Montserrat" w:eastAsia="Montserrat" w:hAnsi="Montserrat"/>
          <w:i w:val="1"/>
          <w:sz w:val="24"/>
          <w:szCs w:val="24"/>
          <w:rtl w:val="0"/>
        </w:rPr>
        <w:t xml:space="preserve">R </w:t>
      </w:r>
      <w:r w:rsidDel="00000000" w:rsidR="00000000" w:rsidRPr="00000000">
        <w:rPr>
          <w:rFonts w:ascii="Montserrat" w:cs="Montserrat" w:eastAsia="Montserrat" w:hAnsi="Montserrat"/>
          <w:sz w:val="24"/>
          <w:szCs w:val="24"/>
          <w:rtl w:val="0"/>
        </w:rPr>
        <w:t xml:space="preserve">ANALYSIS)</w:t>
      </w:r>
    </w:p>
    <w:p w:rsidR="00000000" w:rsidDel="00000000" w:rsidP="00000000" w:rsidRDefault="00000000" w:rsidRPr="00000000" w14:paraId="0000000D">
      <w:pPr>
        <w:numPr>
          <w:ilvl w:val="0"/>
          <w:numId w:val="5"/>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Data retrieved from:</w:t>
      </w:r>
      <w:hyperlink r:id="rId6">
        <w:r w:rsidDel="00000000" w:rsidR="00000000" w:rsidRPr="00000000">
          <w:rPr>
            <w:rFonts w:ascii="Montserrat" w:cs="Montserrat" w:eastAsia="Montserrat" w:hAnsi="Montserrat"/>
            <w:rtl w:val="0"/>
          </w:rPr>
          <w:t xml:space="preserve"> </w:t>
        </w:r>
      </w:hyperlink>
      <w:r w:rsidDel="00000000" w:rsidR="00000000" w:rsidRPr="00000000">
        <w:fldChar w:fldCharType="begin"/>
        <w:instrText xml:space="preserve"> HYPERLINK "http://web.hku.hk/~bcowling/data/propensity.csv" </w:instrText>
        <w:fldChar w:fldCharType="separate"/>
      </w:r>
      <w:r w:rsidDel="00000000" w:rsidR="00000000" w:rsidRPr="00000000">
        <w:rPr>
          <w:rFonts w:ascii="Montserrat" w:cs="Montserrat" w:eastAsia="Montserrat" w:hAnsi="Montserrat"/>
          <w:color w:val="1155cc"/>
          <w:u w:val="single"/>
          <w:rtl w:val="0"/>
        </w:rPr>
        <w:t xml:space="preserve">http://web.hku.hk/~bcowling/data/propensity.csv</w:t>
      </w:r>
    </w:p>
    <w:p w:rsidR="00000000" w:rsidDel="00000000" w:rsidP="00000000" w:rsidRDefault="00000000" w:rsidRPr="00000000" w14:paraId="0000000E">
      <w:pPr>
        <w:numPr>
          <w:ilvl w:val="0"/>
          <w:numId w:val="5"/>
        </w:numPr>
        <w:ind w:left="720" w:hanging="360"/>
        <w:rPr>
          <w:rFonts w:ascii="Montserrat" w:cs="Montserrat" w:eastAsia="Montserrat" w:hAnsi="Montserrat"/>
          <w:u w:val="none"/>
        </w:rPr>
      </w:pPr>
      <w:r w:rsidDel="00000000" w:rsidR="00000000" w:rsidRPr="00000000">
        <w:fldChar w:fldCharType="end"/>
      </w:r>
      <w:r w:rsidDel="00000000" w:rsidR="00000000" w:rsidRPr="00000000">
        <w:rPr>
          <w:rFonts w:ascii="Montserrat" w:cs="Montserrat" w:eastAsia="Montserrat" w:hAnsi="Montserrat"/>
          <w:rtl w:val="0"/>
        </w:rPr>
        <w:t xml:space="preserve">Data contains 400 observations for male heart attack patients, some treated with a new drug (trt=1) and others receiving standard care (trt=0). Outcome variable is 30-day mortality (death=1) and covariates of interest are age, admission severity, and risk score.</w:t>
      </w:r>
    </w:p>
    <w:p w:rsidR="00000000" w:rsidDel="00000000" w:rsidP="00000000" w:rsidRDefault="00000000" w:rsidRPr="00000000" w14:paraId="0000000F">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METHOD</w:t>
      </w:r>
    </w:p>
    <w:p w:rsidR="00000000" w:rsidDel="00000000" w:rsidP="00000000" w:rsidRDefault="00000000" w:rsidRPr="00000000" w14:paraId="00000011">
      <w:pPr>
        <w:rPr>
          <w:rFonts w:ascii="Montserrat" w:cs="Montserrat" w:eastAsia="Montserrat" w:hAnsi="Montserra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57150</wp:posOffset>
            </wp:positionV>
            <wp:extent cx="5995988" cy="553476"/>
            <wp:effectExtent b="0" l="0" r="0" t="0"/>
            <wp:wrapSquare wrapText="bothSides" distB="0" distT="0" distL="0" distR="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95988" cy="553476"/>
                    </a:xfrm>
                    <a:prstGeom prst="rect"/>
                    <a:ln/>
                  </pic:spPr>
                </pic:pic>
              </a:graphicData>
            </a:graphic>
          </wp:anchor>
        </w:drawing>
      </w:r>
    </w:p>
    <w:p w:rsidR="00000000" w:rsidDel="00000000" w:rsidP="00000000" w:rsidRDefault="00000000" w:rsidRPr="00000000" w14:paraId="0000001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3">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Select Baseline Covariates</w:t>
      </w:r>
    </w:p>
    <w:p w:rsidR="00000000" w:rsidDel="00000000" w:rsidP="00000000" w:rsidRDefault="00000000" w:rsidRPr="00000000" w14:paraId="00000015">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Need to choose covariates to use when estimating propensity scores.</w:t>
      </w:r>
    </w:p>
    <w:p w:rsidR="00000000" w:rsidDel="00000000" w:rsidP="00000000" w:rsidRDefault="00000000" w:rsidRPr="00000000" w14:paraId="00000016">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Only include variables measured at baseline (post-baseline covariates might be influenced by treatment).</w:t>
      </w:r>
    </w:p>
    <w:p w:rsidR="00000000" w:rsidDel="00000000" w:rsidP="00000000" w:rsidRDefault="00000000" w:rsidRPr="00000000" w14:paraId="00000017">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Best to use variables associated with the outcome or variables associated with both  treatment assignment and the outcome</w:t>
      </w:r>
    </w:p>
    <w:p w:rsidR="00000000" w:rsidDel="00000000" w:rsidP="00000000" w:rsidRDefault="00000000" w:rsidRPr="00000000" w14:paraId="00000018">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EXAMPLE: Age, admission severity, and risk score are all likely associated with mortality.</w:t>
      </w:r>
    </w:p>
    <w:p w:rsidR="00000000" w:rsidDel="00000000" w:rsidP="00000000" w:rsidRDefault="00000000" w:rsidRPr="00000000" w14:paraId="00000019">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Unknown if these variables are associated with treatment assignment.</w:t>
      </w:r>
    </w:p>
    <w:p w:rsidR="00000000" w:rsidDel="00000000" w:rsidP="00000000" w:rsidRDefault="00000000" w:rsidRPr="00000000" w14:paraId="0000001A">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Estimate Propensity Scores</w:t>
      </w:r>
    </w:p>
    <w:p w:rsidR="00000000" w:rsidDel="00000000" w:rsidP="00000000" w:rsidRDefault="00000000" w:rsidRPr="00000000" w14:paraId="0000001C">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Estimated propensity score </w:t>
      </w:r>
      <w:r w:rsidDel="00000000" w:rsidR="00000000" w:rsidRPr="00000000">
        <w:rPr>
          <w:rFonts w:ascii="Montserrat" w:cs="Montserrat" w:eastAsia="Montserrat" w:hAnsi="Montserrat"/>
          <w:i w:val="1"/>
          <w:rtl w:val="0"/>
        </w:rPr>
        <w:t xml:space="preserve">e</w:t>
      </w:r>
      <w:r w:rsidDel="00000000" w:rsidR="00000000" w:rsidRPr="00000000">
        <w:rPr>
          <w:rFonts w:ascii="Montserrat" w:cs="Montserrat" w:eastAsia="Montserrat" w:hAnsi="Montserrat"/>
          <w:i w:val="1"/>
          <w:vertAlign w:val="subscript"/>
          <w:rtl w:val="0"/>
        </w:rPr>
        <w:t xml:space="preserve"> </w:t>
      </w:r>
      <w:r w:rsidDel="00000000" w:rsidR="00000000" w:rsidRPr="00000000">
        <w:rPr>
          <w:rFonts w:ascii="Montserrat" w:cs="Montserrat" w:eastAsia="Montserrat" w:hAnsi="Montserrat"/>
          <w:rtl w:val="0"/>
        </w:rPr>
        <w:t xml:space="preserve">for subject </w:t>
      </w:r>
      <w:r w:rsidDel="00000000" w:rsidR="00000000" w:rsidRPr="00000000">
        <w:rPr>
          <w:rFonts w:ascii="Montserrat" w:cs="Montserrat" w:eastAsia="Montserrat" w:hAnsi="Montserrat"/>
          <w:i w:val="1"/>
          <w:rtl w:val="0"/>
        </w:rPr>
        <w:t xml:space="preserve">i </w:t>
      </w:r>
      <w:r w:rsidDel="00000000" w:rsidR="00000000" w:rsidRPr="00000000">
        <w:rPr>
          <w:rFonts w:ascii="Montserrat" w:cs="Montserrat" w:eastAsia="Montserrat" w:hAnsi="Montserrat"/>
          <w:rtl w:val="0"/>
        </w:rPr>
        <w:t xml:space="preserve">where </w:t>
      </w:r>
      <w:r w:rsidDel="00000000" w:rsidR="00000000" w:rsidRPr="00000000">
        <w:rPr>
          <w:rFonts w:ascii="Montserrat" w:cs="Montserrat" w:eastAsia="Montserrat" w:hAnsi="Montserrat"/>
          <w:i w:val="1"/>
          <w:rtl w:val="0"/>
        </w:rPr>
        <w:t xml:space="preserve">Z</w:t>
      </w:r>
      <w:r w:rsidDel="00000000" w:rsidR="00000000" w:rsidRPr="00000000">
        <w:rPr>
          <w:rFonts w:ascii="Montserrat" w:cs="Montserrat" w:eastAsia="Montserrat" w:hAnsi="Montserrat"/>
          <w:rtl w:val="0"/>
        </w:rPr>
        <w:t xml:space="preserve"> is an indicator variable for treatment assignment (i.e. Z=1: treatment, Z=0: control) and </w:t>
      </w:r>
      <w:r w:rsidDel="00000000" w:rsidR="00000000" w:rsidRPr="00000000">
        <w:rPr>
          <w:rFonts w:ascii="Montserrat" w:cs="Montserrat" w:eastAsia="Montserrat" w:hAnsi="Montserrat"/>
          <w:b w:val="1"/>
          <w:rtl w:val="0"/>
        </w:rPr>
        <w:t xml:space="preserve">X </w:t>
      </w:r>
      <w:r w:rsidDel="00000000" w:rsidR="00000000" w:rsidRPr="00000000">
        <w:rPr>
          <w:rFonts w:ascii="Montserrat" w:cs="Montserrat" w:eastAsia="Montserrat" w:hAnsi="Montserrat"/>
          <w:rtl w:val="0"/>
        </w:rPr>
        <w:t xml:space="preserve">is a matrix of selected baseline covariates:</w:t>
      </w:r>
      <w:r w:rsidDel="00000000" w:rsidR="00000000" w:rsidRPr="00000000">
        <w:drawing>
          <wp:anchor allowOverlap="1" behindDoc="0" distB="0" distT="0" distL="0" distR="0" hidden="0" layoutInCell="1" locked="0" relativeHeight="0" simplePos="0">
            <wp:simplePos x="0" y="0"/>
            <wp:positionH relativeFrom="column">
              <wp:posOffset>2624138</wp:posOffset>
            </wp:positionH>
            <wp:positionV relativeFrom="paragraph">
              <wp:posOffset>561975</wp:posOffset>
            </wp:positionV>
            <wp:extent cx="1400175" cy="180975"/>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00175" cy="180975"/>
                    </a:xfrm>
                    <a:prstGeom prst="rect"/>
                    <a:ln/>
                  </pic:spPr>
                </pic:pic>
              </a:graphicData>
            </a:graphic>
          </wp:anchor>
        </w:drawing>
      </w:r>
    </w:p>
    <w:p w:rsidR="00000000" w:rsidDel="00000000" w:rsidP="00000000" w:rsidRDefault="00000000" w:rsidRPr="00000000" w14:paraId="0000001D">
      <w:pPr>
        <w:ind w:left="144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Typically estimate propensity score using logistic regression with the log odds of </w:t>
      </w:r>
      <w:r w:rsidDel="00000000" w:rsidR="00000000" w:rsidRPr="00000000">
        <w:rPr>
          <w:rFonts w:ascii="Montserrat" w:cs="Montserrat" w:eastAsia="Montserrat" w:hAnsi="Montserrat"/>
          <w:i w:val="1"/>
          <w:rtl w:val="0"/>
        </w:rPr>
        <w:t xml:space="preserve">e­</w:t>
      </w:r>
      <w:r w:rsidDel="00000000" w:rsidR="00000000" w:rsidRPr="00000000">
        <w:rPr>
          <w:rFonts w:ascii="Montserrat" w:cs="Montserrat" w:eastAsia="Montserrat" w:hAnsi="Montserrat"/>
          <w:i w:val="1"/>
          <w:vertAlign w:val="subscript"/>
          <w:rtl w:val="0"/>
        </w:rPr>
        <w:t xml:space="preserve">i</w:t>
      </w:r>
      <w:r w:rsidDel="00000000" w:rsidR="00000000" w:rsidRPr="00000000">
        <w:rPr>
          <w:rFonts w:ascii="Montserrat" w:cs="Montserrat" w:eastAsia="Montserrat" w:hAnsi="Montserrat"/>
          <w:i w:val="1"/>
          <w:rtl w:val="0"/>
        </w:rPr>
        <w:t xml:space="preserve"> </w:t>
      </w:r>
      <w:r w:rsidDel="00000000" w:rsidR="00000000" w:rsidRPr="00000000">
        <w:rPr>
          <w:rFonts w:ascii="Montserrat" w:cs="Montserrat" w:eastAsia="Montserrat" w:hAnsi="Montserrat"/>
          <w:rtl w:val="0"/>
        </w:rPr>
        <w:t xml:space="preserve">as the outcome and the baseline characteristics as covariates.</w:t>
      </w:r>
    </w:p>
    <w:p w:rsidR="00000000" w:rsidDel="00000000" w:rsidP="00000000" w:rsidRDefault="00000000" w:rsidRPr="00000000" w14:paraId="0000001F">
      <w:pPr>
        <w:numPr>
          <w:ilvl w:val="1"/>
          <w:numId w:val="2"/>
        </w:numPr>
        <w:ind w:left="1440" w:hanging="360"/>
        <w:rPr>
          <w:rFonts w:ascii="Times New Roman" w:cs="Times New Roman" w:eastAsia="Times New Roman" w:hAnsi="Times New Roman"/>
        </w:rPr>
      </w:pPr>
      <w:r w:rsidDel="00000000" w:rsidR="00000000" w:rsidRPr="00000000">
        <w:rPr>
          <w:rFonts w:ascii="Montserrat" w:cs="Montserrat" w:eastAsia="Montserrat" w:hAnsi="Montserrat"/>
          <w:rtl w:val="0"/>
        </w:rPr>
        <w:t xml:space="preserve">Can also use classification and regression trees, random forests, and other machine learning or data mining techniques instead of logistic regression.</w:t>
      </w:r>
    </w:p>
    <w:p w:rsidR="00000000" w:rsidDel="00000000" w:rsidP="00000000" w:rsidRDefault="00000000" w:rsidRPr="00000000" w14:paraId="00000020">
      <w:pPr>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1">
      <w:pPr>
        <w:ind w:left="0"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EXAMPLE: Estimating propensity score R code:</w:t>
      </w:r>
    </w:p>
    <w:p w:rsidR="00000000" w:rsidDel="00000000" w:rsidP="00000000" w:rsidRDefault="00000000" w:rsidRPr="00000000" w14:paraId="00000022">
      <w:pPr>
        <w:ind w:left="1440" w:firstLine="0"/>
        <w:rPr>
          <w:rFonts w:ascii="Montserrat" w:cs="Montserrat" w:eastAsia="Montserrat" w:hAnsi="Montserrat"/>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619125</wp:posOffset>
            </wp:positionH>
            <wp:positionV relativeFrom="paragraph">
              <wp:posOffset>38100</wp:posOffset>
            </wp:positionV>
            <wp:extent cx="4953000" cy="1042988"/>
            <wp:effectExtent b="0" l="0" r="0" t="0"/>
            <wp:wrapSquare wrapText="bothSides" distB="0" distT="0" distL="0" distR="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53000" cy="1042988"/>
                    </a:xfrm>
                    <a:prstGeom prst="rect"/>
                    <a:ln/>
                  </pic:spPr>
                </pic:pic>
              </a:graphicData>
            </a:graphic>
          </wp:anchor>
        </w:drawing>
      </w:r>
    </w:p>
    <w:p w:rsidR="00000000" w:rsidDel="00000000" w:rsidP="00000000" w:rsidRDefault="00000000" w:rsidRPr="00000000" w14:paraId="0000002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8">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Apply Propensity Score Method</w:t>
      </w:r>
    </w:p>
    <w:p w:rsidR="00000000" w:rsidDel="00000000" w:rsidP="00000000" w:rsidRDefault="00000000" w:rsidRPr="00000000" w14:paraId="00000029">
      <w:pPr>
        <w:numPr>
          <w:ilvl w:val="1"/>
          <w:numId w:val="2"/>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rtl w:val="0"/>
        </w:rPr>
        <w:t xml:space="preserve">Various methods for incorporating propensity scores into study design including the four detailed below.</w:t>
      </w:r>
    </w:p>
    <w:p w:rsidR="00000000" w:rsidDel="00000000" w:rsidP="00000000" w:rsidRDefault="00000000" w:rsidRPr="00000000" w14:paraId="0000002A">
      <w:pPr>
        <w:ind w:left="1440" w:firstLine="0"/>
        <w:rPr>
          <w:rFonts w:ascii="Montserrat" w:cs="Montserrat" w:eastAsia="Montserrat" w:hAnsi="Montserrat"/>
        </w:rPr>
      </w:pPr>
      <w:r w:rsidDel="00000000" w:rsidR="00000000" w:rsidRPr="00000000">
        <w:rPr>
          <w:rtl w:val="0"/>
        </w:rPr>
      </w:r>
    </w:p>
    <w:tbl>
      <w:tblPr>
        <w:tblStyle w:val="Table1"/>
        <w:tblW w:w="1012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7845"/>
        <w:tblGridChange w:id="0">
          <w:tblGrid>
            <w:gridCol w:w="2280"/>
            <w:gridCol w:w="7845"/>
          </w:tblGrid>
        </w:tblGridChange>
      </w:tblGrid>
      <w:tr>
        <w:trPr>
          <w:trHeight w:val="500" w:hRule="atLeast"/>
        </w:trPr>
        <w:tc>
          <w:tcPr>
            <w:tcBorders>
              <w:top w:color="70ad47" w:space="0" w:sz="8" w:val="single"/>
              <w:left w:color="70ad47" w:space="0" w:sz="8" w:val="single"/>
              <w:bottom w:color="70ad47" w:space="0" w:sz="8" w:val="single"/>
              <w:right w:color="000000" w:space="0" w:sz="0" w:val="nil"/>
            </w:tcBorders>
            <w:shd w:fill="70ad47" w:val="clear"/>
            <w:tcMar>
              <w:top w:w="100.0" w:type="dxa"/>
              <w:left w:w="100.0" w:type="dxa"/>
              <w:bottom w:w="100.0" w:type="dxa"/>
              <w:right w:w="100.0" w:type="dxa"/>
            </w:tcMar>
            <w:vAlign w:val="center"/>
          </w:tcPr>
          <w:p w:rsidR="00000000" w:rsidDel="00000000" w:rsidP="00000000" w:rsidRDefault="00000000" w:rsidRPr="00000000" w14:paraId="0000002B">
            <w:pPr>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Method</w:t>
            </w:r>
          </w:p>
        </w:tc>
        <w:tc>
          <w:tcPr>
            <w:tcBorders>
              <w:top w:color="70ad47" w:space="0" w:sz="8" w:val="single"/>
              <w:left w:color="000000" w:space="0" w:sz="0" w:val="nil"/>
              <w:bottom w:color="70ad47" w:space="0" w:sz="8" w:val="single"/>
              <w:right w:color="70ad47"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Description</w:t>
            </w:r>
          </w:p>
        </w:tc>
      </w:tr>
      <w:tr>
        <w:trPr>
          <w:trHeight w:val="3160" w:hRule="atLeast"/>
        </w:trPr>
        <w:tc>
          <w:tcPr>
            <w:tcBorders>
              <w:top w:color="000000" w:space="0" w:sz="0" w:val="nil"/>
              <w:left w:color="a8d08d" w:space="0" w:sz="8" w:val="single"/>
              <w:bottom w:color="a8d08d" w:space="0" w:sz="8" w:val="single"/>
              <w:right w:color="a8d08d" w:space="0" w:sz="8" w:val="single"/>
            </w:tcBorders>
            <w:shd w:fill="e2efd9" w:val="clear"/>
            <w:tcMar>
              <w:top w:w="100.0" w:type="dxa"/>
              <w:left w:w="100.0" w:type="dxa"/>
              <w:bottom w:w="100.0" w:type="dxa"/>
              <w:right w:w="100.0" w:type="dxa"/>
            </w:tcMar>
            <w:vAlign w:val="center"/>
          </w:tcPr>
          <w:p w:rsidR="00000000" w:rsidDel="00000000" w:rsidP="00000000" w:rsidRDefault="00000000" w:rsidRPr="00000000" w14:paraId="0000002D">
            <w:pP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Matching</w:t>
            </w:r>
          </w:p>
        </w:tc>
        <w:tc>
          <w:tcPr>
            <w:tcBorders>
              <w:top w:color="000000" w:space="0" w:sz="0" w:val="nil"/>
              <w:left w:color="000000" w:space="0" w:sz="0" w:val="nil"/>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2E">
            <w:pPr>
              <w:numPr>
                <w:ilvl w:val="0"/>
                <w:numId w:val="9"/>
              </w:numPr>
              <w:spacing w:line="240" w:lineRule="auto"/>
              <w:ind w:left="270" w:hanging="180"/>
              <w:rPr>
                <w:rFonts w:ascii="Montserrat" w:cs="Montserrat" w:eastAsia="Montserrat" w:hAnsi="Montserrat"/>
              </w:rPr>
            </w:pPr>
            <w:r w:rsidDel="00000000" w:rsidR="00000000" w:rsidRPr="00000000">
              <w:rPr>
                <w:rFonts w:ascii="Montserrat" w:cs="Montserrat" w:eastAsia="Montserrat" w:hAnsi="Montserrat"/>
                <w:rtl w:val="0"/>
              </w:rPr>
              <w:t xml:space="preserve">Usually match treated and control subjects into pairs by propensity score to create new sample. </w:t>
            </w:r>
          </w:p>
          <w:p w:rsidR="00000000" w:rsidDel="00000000" w:rsidP="00000000" w:rsidRDefault="00000000" w:rsidRPr="00000000" w14:paraId="0000002F">
            <w:pPr>
              <w:numPr>
                <w:ilvl w:val="0"/>
                <w:numId w:val="9"/>
              </w:numPr>
              <w:spacing w:line="240" w:lineRule="auto"/>
              <w:ind w:left="270" w:hanging="180"/>
              <w:rPr>
                <w:rFonts w:ascii="Montserrat" w:cs="Montserrat" w:eastAsia="Montserrat" w:hAnsi="Montserrat"/>
              </w:rPr>
            </w:pPr>
            <w:r w:rsidDel="00000000" w:rsidR="00000000" w:rsidRPr="00000000">
              <w:rPr>
                <w:rFonts w:ascii="Montserrat" w:cs="Montserrat" w:eastAsia="Montserrat" w:hAnsi="Montserrat"/>
                <w:rtl w:val="0"/>
              </w:rPr>
              <w:t xml:space="preserve">Matching can be done with or without replacement, using greedy or optimal methods, or with nearest neighbor caliper matching.</w:t>
            </w:r>
          </w:p>
          <w:p w:rsidR="00000000" w:rsidDel="00000000" w:rsidP="00000000" w:rsidRDefault="00000000" w:rsidRPr="00000000" w14:paraId="00000030">
            <w:pPr>
              <w:numPr>
                <w:ilvl w:val="0"/>
                <w:numId w:val="9"/>
              </w:numPr>
              <w:spacing w:line="240" w:lineRule="auto"/>
              <w:ind w:left="270" w:hanging="180"/>
              <w:rPr>
                <w:rFonts w:ascii="Montserrat" w:cs="Montserrat" w:eastAsia="Montserrat" w:hAnsi="Montserrat"/>
              </w:rPr>
            </w:pPr>
            <w:r w:rsidDel="00000000" w:rsidR="00000000" w:rsidRPr="00000000">
              <w:rPr>
                <w:rFonts w:ascii="Montserrat" w:cs="Montserrat" w:eastAsia="Montserrat" w:hAnsi="Montserrat"/>
                <w:rtl w:val="0"/>
              </w:rPr>
              <w:t xml:space="preserve">Treatment effect estimated by comparing outcome between groups in matched sample.</w:t>
            </w:r>
          </w:p>
          <w:p w:rsidR="00000000" w:rsidDel="00000000" w:rsidP="00000000" w:rsidRDefault="00000000" w:rsidRPr="00000000" w14:paraId="00000031">
            <w:pPr>
              <w:numPr>
                <w:ilvl w:val="0"/>
                <w:numId w:val="9"/>
              </w:numPr>
              <w:spacing w:line="240" w:lineRule="auto"/>
              <w:ind w:left="270" w:hanging="180"/>
              <w:rPr>
                <w:rFonts w:ascii="Montserrat" w:cs="Montserrat" w:eastAsia="Montserrat" w:hAnsi="Montserrat"/>
              </w:rPr>
            </w:pPr>
            <w:r w:rsidDel="00000000" w:rsidR="00000000" w:rsidRPr="00000000">
              <w:rPr>
                <w:rFonts w:ascii="Montserrat" w:cs="Montserrat" w:eastAsia="Montserrat" w:hAnsi="Montserrat"/>
                <w:rtl w:val="0"/>
              </w:rPr>
              <w:t xml:space="preserve">EXAMPLE: Creating matched sample in </w:t>
            </w:r>
            <w:r w:rsidDel="00000000" w:rsidR="00000000" w:rsidRPr="00000000">
              <w:rPr>
                <w:rFonts w:ascii="Montserrat" w:cs="Montserrat" w:eastAsia="Montserrat" w:hAnsi="Montserrat"/>
                <w:i w:val="1"/>
                <w:rtl w:val="0"/>
              </w:rPr>
              <w:t xml:space="preserve">R</w:t>
            </w:r>
            <w:r w:rsidDel="00000000" w:rsidR="00000000" w:rsidRPr="00000000">
              <w:rPr>
                <w:rFonts w:ascii="Montserrat" w:cs="Montserrat" w:eastAsia="Montserrat" w:hAnsi="Montserrat"/>
                <w:rtl w:val="0"/>
              </w:rPr>
              <w:t xml:space="preserve">:</w:t>
            </w:r>
            <w:r w:rsidDel="00000000" w:rsidR="00000000" w:rsidRPr="00000000">
              <w:drawing>
                <wp:anchor allowOverlap="1" behindDoc="0" distB="0" distT="0" distL="0" distR="0" hidden="0" layoutInCell="1" locked="0" relativeHeight="0" simplePos="0">
                  <wp:simplePos x="0" y="0"/>
                  <wp:positionH relativeFrom="column">
                    <wp:posOffset>9525</wp:posOffset>
                  </wp:positionH>
                  <wp:positionV relativeFrom="paragraph">
                    <wp:posOffset>219075</wp:posOffset>
                  </wp:positionV>
                  <wp:extent cx="4486275" cy="623888"/>
                  <wp:effectExtent b="0" l="0" r="0" t="0"/>
                  <wp:wrapSquare wrapText="bothSides" distB="0" distT="0" distL="0" distR="0"/>
                  <wp:docPr id="1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486275" cy="623888"/>
                          </a:xfrm>
                          <a:prstGeom prst="rect"/>
                          <a:ln/>
                        </pic:spPr>
                      </pic:pic>
                    </a:graphicData>
                  </a:graphic>
                </wp:anchor>
              </w:drawing>
            </w:r>
          </w:p>
        </w:tc>
      </w:tr>
      <w:tr>
        <w:trPr>
          <w:trHeight w:val="2280" w:hRule="atLeast"/>
        </w:trPr>
        <w:tc>
          <w:tcPr>
            <w:tcBorders>
              <w:top w:color="000000" w:space="0" w:sz="0" w:val="nil"/>
              <w:left w:color="a8d08d" w:space="0" w:sz="8" w:val="single"/>
              <w:bottom w:color="a8d08d" w:space="0" w:sz="8" w:val="single"/>
              <w:right w:color="a8d08d" w:space="0" w:sz="8" w:val="single"/>
            </w:tcBorders>
            <w:tcMar>
              <w:top w:w="100.0" w:type="dxa"/>
              <w:left w:w="100.0" w:type="dxa"/>
              <w:bottom w:w="100.0" w:type="dxa"/>
              <w:right w:w="100.0" w:type="dxa"/>
            </w:tcMar>
            <w:vAlign w:val="center"/>
          </w:tcPr>
          <w:p w:rsidR="00000000" w:rsidDel="00000000" w:rsidP="00000000" w:rsidRDefault="00000000" w:rsidRPr="00000000" w14:paraId="00000032">
            <w:pP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Stratification</w:t>
            </w:r>
          </w:p>
        </w:tc>
        <w:tc>
          <w:tcPr>
            <w:tcBorders>
              <w:top w:color="000000" w:space="0" w:sz="0" w:val="nil"/>
              <w:left w:color="000000" w:space="0" w:sz="0" w:val="nil"/>
              <w:bottom w:color="a8d08d" w:space="0" w:sz="8" w:val="single"/>
              <w:right w:color="a8d08d" w:space="0" w:sz="8" w:val="single"/>
            </w:tcBorders>
            <w:tcMar>
              <w:top w:w="100.0" w:type="dxa"/>
              <w:left w:w="100.0" w:type="dxa"/>
              <w:bottom w:w="100.0" w:type="dxa"/>
              <w:right w:w="100.0" w:type="dxa"/>
            </w:tcMar>
            <w:vAlign w:val="top"/>
          </w:tcPr>
          <w:p w:rsidR="00000000" w:rsidDel="00000000" w:rsidP="00000000" w:rsidRDefault="00000000" w:rsidRPr="00000000" w14:paraId="00000033">
            <w:pPr>
              <w:numPr>
                <w:ilvl w:val="0"/>
                <w:numId w:val="10"/>
              </w:numPr>
              <w:spacing w:line="240" w:lineRule="auto"/>
              <w:ind w:left="270" w:hanging="180"/>
              <w:rPr>
                <w:rFonts w:ascii="Montserrat" w:cs="Montserrat" w:eastAsia="Montserrat" w:hAnsi="Montserrat"/>
              </w:rPr>
            </w:pPr>
            <w:r w:rsidDel="00000000" w:rsidR="00000000" w:rsidRPr="00000000">
              <w:rPr>
                <w:rFonts w:ascii="Montserrat" w:cs="Montserrat" w:eastAsia="Montserrat" w:hAnsi="Montserrat"/>
                <w:rtl w:val="0"/>
              </w:rPr>
              <w:t xml:space="preserve">Subjects split into groups according to propensity scores (commonly five equal groups).</w:t>
            </w:r>
          </w:p>
          <w:p w:rsidR="00000000" w:rsidDel="00000000" w:rsidP="00000000" w:rsidRDefault="00000000" w:rsidRPr="00000000" w14:paraId="00000034">
            <w:pPr>
              <w:numPr>
                <w:ilvl w:val="0"/>
                <w:numId w:val="10"/>
              </w:numPr>
              <w:spacing w:line="240" w:lineRule="auto"/>
              <w:ind w:left="270" w:hanging="180"/>
              <w:rPr/>
            </w:pPr>
            <w:r w:rsidDel="00000000" w:rsidR="00000000" w:rsidRPr="00000000">
              <w:rPr>
                <w:rFonts w:ascii="Montserrat" w:cs="Montserrat" w:eastAsia="Montserrat" w:hAnsi="Montserrat"/>
                <w:rtl w:val="0"/>
              </w:rPr>
              <w:t xml:space="preserve">Treatment effect estimated for each strata and then pooled for overall treatment effect.</w:t>
            </w:r>
          </w:p>
          <w:p w:rsidR="00000000" w:rsidDel="00000000" w:rsidP="00000000" w:rsidRDefault="00000000" w:rsidRPr="00000000" w14:paraId="00000035">
            <w:pPr>
              <w:numPr>
                <w:ilvl w:val="0"/>
                <w:numId w:val="10"/>
              </w:numPr>
              <w:spacing w:line="240" w:lineRule="auto"/>
              <w:ind w:left="270" w:hanging="180"/>
              <w:rPr>
                <w:rFonts w:ascii="Montserrat" w:cs="Montserrat" w:eastAsia="Montserrat" w:hAnsi="Montserrat"/>
              </w:rPr>
            </w:pPr>
            <w:r w:rsidDel="00000000" w:rsidR="00000000" w:rsidRPr="00000000">
              <w:rPr>
                <w:rFonts w:ascii="Montserrat" w:cs="Montserrat" w:eastAsia="Montserrat" w:hAnsi="Montserrat"/>
                <w:rtl w:val="0"/>
              </w:rPr>
              <w:t xml:space="preserve">EXAMPLE: Creating stratified groups in </w:t>
            </w:r>
            <w:r w:rsidDel="00000000" w:rsidR="00000000" w:rsidRPr="00000000">
              <w:rPr>
                <w:rFonts w:ascii="Montserrat" w:cs="Montserrat" w:eastAsia="Montserrat" w:hAnsi="Montserrat"/>
                <w:i w:val="1"/>
                <w:rtl w:val="0"/>
              </w:rPr>
              <w:t xml:space="preserve">R:</w:t>
            </w:r>
          </w:p>
          <w:p w:rsidR="00000000" w:rsidDel="00000000" w:rsidP="00000000" w:rsidRDefault="00000000" w:rsidRPr="00000000" w14:paraId="00000036">
            <w:pPr>
              <w:spacing w:line="240" w:lineRule="auto"/>
              <w:rPr>
                <w:rFonts w:ascii="Montserrat" w:cs="Montserrat" w:eastAsia="Montserrat" w:hAnsi="Montserrat"/>
                <w:i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wp:posOffset>
                  </wp:positionH>
                  <wp:positionV relativeFrom="paragraph">
                    <wp:posOffset>38100</wp:posOffset>
                  </wp:positionV>
                  <wp:extent cx="4362450" cy="433418"/>
                  <wp:effectExtent b="0" l="0" r="0" t="0"/>
                  <wp:wrapSquare wrapText="bothSides" distB="0" distT="0" distL="0" distR="0"/>
                  <wp:docPr id="1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362450" cy="433418"/>
                          </a:xfrm>
                          <a:prstGeom prst="rect"/>
                          <a:ln/>
                        </pic:spPr>
                      </pic:pic>
                    </a:graphicData>
                  </a:graphic>
                </wp:anchor>
              </w:drawing>
            </w:r>
          </w:p>
        </w:tc>
      </w:tr>
      <w:tr>
        <w:trPr>
          <w:trHeight w:val="2160" w:hRule="atLeast"/>
        </w:trPr>
        <w:tc>
          <w:tcPr>
            <w:tcBorders>
              <w:top w:color="000000" w:space="0" w:sz="0" w:val="nil"/>
              <w:left w:color="a8d08d" w:space="0" w:sz="8" w:val="single"/>
              <w:bottom w:color="a8d08d" w:space="0" w:sz="8" w:val="single"/>
              <w:right w:color="a8d08d" w:space="0" w:sz="8" w:val="single"/>
            </w:tcBorders>
            <w:shd w:fill="e2efd9" w:val="clear"/>
            <w:tcMar>
              <w:top w:w="100.0" w:type="dxa"/>
              <w:left w:w="100.0" w:type="dxa"/>
              <w:bottom w:w="100.0" w:type="dxa"/>
              <w:right w:w="100.0" w:type="dxa"/>
            </w:tcMar>
            <w:vAlign w:val="center"/>
          </w:tcPr>
          <w:p w:rsidR="00000000" w:rsidDel="00000000" w:rsidP="00000000" w:rsidRDefault="00000000" w:rsidRPr="00000000" w14:paraId="00000037">
            <w:pP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Inverse Probability of Treatment Weight (IPTW)</w:t>
            </w:r>
          </w:p>
        </w:tc>
        <w:tc>
          <w:tcPr>
            <w:tcBorders>
              <w:top w:color="000000" w:space="0" w:sz="0" w:val="nil"/>
              <w:left w:color="000000" w:space="0" w:sz="0" w:val="nil"/>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38">
            <w:pPr>
              <w:numPr>
                <w:ilvl w:val="0"/>
                <w:numId w:val="1"/>
              </w:numPr>
              <w:spacing w:line="240" w:lineRule="auto"/>
              <w:ind w:left="270" w:hanging="180"/>
              <w:rPr>
                <w:rFonts w:ascii="Montserrat" w:cs="Montserrat" w:eastAsia="Montserrat" w:hAnsi="Montserrat"/>
              </w:rPr>
            </w:pPr>
            <w:r w:rsidDel="00000000" w:rsidR="00000000" w:rsidRPr="00000000">
              <w:rPr>
                <w:rFonts w:ascii="Montserrat" w:cs="Montserrat" w:eastAsia="Montserrat" w:hAnsi="Montserrat"/>
                <w:rtl w:val="0"/>
              </w:rPr>
              <w:t xml:space="preserve">Calculate weights for each subject equal to the inverse probability of receiving the treatment actually received.</w:t>
            </w:r>
          </w:p>
          <w:p w:rsidR="00000000" w:rsidDel="00000000" w:rsidP="00000000" w:rsidRDefault="00000000" w:rsidRPr="00000000" w14:paraId="00000039">
            <w:pPr>
              <w:numPr>
                <w:ilvl w:val="0"/>
                <w:numId w:val="1"/>
              </w:numPr>
              <w:spacing w:line="240" w:lineRule="auto"/>
              <w:ind w:left="270" w:hanging="180"/>
              <w:rPr>
                <w:rFonts w:ascii="Montserrat" w:cs="Montserrat" w:eastAsia="Montserrat" w:hAnsi="Montserrat"/>
              </w:rPr>
            </w:pPr>
            <w:r w:rsidDel="00000000" w:rsidR="00000000" w:rsidRPr="00000000">
              <w:rPr>
                <w:rFonts w:ascii="Montserrat" w:cs="Montserrat" w:eastAsia="Montserrat" w:hAnsi="Montserrat"/>
                <w:rtl w:val="0"/>
              </w:rPr>
              <w:t xml:space="preserve">Treatment effect estimated by comparing average weighted outcomes between treated group and control group.</w:t>
            </w:r>
          </w:p>
          <w:p w:rsidR="00000000" w:rsidDel="00000000" w:rsidP="00000000" w:rsidRDefault="00000000" w:rsidRPr="00000000" w14:paraId="0000003A">
            <w:pPr>
              <w:numPr>
                <w:ilvl w:val="0"/>
                <w:numId w:val="1"/>
              </w:numPr>
              <w:spacing w:line="240" w:lineRule="auto"/>
              <w:ind w:left="270" w:hanging="180"/>
              <w:rPr>
                <w:rFonts w:ascii="Montserrat" w:cs="Montserrat" w:eastAsia="Montserrat" w:hAnsi="Montserrat"/>
              </w:rPr>
            </w:pPr>
            <w:r w:rsidDel="00000000" w:rsidR="00000000" w:rsidRPr="00000000">
              <w:rPr>
                <w:rFonts w:ascii="Montserrat" w:cs="Montserrat" w:eastAsia="Montserrat" w:hAnsi="Montserrat"/>
                <w:rtl w:val="0"/>
              </w:rPr>
              <w:t xml:space="preserve">EXAMPLE: Creating weights for each subject</w:t>
            </w:r>
          </w:p>
          <w:p w:rsidR="00000000" w:rsidDel="00000000" w:rsidP="00000000" w:rsidRDefault="00000000" w:rsidRPr="00000000" w14:paraId="0000003B">
            <w:pPr>
              <w:spacing w:line="240" w:lineRule="auto"/>
              <w:ind w:left="720" w:firstLine="0"/>
              <w:rPr>
                <w:rFonts w:ascii="Montserrat" w:cs="Montserrat" w:eastAsia="Montserrat" w:hAnsi="Montserra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300038</wp:posOffset>
                  </wp:positionH>
                  <wp:positionV relativeFrom="paragraph">
                    <wp:posOffset>38100</wp:posOffset>
                  </wp:positionV>
                  <wp:extent cx="4024313" cy="383714"/>
                  <wp:effectExtent b="0" l="0" r="0" t="0"/>
                  <wp:wrapSquare wrapText="bothSides" distB="0" distT="0" distL="0" distR="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024313" cy="383714"/>
                          </a:xfrm>
                          <a:prstGeom prst="rect"/>
                          <a:ln/>
                        </pic:spPr>
                      </pic:pic>
                    </a:graphicData>
                  </a:graphic>
                </wp:anchor>
              </w:drawing>
            </w:r>
          </w:p>
        </w:tc>
      </w:tr>
      <w:tr>
        <w:trPr>
          <w:trHeight w:val="2980" w:hRule="atLeast"/>
        </w:trPr>
        <w:tc>
          <w:tcPr>
            <w:tcBorders>
              <w:top w:color="000000" w:space="0" w:sz="0" w:val="nil"/>
              <w:left w:color="a8d08d" w:space="0" w:sz="8" w:val="single"/>
              <w:bottom w:color="a8d08d" w:space="0" w:sz="8" w:val="single"/>
              <w:right w:color="a8d08d" w:space="0" w:sz="8" w:val="single"/>
            </w:tcBorders>
            <w:tcMar>
              <w:top w:w="100.0" w:type="dxa"/>
              <w:left w:w="100.0" w:type="dxa"/>
              <w:bottom w:w="100.0" w:type="dxa"/>
              <w:right w:w="100.0" w:type="dxa"/>
            </w:tcMar>
            <w:vAlign w:val="center"/>
          </w:tcPr>
          <w:p w:rsidR="00000000" w:rsidDel="00000000" w:rsidP="00000000" w:rsidRDefault="00000000" w:rsidRPr="00000000" w14:paraId="0000003C">
            <w:pP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Covariate Adjustment</w:t>
            </w:r>
          </w:p>
        </w:tc>
        <w:tc>
          <w:tcPr>
            <w:tcBorders>
              <w:top w:color="000000" w:space="0" w:sz="0" w:val="nil"/>
              <w:left w:color="000000" w:space="0" w:sz="0" w:val="nil"/>
              <w:bottom w:color="a8d08d" w:space="0" w:sz="8" w:val="single"/>
              <w:right w:color="a8d08d" w:space="0" w:sz="8" w:val="single"/>
            </w:tcBorders>
            <w:tcMar>
              <w:top w:w="100.0" w:type="dxa"/>
              <w:left w:w="100.0" w:type="dxa"/>
              <w:bottom w:w="100.0" w:type="dxa"/>
              <w:right w:w="100.0" w:type="dxa"/>
            </w:tcMar>
            <w:vAlign w:val="top"/>
          </w:tcPr>
          <w:p w:rsidR="00000000" w:rsidDel="00000000" w:rsidP="00000000" w:rsidRDefault="00000000" w:rsidRPr="00000000" w14:paraId="0000003D">
            <w:pPr>
              <w:numPr>
                <w:ilvl w:val="0"/>
                <w:numId w:val="8"/>
              </w:numPr>
              <w:spacing w:line="240" w:lineRule="auto"/>
              <w:ind w:left="270" w:hanging="180"/>
              <w:rPr>
                <w:rFonts w:ascii="Montserrat" w:cs="Montserrat" w:eastAsia="Montserrat" w:hAnsi="Montserrat"/>
              </w:rPr>
            </w:pPr>
            <w:r w:rsidDel="00000000" w:rsidR="00000000" w:rsidRPr="00000000">
              <w:rPr>
                <w:rFonts w:ascii="Montserrat" w:cs="Montserrat" w:eastAsia="Montserrat" w:hAnsi="Montserrat"/>
                <w:rtl w:val="0"/>
              </w:rPr>
              <w:t xml:space="preserve">Outcome is regressed on propensity score and treatment indicator variable using linear regression (continuous outcome) or logistic regression (binary outcome). </w:t>
            </w:r>
          </w:p>
          <w:p w:rsidR="00000000" w:rsidDel="00000000" w:rsidP="00000000" w:rsidRDefault="00000000" w:rsidRPr="00000000" w14:paraId="0000003E">
            <w:pPr>
              <w:numPr>
                <w:ilvl w:val="0"/>
                <w:numId w:val="8"/>
              </w:numPr>
              <w:spacing w:line="240" w:lineRule="auto"/>
              <w:ind w:left="270" w:hanging="180"/>
              <w:rPr>
                <w:rFonts w:ascii="Montserrat" w:cs="Montserrat" w:eastAsia="Montserrat" w:hAnsi="Montserrat"/>
              </w:rPr>
            </w:pPr>
            <w:r w:rsidDel="00000000" w:rsidR="00000000" w:rsidRPr="00000000">
              <w:rPr>
                <w:rFonts w:ascii="Montserrat" w:cs="Montserrat" w:eastAsia="Montserrat" w:hAnsi="Montserrat"/>
                <w:rtl w:val="0"/>
              </w:rPr>
              <w:t xml:space="preserve">Treatment effect is estimated from model coefficient of the treatment indicator variable.</w:t>
            </w:r>
          </w:p>
          <w:p w:rsidR="00000000" w:rsidDel="00000000" w:rsidP="00000000" w:rsidRDefault="00000000" w:rsidRPr="00000000" w14:paraId="0000003F">
            <w:pPr>
              <w:numPr>
                <w:ilvl w:val="0"/>
                <w:numId w:val="8"/>
              </w:numPr>
              <w:spacing w:line="240" w:lineRule="auto"/>
              <w:ind w:left="270" w:hanging="180"/>
              <w:rPr>
                <w:rFonts w:ascii="Montserrat" w:cs="Montserrat" w:eastAsia="Montserrat" w:hAnsi="Montserrat"/>
              </w:rPr>
            </w:pPr>
            <w:r w:rsidDel="00000000" w:rsidR="00000000" w:rsidRPr="00000000">
              <w:rPr>
                <w:rFonts w:ascii="Montserrat" w:cs="Montserrat" w:eastAsia="Montserrat" w:hAnsi="Montserrat"/>
                <w:rtl w:val="0"/>
              </w:rPr>
              <w:t xml:space="preserve">EXAMPLE: Logistic regression adjusting for propensity score:</w:t>
            </w:r>
          </w:p>
          <w:p w:rsidR="00000000" w:rsidDel="00000000" w:rsidP="00000000" w:rsidRDefault="00000000" w:rsidRPr="00000000" w14:paraId="00000040">
            <w:pPr>
              <w:spacing w:line="240" w:lineRule="auto"/>
              <w:rPr>
                <w:rFonts w:ascii="Montserrat" w:cs="Montserrat" w:eastAsia="Montserrat" w:hAnsi="Montserra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85725</wp:posOffset>
                  </wp:positionV>
                  <wp:extent cx="4362450" cy="520700"/>
                  <wp:effectExtent b="0" l="0" r="0" t="0"/>
                  <wp:wrapSquare wrapText="bothSides" distB="0" distT="0" distL="0" distR="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362450" cy="520700"/>
                          </a:xfrm>
                          <a:prstGeom prst="rect"/>
                          <a:ln/>
                        </pic:spPr>
                      </pic:pic>
                    </a:graphicData>
                  </a:graphic>
                </wp:anchor>
              </w:drawing>
            </w:r>
          </w:p>
          <w:p w:rsidR="00000000" w:rsidDel="00000000" w:rsidP="00000000" w:rsidRDefault="00000000" w:rsidRPr="00000000" w14:paraId="00000041">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tc>
      </w:tr>
    </w:tbl>
    <w:p w:rsidR="00000000" w:rsidDel="00000000" w:rsidP="00000000" w:rsidRDefault="00000000" w:rsidRPr="00000000" w14:paraId="00000042">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3">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Check Balance Diagnostics</w:t>
      </w:r>
    </w:p>
    <w:p w:rsidR="00000000" w:rsidDel="00000000" w:rsidP="00000000" w:rsidRDefault="00000000" w:rsidRPr="00000000" w14:paraId="00000044">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To ensure that the propensity score model was specified adequately, need to make sure that there aren’t systematic differences in covariates when conditioning on propensity score.</w:t>
      </w:r>
    </w:p>
    <w:p w:rsidR="00000000" w:rsidDel="00000000" w:rsidP="00000000" w:rsidRDefault="00000000" w:rsidRPr="00000000" w14:paraId="00000045">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For matching, stratification, and IPTW, check balance diagnostics between treatment groups for matched sample, individual strata or weighted sample.</w:t>
      </w:r>
    </w:p>
    <w:p w:rsidR="00000000" w:rsidDel="00000000" w:rsidP="00000000" w:rsidRDefault="00000000" w:rsidRPr="00000000" w14:paraId="00000046">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There are different methods of assessing goodness of fit for propensity score adjusted regression models. See Austin (2008) for more details.</w:t>
      </w:r>
    </w:p>
    <w:p w:rsidR="00000000" w:rsidDel="00000000" w:rsidP="00000000" w:rsidRDefault="00000000" w:rsidRPr="00000000" w14:paraId="00000047">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Can assess using the standardized difference of covariate:</w:t>
      </w:r>
    </w:p>
    <w:p w:rsidR="00000000" w:rsidDel="00000000" w:rsidP="00000000" w:rsidRDefault="00000000" w:rsidRPr="00000000" w14:paraId="00000048">
      <w:pPr>
        <w:ind w:left="1440" w:firstLine="0"/>
        <w:rPr>
          <w:rFonts w:ascii="Montserrat" w:cs="Montserrat" w:eastAsia="Montserrat" w:hAnsi="Montserra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19050</wp:posOffset>
            </wp:positionV>
            <wp:extent cx="1802039" cy="652463"/>
            <wp:effectExtent b="0" l="0" r="0" t="0"/>
            <wp:wrapSquare wrapText="bothSides" distB="0" distT="0" distL="0" distR="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1802039" cy="652463"/>
                    </a:xfrm>
                    <a:prstGeom prst="rect"/>
                    <a:ln/>
                  </pic:spPr>
                </pic:pic>
              </a:graphicData>
            </a:graphic>
          </wp:anchor>
        </w:drawing>
      </w:r>
    </w:p>
    <w:p w:rsidR="00000000" w:rsidDel="00000000" w:rsidP="00000000" w:rsidRDefault="00000000" w:rsidRPr="00000000" w14:paraId="00000049">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A">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B">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C">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Where </w:t>
      </w:r>
      <m:oMath>
        <m:sSub>
          <m:e>
            <m:bar>
              <m:barPr>
                <m:pos/>
                <m:ctrlPr>
                  <w:rPr>
                    <w:rFonts w:ascii="Montserrat" w:cs="Montserrat" w:eastAsia="Montserrat" w:hAnsi="Montserrat"/>
                  </w:rPr>
                </m:ctrlPr>
              </m:barPr>
              <m:e>
                <m:r>
                  <w:rPr>
                    <w:rFonts w:ascii="Montserrat" w:cs="Montserrat" w:eastAsia="Montserrat" w:hAnsi="Montserrat"/>
                  </w:rPr>
                  <m:t xml:space="preserve">x</m:t>
                </m:r>
              </m:e>
            </m:bar>
          </m:e>
          <m:sub/>
        </m:sSub>
      </m:oMath>
      <w:r w:rsidDel="00000000" w:rsidR="00000000" w:rsidRPr="00000000">
        <w:rPr>
          <w:rFonts w:ascii="Montserrat" w:cs="Montserrat" w:eastAsia="Montserrat" w:hAnsi="Montserrat"/>
          <w:rtl w:val="0"/>
        </w:rPr>
        <w:t xml:space="preserve"> represents  are the sample means for the covariate in each group and </w:t>
      </w:r>
      <m:oMath>
        <m:sSubSup>
          <m:sSubSupPr>
            <m:ctrlPr>
              <w:rPr>
                <w:rFonts w:ascii="Montserrat" w:cs="Montserrat" w:eastAsia="Montserrat" w:hAnsi="Montserrat"/>
              </w:rPr>
            </m:ctrlPr>
          </m:sSubSupPr>
          <m:e>
            <m:r>
              <w:rPr>
                <w:rFonts w:ascii="Montserrat" w:cs="Montserrat" w:eastAsia="Montserrat" w:hAnsi="Montserrat"/>
              </w:rPr>
              <m:t xml:space="preserve">s</m:t>
            </m:r>
          </m:e>
          <m:sub/>
          <m:sup>
            <m:r>
              <w:rPr>
                <w:rFonts w:ascii="Montserrat" w:cs="Montserrat" w:eastAsia="Montserrat" w:hAnsi="Montserrat"/>
              </w:rPr>
              <m:t xml:space="preserve">2</m:t>
            </m:r>
          </m:sup>
        </m:sSubSup>
      </m:oMath>
      <w:r w:rsidDel="00000000" w:rsidR="00000000" w:rsidRPr="00000000">
        <w:rPr>
          <w:rFonts w:ascii="Montserrat" w:cs="Montserrat" w:eastAsia="Montserrat" w:hAnsi="Montserrat"/>
          <w:rtl w:val="0"/>
        </w:rPr>
        <w:t xml:space="preserve"> are the variances of the covariates for each group (shoot for d&lt;0.1).</w:t>
      </w:r>
    </w:p>
    <w:p w:rsidR="00000000" w:rsidDel="00000000" w:rsidP="00000000" w:rsidRDefault="00000000" w:rsidRPr="00000000" w14:paraId="0000004D">
      <w:pPr>
        <w:numPr>
          <w:ilvl w:val="0"/>
          <w:numId w:val="6"/>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Can also assess balance by comparing plots of the covariariates for each treatment group..</w:t>
      </w:r>
    </w:p>
    <w:p w:rsidR="00000000" w:rsidDel="00000000" w:rsidP="00000000" w:rsidRDefault="00000000" w:rsidRPr="00000000" w14:paraId="0000004E">
      <w:pPr>
        <w:numPr>
          <w:ilvl w:val="0"/>
          <w:numId w:val="6"/>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EXAMPLE: Balance Diagnostics for matched sample</w:t>
      </w:r>
    </w:p>
    <w:p w:rsidR="00000000" w:rsidDel="00000000" w:rsidP="00000000" w:rsidRDefault="00000000" w:rsidRPr="00000000" w14:paraId="0000004F">
      <w:pPr>
        <w:ind w:left="1440" w:firstLine="0"/>
        <w:rPr>
          <w:rFonts w:ascii="Montserrat" w:cs="Montserrat" w:eastAsia="Montserrat" w:hAnsi="Montserra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1362075</wp:posOffset>
            </wp:positionH>
            <wp:positionV relativeFrom="paragraph">
              <wp:posOffset>1162050</wp:posOffset>
            </wp:positionV>
            <wp:extent cx="3214688" cy="1677610"/>
            <wp:effectExtent b="0" l="0" r="0" t="0"/>
            <wp:wrapSquare wrapText="bothSides" distB="0" distT="0" distL="0" distR="0"/>
            <wp:docPr id="12"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214688" cy="167761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-4762</wp:posOffset>
            </wp:positionH>
            <wp:positionV relativeFrom="paragraph">
              <wp:posOffset>38100</wp:posOffset>
            </wp:positionV>
            <wp:extent cx="6191250" cy="1003300"/>
            <wp:effectExtent b="0" l="0" r="0" t="0"/>
            <wp:wrapSquare wrapText="bothSides" distB="0" distT="0" distL="0" distR="0"/>
            <wp:docPr id="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6191250" cy="1003300"/>
                    </a:xfrm>
                    <a:prstGeom prst="rect"/>
                    <a:ln/>
                  </pic:spPr>
                </pic:pic>
              </a:graphicData>
            </a:graphic>
          </wp:anchor>
        </w:drawing>
      </w:r>
    </w:p>
    <w:p w:rsidR="00000000" w:rsidDel="00000000" w:rsidP="00000000" w:rsidRDefault="00000000" w:rsidRPr="00000000" w14:paraId="00000050">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1">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2">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3">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4">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5">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6">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7">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8">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9">
      <w:pPr>
        <w:numPr>
          <w:ilvl w:val="0"/>
          <w:numId w:val="6"/>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Standardized mean differences from resulting table all &lt;0.1, but age and risk are close.</w:t>
      </w:r>
    </w:p>
    <w:p w:rsidR="00000000" w:rsidDel="00000000" w:rsidP="00000000" w:rsidRDefault="00000000" w:rsidRPr="00000000" w14:paraId="0000005A">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B">
      <w:pPr>
        <w:numPr>
          <w:ilvl w:val="0"/>
          <w:numId w:val="6"/>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Plot age distribution:</w:t>
      </w:r>
      <w:r w:rsidDel="00000000" w:rsidR="00000000" w:rsidRPr="00000000">
        <w:rPr>
          <w:rtl w:val="0"/>
        </w:rPr>
      </w:r>
    </w:p>
    <w:p w:rsidR="00000000" w:rsidDel="00000000" w:rsidP="00000000" w:rsidRDefault="00000000" w:rsidRPr="00000000" w14:paraId="0000005C">
      <w:pPr>
        <w:ind w:left="720" w:firstLine="0"/>
        <w:rPr>
          <w:rFonts w:ascii="Montserrat" w:cs="Montserrat" w:eastAsia="Montserrat" w:hAnsi="Montserrat"/>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195263</wp:posOffset>
            </wp:positionH>
            <wp:positionV relativeFrom="paragraph">
              <wp:posOffset>19050</wp:posOffset>
            </wp:positionV>
            <wp:extent cx="5791200" cy="600075"/>
            <wp:effectExtent b="0" l="0" r="0" t="0"/>
            <wp:wrapSquare wrapText="bothSides" distB="0" distT="0" distL="0" distR="0"/>
            <wp:docPr id="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91200" cy="6000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2005013</wp:posOffset>
            </wp:positionH>
            <wp:positionV relativeFrom="paragraph">
              <wp:posOffset>619125</wp:posOffset>
            </wp:positionV>
            <wp:extent cx="2674911" cy="1800225"/>
            <wp:effectExtent b="0" l="0" r="0" t="0"/>
            <wp:wrapSquare wrapText="bothSides" distB="0" distT="0" distL="0" distR="0"/>
            <wp:docPr id="4"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674911" cy="1800225"/>
                    </a:xfrm>
                    <a:prstGeom prst="rect"/>
                    <a:ln/>
                  </pic:spPr>
                </pic:pic>
              </a:graphicData>
            </a:graphic>
          </wp:anchor>
        </w:drawing>
      </w:r>
    </w:p>
    <w:p w:rsidR="00000000" w:rsidDel="00000000" w:rsidP="00000000" w:rsidRDefault="00000000" w:rsidRPr="00000000" w14:paraId="0000005D">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E">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F">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0">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1">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2">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3">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4">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5">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6">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7">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8">
      <w:pPr>
        <w:numPr>
          <w:ilvl w:val="0"/>
          <w:numId w:val="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Estimate Treatment Effects</w:t>
      </w:r>
    </w:p>
    <w:p w:rsidR="00000000" w:rsidDel="00000000" w:rsidP="00000000" w:rsidRDefault="00000000" w:rsidRPr="00000000" w14:paraId="00000069">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See table for details on finding treatment effect for each method.</w:t>
      </w:r>
    </w:p>
    <w:p w:rsidR="00000000" w:rsidDel="00000000" w:rsidP="00000000" w:rsidRDefault="00000000" w:rsidRPr="00000000" w14:paraId="0000006A">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Additional significance tests and confidence intervals can be calculated using standard statistical methods.</w:t>
      </w:r>
    </w:p>
    <w:p w:rsidR="00000000" w:rsidDel="00000000" w:rsidP="00000000" w:rsidRDefault="00000000" w:rsidRPr="00000000" w14:paraId="0000006B">
      <w:pPr>
        <w:numPr>
          <w:ilvl w:val="1"/>
          <w:numId w:val="2"/>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There is controversy over if matched data should be treated as independent or not (see Schafer &amp; Kang, 2008, Austin, 2011b).</w:t>
      </w:r>
    </w:p>
    <w:p w:rsidR="00000000" w:rsidDel="00000000" w:rsidP="00000000" w:rsidRDefault="00000000" w:rsidRPr="00000000" w14:paraId="0000006C">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EXAMPLE: Treatment effect analysis for matched sample:</w:t>
      </w:r>
    </w:p>
    <w:p w:rsidR="00000000" w:rsidDel="00000000" w:rsidP="00000000" w:rsidRDefault="00000000" w:rsidRPr="00000000" w14:paraId="0000006D">
      <w:pPr>
        <w:rPr>
          <w:rFonts w:ascii="Montserrat" w:cs="Montserrat" w:eastAsia="Montserrat" w:hAnsi="Montserra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685800</wp:posOffset>
            </wp:positionH>
            <wp:positionV relativeFrom="paragraph">
              <wp:posOffset>28575</wp:posOffset>
            </wp:positionV>
            <wp:extent cx="4814888" cy="1800027"/>
            <wp:effectExtent b="0" l="0" r="0" t="0"/>
            <wp:wrapSquare wrapText="bothSides" distB="0" distT="0" distL="0" distR="0"/>
            <wp:docPr id="9"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814888" cy="1800027"/>
                    </a:xfrm>
                    <a:prstGeom prst="rect"/>
                    <a:ln/>
                  </pic:spPr>
                </pic:pic>
              </a:graphicData>
            </a:graphic>
          </wp:anchor>
        </w:drawing>
      </w:r>
    </w:p>
    <w:p w:rsidR="00000000" w:rsidDel="00000000" w:rsidP="00000000" w:rsidRDefault="00000000" w:rsidRPr="00000000" w14:paraId="0000006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F">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0">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1">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2">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3">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4">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5">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6">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7">
      <w:pPr>
        <w:numPr>
          <w:ilvl w:val="0"/>
          <w:numId w:val="3"/>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Using our matched sample, we find that the proportion who survived was 7% higher in the untreated than the treated group, but the confidence interval is (-0.01, 0.15) so evidence that treatment works is inconclusive.</w:t>
      </w:r>
      <w:r w:rsidDel="00000000" w:rsidR="00000000" w:rsidRPr="00000000">
        <w:rPr>
          <w:rtl w:val="0"/>
        </w:rPr>
      </w:r>
    </w:p>
    <w:p w:rsidR="00000000" w:rsidDel="00000000" w:rsidP="00000000" w:rsidRDefault="00000000" w:rsidRPr="00000000" w14:paraId="00000078">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9">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ALTERNATE METHOD: REGRESSION COVARIATE ADJUSTMENT</w:t>
      </w:r>
    </w:p>
    <w:p w:rsidR="00000000" w:rsidDel="00000000" w:rsidP="00000000" w:rsidRDefault="00000000" w:rsidRPr="00000000" w14:paraId="0000007A">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Could use regression and adjust for baseline covariates in the model.</w:t>
      </w:r>
    </w:p>
    <w:p w:rsidR="00000000" w:rsidDel="00000000" w:rsidP="00000000" w:rsidRDefault="00000000" w:rsidRPr="00000000" w14:paraId="0000007B">
      <w:pPr>
        <w:numPr>
          <w:ilvl w:val="0"/>
          <w:numId w:val="7"/>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Several limitations to this approach when compared with propensity scores:</w:t>
      </w:r>
    </w:p>
    <w:p w:rsidR="00000000" w:rsidDel="00000000" w:rsidP="00000000" w:rsidRDefault="00000000" w:rsidRPr="00000000" w14:paraId="0000007C">
      <w:pPr>
        <w:numPr>
          <w:ilvl w:val="1"/>
          <w:numId w:val="7"/>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Harder to check goodness of fit diagnostics for regression model than to check propensity score balance diagnostics.</w:t>
      </w:r>
    </w:p>
    <w:p w:rsidR="00000000" w:rsidDel="00000000" w:rsidP="00000000" w:rsidRDefault="00000000" w:rsidRPr="00000000" w14:paraId="0000007D">
      <w:pPr>
        <w:numPr>
          <w:ilvl w:val="1"/>
          <w:numId w:val="7"/>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With regression the design of the study and analysis of treatment effect are integrated leading to possible bias in design. It is also less effective when the outcome under study is rare or the treatment is common.</w:t>
      </w:r>
    </w:p>
    <w:p w:rsidR="00000000" w:rsidDel="00000000" w:rsidP="00000000" w:rsidRDefault="00000000" w:rsidRPr="00000000" w14:paraId="0000007E">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F">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LIMITATIONS IN PROPENSITY SCORE METHODS</w:t>
      </w:r>
    </w:p>
    <w:p w:rsidR="00000000" w:rsidDel="00000000" w:rsidP="00000000" w:rsidRDefault="00000000" w:rsidRPr="00000000" w14:paraId="00000080">
      <w:pPr>
        <w:numPr>
          <w:ilvl w:val="0"/>
          <w:numId w:val="1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Doesn’t always work well with small samples.</w:t>
      </w:r>
    </w:p>
    <w:p w:rsidR="00000000" w:rsidDel="00000000" w:rsidP="00000000" w:rsidRDefault="00000000" w:rsidRPr="00000000" w14:paraId="00000081">
      <w:pPr>
        <w:numPr>
          <w:ilvl w:val="0"/>
          <w:numId w:val="1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If one covariate is missing, propensity score will also be missing.</w:t>
      </w:r>
    </w:p>
    <w:p w:rsidR="00000000" w:rsidDel="00000000" w:rsidP="00000000" w:rsidRDefault="00000000" w:rsidRPr="00000000" w14:paraId="00000082">
      <w:pPr>
        <w:numPr>
          <w:ilvl w:val="0"/>
          <w:numId w:val="1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Only controls for measured covariates.</w:t>
      </w:r>
    </w:p>
    <w:p w:rsidR="00000000" w:rsidDel="00000000" w:rsidP="00000000" w:rsidRDefault="00000000" w:rsidRPr="00000000" w14:paraId="00000083">
      <w:pPr>
        <w:ind w:left="0" w:firstLine="0"/>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References</w:t>
      </w:r>
    </w:p>
    <w:p w:rsidR="00000000" w:rsidDel="00000000" w:rsidP="00000000" w:rsidRDefault="00000000" w:rsidRPr="00000000" w14:paraId="00000084">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85">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Austin, P. C. (2008). Goodness-of-fit diagnostics for the propensity score model when </w:t>
      </w:r>
    </w:p>
    <w:p w:rsidR="00000000" w:rsidDel="00000000" w:rsidP="00000000" w:rsidRDefault="00000000" w:rsidRPr="00000000" w14:paraId="00000086">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estimating treatment effects using covariate adjustment with the propensity score. </w:t>
      </w:r>
      <w:r w:rsidDel="00000000" w:rsidR="00000000" w:rsidRPr="00000000">
        <w:rPr>
          <w:rFonts w:ascii="Montserrat" w:cs="Montserrat" w:eastAsia="Montserrat" w:hAnsi="Montserrat"/>
          <w:i w:val="1"/>
          <w:rtl w:val="0"/>
        </w:rPr>
        <w:t xml:space="preserve">Pharmacoepidemiol Drug Saf, 17</w:t>
      </w:r>
      <w:r w:rsidDel="00000000" w:rsidR="00000000" w:rsidRPr="00000000">
        <w:rPr>
          <w:rFonts w:ascii="Montserrat" w:cs="Montserrat" w:eastAsia="Montserrat" w:hAnsi="Montserrat"/>
          <w:rtl w:val="0"/>
        </w:rPr>
        <w:t xml:space="preserve">(12), 1202-1217. </w:t>
      </w:r>
    </w:p>
    <w:p w:rsidR="00000000" w:rsidDel="00000000" w:rsidP="00000000" w:rsidRDefault="00000000" w:rsidRPr="00000000" w14:paraId="00000087">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doi:10.1002/pds.1673</w:t>
      </w:r>
    </w:p>
    <w:p w:rsidR="00000000" w:rsidDel="00000000" w:rsidP="00000000" w:rsidRDefault="00000000" w:rsidRPr="00000000" w14:paraId="00000088">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89">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Austin, P. C. (2011a). An Introduction to Propensity Score Methods for Reducing the </w:t>
      </w:r>
    </w:p>
    <w:p w:rsidR="00000000" w:rsidDel="00000000" w:rsidP="00000000" w:rsidRDefault="00000000" w:rsidRPr="00000000" w14:paraId="0000008A">
      <w:pPr>
        <w:ind w:left="720" w:firstLine="0"/>
        <w:rPr>
          <w:rFonts w:ascii="Montserrat" w:cs="Montserrat" w:eastAsia="Montserrat" w:hAnsi="Montserrat"/>
          <w:color w:val="1155cc"/>
          <w:u w:val="single"/>
        </w:rPr>
      </w:pPr>
      <w:r w:rsidDel="00000000" w:rsidR="00000000" w:rsidRPr="00000000">
        <w:rPr>
          <w:rFonts w:ascii="Montserrat" w:cs="Montserrat" w:eastAsia="Montserrat" w:hAnsi="Montserrat"/>
          <w:rtl w:val="0"/>
        </w:rPr>
        <w:t xml:space="preserve">Effects of Confounding in Observational Studies. </w:t>
      </w:r>
      <w:r w:rsidDel="00000000" w:rsidR="00000000" w:rsidRPr="00000000">
        <w:rPr>
          <w:rFonts w:ascii="Montserrat" w:cs="Montserrat" w:eastAsia="Montserrat" w:hAnsi="Montserrat"/>
          <w:i w:val="1"/>
          <w:rtl w:val="0"/>
        </w:rPr>
        <w:t xml:space="preserve">Multivariate Behav Res, 46</w:t>
      </w:r>
      <w:r w:rsidDel="00000000" w:rsidR="00000000" w:rsidRPr="00000000">
        <w:rPr>
          <w:rFonts w:ascii="Montserrat" w:cs="Montserrat" w:eastAsia="Montserrat" w:hAnsi="Montserrat"/>
          <w:rtl w:val="0"/>
        </w:rPr>
        <w:t xml:space="preserve">(3), 399-424. Retrieved from</w:t>
      </w:r>
      <w:hyperlink r:id="rId20">
        <w:r w:rsidDel="00000000" w:rsidR="00000000" w:rsidRPr="00000000">
          <w:rPr>
            <w:rFonts w:ascii="Montserrat" w:cs="Montserrat" w:eastAsia="Montserrat" w:hAnsi="Montserrat"/>
            <w:rtl w:val="0"/>
          </w:rPr>
          <w:t xml:space="preserve"> </w:t>
        </w:r>
      </w:hyperlink>
      <w:r w:rsidDel="00000000" w:rsidR="00000000" w:rsidRPr="00000000">
        <w:fldChar w:fldCharType="begin"/>
        <w:instrText xml:space="preserve"> HYPERLINK "https://www.ncbi.nlm.nih.gov/pubmed/21818162" </w:instrText>
        <w:fldChar w:fldCharType="separate"/>
      </w:r>
      <w:r w:rsidDel="00000000" w:rsidR="00000000" w:rsidRPr="00000000">
        <w:rPr>
          <w:rFonts w:ascii="Montserrat" w:cs="Montserrat" w:eastAsia="Montserrat" w:hAnsi="Montserrat"/>
          <w:color w:val="1155cc"/>
          <w:u w:val="single"/>
          <w:rtl w:val="0"/>
        </w:rPr>
        <w:t xml:space="preserve">https://www.ncbi.nlm.nih.gov/pubmed/21818162</w:t>
      </w:r>
    </w:p>
    <w:p w:rsidR="00000000" w:rsidDel="00000000" w:rsidP="00000000" w:rsidRDefault="00000000" w:rsidRPr="00000000" w14:paraId="0000008B">
      <w:pPr>
        <w:ind w:left="0" w:firstLine="720"/>
        <w:rPr>
          <w:rFonts w:ascii="Montserrat" w:cs="Montserrat" w:eastAsia="Montserrat" w:hAnsi="Montserrat"/>
        </w:rPr>
      </w:pPr>
      <w:r w:rsidDel="00000000" w:rsidR="00000000" w:rsidRPr="00000000">
        <w:fldChar w:fldCharType="end"/>
      </w:r>
      <w:r w:rsidDel="00000000" w:rsidR="00000000" w:rsidRPr="00000000">
        <w:rPr>
          <w:rFonts w:ascii="Montserrat" w:cs="Montserrat" w:eastAsia="Montserrat" w:hAnsi="Montserrat"/>
          <w:rtl w:val="0"/>
        </w:rPr>
        <w:t xml:space="preserve">doi:10.1080/00273171.2011.568786</w:t>
      </w:r>
    </w:p>
    <w:p w:rsidR="00000000" w:rsidDel="00000000" w:rsidP="00000000" w:rsidRDefault="00000000" w:rsidRPr="00000000" w14:paraId="0000008C">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8D">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Austin, P. C. (2011b). A Tutorial and Case Study in Propensity Score Analysis: An </w:t>
      </w:r>
    </w:p>
    <w:p w:rsidR="00000000" w:rsidDel="00000000" w:rsidP="00000000" w:rsidRDefault="00000000" w:rsidRPr="00000000" w14:paraId="0000008E">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Application to Estimating the Effect of In-Hospital Smoking Cessation Counseling on Mortality. </w:t>
      </w:r>
      <w:r w:rsidDel="00000000" w:rsidR="00000000" w:rsidRPr="00000000">
        <w:rPr>
          <w:rFonts w:ascii="Montserrat" w:cs="Montserrat" w:eastAsia="Montserrat" w:hAnsi="Montserrat"/>
          <w:i w:val="1"/>
          <w:rtl w:val="0"/>
        </w:rPr>
        <w:t xml:space="preserve">Multivariate Behav Res, 46</w:t>
      </w:r>
      <w:r w:rsidDel="00000000" w:rsidR="00000000" w:rsidRPr="00000000">
        <w:rPr>
          <w:rFonts w:ascii="Montserrat" w:cs="Montserrat" w:eastAsia="Montserrat" w:hAnsi="Montserrat"/>
          <w:rtl w:val="0"/>
        </w:rPr>
        <w:t xml:space="preserve">(1), 119-151. Retrieved from</w:t>
      </w:r>
      <w:hyperlink r:id="rId21">
        <w:r w:rsidDel="00000000" w:rsidR="00000000" w:rsidRPr="00000000">
          <w:rPr>
            <w:rFonts w:ascii="Montserrat" w:cs="Montserrat" w:eastAsia="Montserrat" w:hAnsi="Montserrat"/>
            <w:rtl w:val="0"/>
          </w:rPr>
          <w:t xml:space="preserve"> </w:t>
        </w:r>
      </w:hyperlink>
      <w:hyperlink r:id="rId22">
        <w:r w:rsidDel="00000000" w:rsidR="00000000" w:rsidRPr="00000000">
          <w:rPr>
            <w:rFonts w:ascii="Montserrat" w:cs="Montserrat" w:eastAsia="Montserrat" w:hAnsi="Montserrat"/>
            <w:color w:val="1155cc"/>
            <w:u w:val="single"/>
            <w:rtl w:val="0"/>
          </w:rPr>
          <w:t xml:space="preserve">https://www.ncbi.nlm.nih.gov/pubmed/22287812</w:t>
        </w:r>
      </w:hyperlink>
      <w:r w:rsidDel="00000000" w:rsidR="00000000" w:rsidRPr="00000000">
        <w:rPr>
          <w:rtl w:val="0"/>
        </w:rPr>
      </w:r>
    </w:p>
    <w:p w:rsidR="00000000" w:rsidDel="00000000" w:rsidP="00000000" w:rsidRDefault="00000000" w:rsidRPr="00000000" w14:paraId="0000008F">
      <w:pPr>
        <w:ind w:left="0" w:firstLine="720"/>
        <w:rPr>
          <w:rFonts w:ascii="Montserrat" w:cs="Montserrat" w:eastAsia="Montserrat" w:hAnsi="Montserrat"/>
        </w:rPr>
      </w:pPr>
      <w:r w:rsidDel="00000000" w:rsidR="00000000" w:rsidRPr="00000000">
        <w:rPr>
          <w:rFonts w:ascii="Montserrat" w:cs="Montserrat" w:eastAsia="Montserrat" w:hAnsi="Montserrat"/>
          <w:rtl w:val="0"/>
        </w:rPr>
        <w:t xml:space="preserve">doi:10.1080/00273171.2011.540480</w:t>
      </w:r>
    </w:p>
    <w:p w:rsidR="00000000" w:rsidDel="00000000" w:rsidP="00000000" w:rsidRDefault="00000000" w:rsidRPr="00000000" w14:paraId="00000090">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91">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Austin, P. C. (2014). A comparison of 12 algorithms for matching on the propensity score. </w:t>
      </w:r>
    </w:p>
    <w:p w:rsidR="00000000" w:rsidDel="00000000" w:rsidP="00000000" w:rsidRDefault="00000000" w:rsidRPr="00000000" w14:paraId="00000092">
      <w:pPr>
        <w:ind w:left="720" w:firstLine="0"/>
        <w:rPr>
          <w:rFonts w:ascii="Montserrat" w:cs="Montserrat" w:eastAsia="Montserrat" w:hAnsi="Montserrat"/>
        </w:rPr>
      </w:pPr>
      <w:r w:rsidDel="00000000" w:rsidR="00000000" w:rsidRPr="00000000">
        <w:rPr>
          <w:rFonts w:ascii="Montserrat" w:cs="Montserrat" w:eastAsia="Montserrat" w:hAnsi="Montserrat"/>
          <w:i w:val="1"/>
          <w:rtl w:val="0"/>
        </w:rPr>
        <w:t xml:space="preserve">Stat Med, 33</w:t>
      </w:r>
      <w:r w:rsidDel="00000000" w:rsidR="00000000" w:rsidRPr="00000000">
        <w:rPr>
          <w:rFonts w:ascii="Montserrat" w:cs="Montserrat" w:eastAsia="Montserrat" w:hAnsi="Montserrat"/>
          <w:rtl w:val="0"/>
        </w:rPr>
        <w:t xml:space="preserve">(6), 1057-1069. Retrieved from</w:t>
      </w:r>
      <w:hyperlink r:id="rId23">
        <w:r w:rsidDel="00000000" w:rsidR="00000000" w:rsidRPr="00000000">
          <w:rPr>
            <w:rFonts w:ascii="Montserrat" w:cs="Montserrat" w:eastAsia="Montserrat" w:hAnsi="Montserrat"/>
            <w:rtl w:val="0"/>
          </w:rPr>
          <w:t xml:space="preserve"> </w:t>
        </w:r>
      </w:hyperlink>
      <w:hyperlink r:id="rId24">
        <w:r w:rsidDel="00000000" w:rsidR="00000000" w:rsidRPr="00000000">
          <w:rPr>
            <w:rFonts w:ascii="Montserrat" w:cs="Montserrat" w:eastAsia="Montserrat" w:hAnsi="Montserrat"/>
            <w:color w:val="1155cc"/>
            <w:u w:val="single"/>
            <w:rtl w:val="0"/>
          </w:rPr>
          <w:t xml:space="preserve">https://www.ncbi.nlm.nih.gov/pubmed/24123228</w:t>
        </w:r>
      </w:hyperlink>
      <w:r w:rsidDel="00000000" w:rsidR="00000000" w:rsidRPr="00000000">
        <w:rPr>
          <w:rtl w:val="0"/>
        </w:rPr>
      </w:r>
    </w:p>
    <w:p w:rsidR="00000000" w:rsidDel="00000000" w:rsidP="00000000" w:rsidRDefault="00000000" w:rsidRPr="00000000" w14:paraId="00000093">
      <w:pPr>
        <w:ind w:left="0" w:firstLine="720"/>
        <w:rPr>
          <w:rFonts w:ascii="Montserrat" w:cs="Montserrat" w:eastAsia="Montserrat" w:hAnsi="Montserrat"/>
        </w:rPr>
      </w:pPr>
      <w:r w:rsidDel="00000000" w:rsidR="00000000" w:rsidRPr="00000000">
        <w:rPr>
          <w:rFonts w:ascii="Montserrat" w:cs="Montserrat" w:eastAsia="Montserrat" w:hAnsi="Montserrat"/>
          <w:rtl w:val="0"/>
        </w:rPr>
        <w:t xml:space="preserve">doi:10.1002/sim.6004</w:t>
      </w:r>
    </w:p>
    <w:p w:rsidR="00000000" w:rsidDel="00000000" w:rsidP="00000000" w:rsidRDefault="00000000" w:rsidRPr="00000000" w14:paraId="00000094">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95">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Braitman, L. E., &amp; Rosenbaum, P. R. (2002). Rare outcomes, common treatments: Analytic </w:t>
      </w:r>
    </w:p>
    <w:p w:rsidR="00000000" w:rsidDel="00000000" w:rsidP="00000000" w:rsidRDefault="00000000" w:rsidRPr="00000000" w14:paraId="00000096">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strategies using propensity scores. </w:t>
      </w:r>
      <w:r w:rsidDel="00000000" w:rsidR="00000000" w:rsidRPr="00000000">
        <w:rPr>
          <w:rFonts w:ascii="Montserrat" w:cs="Montserrat" w:eastAsia="Montserrat" w:hAnsi="Montserrat"/>
          <w:i w:val="1"/>
          <w:rtl w:val="0"/>
        </w:rPr>
        <w:t xml:space="preserve">Annals of Internal Medicine, 137</w:t>
      </w:r>
      <w:r w:rsidDel="00000000" w:rsidR="00000000" w:rsidRPr="00000000">
        <w:rPr>
          <w:rFonts w:ascii="Montserrat" w:cs="Montserrat" w:eastAsia="Montserrat" w:hAnsi="Montserrat"/>
          <w:rtl w:val="0"/>
        </w:rPr>
        <w:t xml:space="preserve">(8), 693-695. doi:10.7326/0003-4819-137-8-200210150-00015</w:t>
      </w:r>
    </w:p>
    <w:p w:rsidR="00000000" w:rsidDel="00000000" w:rsidP="00000000" w:rsidRDefault="00000000" w:rsidRPr="00000000" w14:paraId="00000097">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98">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Caliendo, M., &amp; Kopeinig, S. (2008). Some Practical Guidance for the Implementation of </w:t>
      </w:r>
    </w:p>
    <w:p w:rsidR="00000000" w:rsidDel="00000000" w:rsidP="00000000" w:rsidRDefault="00000000" w:rsidRPr="00000000" w14:paraId="00000099">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Propensity Score Matching. </w:t>
      </w:r>
      <w:r w:rsidDel="00000000" w:rsidR="00000000" w:rsidRPr="00000000">
        <w:rPr>
          <w:rFonts w:ascii="Montserrat" w:cs="Montserrat" w:eastAsia="Montserrat" w:hAnsi="Montserrat"/>
          <w:i w:val="1"/>
          <w:rtl w:val="0"/>
        </w:rPr>
        <w:t xml:space="preserve">Journal of Economic Surveys, 22</w:t>
      </w:r>
      <w:r w:rsidDel="00000000" w:rsidR="00000000" w:rsidRPr="00000000">
        <w:rPr>
          <w:rFonts w:ascii="Montserrat" w:cs="Montserrat" w:eastAsia="Montserrat" w:hAnsi="Montserrat"/>
          <w:rtl w:val="0"/>
        </w:rPr>
        <w:t xml:space="preserve">(1), 31-72. Retrieved from</w:t>
      </w:r>
      <w:hyperlink r:id="rId25">
        <w:r w:rsidDel="00000000" w:rsidR="00000000" w:rsidRPr="00000000">
          <w:rPr>
            <w:rFonts w:ascii="Montserrat" w:cs="Montserrat" w:eastAsia="Montserrat" w:hAnsi="Montserrat"/>
            <w:rtl w:val="0"/>
          </w:rPr>
          <w:t xml:space="preserve"> </w:t>
        </w:r>
      </w:hyperlink>
      <w:hyperlink r:id="rId26">
        <w:r w:rsidDel="00000000" w:rsidR="00000000" w:rsidRPr="00000000">
          <w:rPr>
            <w:rFonts w:ascii="Montserrat" w:cs="Montserrat" w:eastAsia="Montserrat" w:hAnsi="Montserrat"/>
            <w:color w:val="1155cc"/>
            <w:u w:val="single"/>
            <w:rtl w:val="0"/>
          </w:rPr>
          <w:t xml:space="preserve">https://onlinelibrary.wiley.com/doi/pdf/10.1111/j.1467-6419.2007.00527.x</w:t>
        </w:r>
      </w:hyperlink>
      <w:r w:rsidDel="00000000" w:rsidR="00000000" w:rsidRPr="00000000">
        <w:rPr>
          <w:rFonts w:ascii="Montserrat" w:cs="Montserrat" w:eastAsia="Montserrat" w:hAnsi="Montserrat"/>
          <w:rtl w:val="0"/>
        </w:rPr>
        <w:t xml:space="preserve">. doi:10.1111/j.1467-6419.2007.00527.x</w:t>
      </w:r>
    </w:p>
    <w:p w:rsidR="00000000" w:rsidDel="00000000" w:rsidP="00000000" w:rsidRDefault="00000000" w:rsidRPr="00000000" w14:paraId="0000009A">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Fonts w:ascii="Montserrat" w:cs="Montserrat" w:eastAsia="Montserrat" w:hAnsi="Montserrat"/>
          <w:rtl w:val="0"/>
        </w:rPr>
        <w:t xml:space="preserve">Cowling, B. (April 19, 2017). Propensity Score Analysis. Retrieved from</w:t>
      </w:r>
      <w:hyperlink r:id="rId27">
        <w:r w:rsidDel="00000000" w:rsidR="00000000" w:rsidRPr="00000000">
          <w:rPr>
            <w:rFonts w:ascii="Montserrat" w:cs="Montserrat" w:eastAsia="Montserrat" w:hAnsi="Montserrat"/>
            <w:rtl w:val="0"/>
          </w:rPr>
          <w:t xml:space="preserve"> </w:t>
        </w:r>
      </w:hyperlink>
      <w:r w:rsidDel="00000000" w:rsidR="00000000" w:rsidRPr="00000000">
        <w:rPr>
          <w:rtl w:val="0"/>
        </w:rPr>
      </w:r>
    </w:p>
    <w:p w:rsidR="00000000" w:rsidDel="00000000" w:rsidP="00000000" w:rsidRDefault="00000000" w:rsidRPr="00000000" w14:paraId="0000009C">
      <w:pPr>
        <w:ind w:left="0" w:firstLine="720"/>
        <w:rPr>
          <w:rFonts w:ascii="Montserrat" w:cs="Montserrat" w:eastAsia="Montserrat" w:hAnsi="Montserrat"/>
          <w:color w:val="1155cc"/>
          <w:u w:val="single"/>
        </w:rPr>
      </w:pPr>
      <w:r w:rsidDel="00000000" w:rsidR="00000000" w:rsidRPr="00000000">
        <w:fldChar w:fldCharType="begin"/>
        <w:instrText xml:space="preserve"> HYPERLINK "http://web.hku.hk/~bcowling/examples/propensity.htm" </w:instrText>
        <w:fldChar w:fldCharType="separate"/>
      </w:r>
      <w:r w:rsidDel="00000000" w:rsidR="00000000" w:rsidRPr="00000000">
        <w:rPr>
          <w:rFonts w:ascii="Montserrat" w:cs="Montserrat" w:eastAsia="Montserrat" w:hAnsi="Montserrat"/>
          <w:color w:val="1155cc"/>
          <w:u w:val="single"/>
          <w:rtl w:val="0"/>
        </w:rPr>
        <w:t xml:space="preserve">http://web.hku.hk/~bcowling/examples/propensity.htm</w:t>
      </w:r>
    </w:p>
    <w:p w:rsidR="00000000" w:rsidDel="00000000" w:rsidP="00000000" w:rsidRDefault="00000000" w:rsidRPr="00000000" w14:paraId="0000009D">
      <w:pPr>
        <w:ind w:left="0" w:firstLine="0"/>
        <w:rPr>
          <w:rFonts w:ascii="Montserrat" w:cs="Montserrat" w:eastAsia="Montserrat" w:hAnsi="Montserrat"/>
        </w:rPr>
      </w:pPr>
      <w:r w:rsidDel="00000000" w:rsidR="00000000" w:rsidRPr="00000000">
        <w:fldChar w:fldCharType="end"/>
      </w:r>
      <w:r w:rsidDel="00000000" w:rsidR="00000000" w:rsidRPr="00000000">
        <w:rPr>
          <w:rtl w:val="0"/>
        </w:rPr>
      </w:r>
    </w:p>
    <w:p w:rsidR="00000000" w:rsidDel="00000000" w:rsidP="00000000" w:rsidRDefault="00000000" w:rsidRPr="00000000" w14:paraId="0000009E">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d'Agostino, R. B. (1998). Propensity score methods for bias reduction in the comparison </w:t>
      </w:r>
    </w:p>
    <w:p w:rsidR="00000000" w:rsidDel="00000000" w:rsidP="00000000" w:rsidRDefault="00000000" w:rsidRPr="00000000" w14:paraId="0000009F">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of a treatment to a non‐randomized control group. </w:t>
      </w:r>
      <w:r w:rsidDel="00000000" w:rsidR="00000000" w:rsidRPr="00000000">
        <w:rPr>
          <w:rFonts w:ascii="Montserrat" w:cs="Montserrat" w:eastAsia="Montserrat" w:hAnsi="Montserrat"/>
          <w:i w:val="1"/>
          <w:rtl w:val="0"/>
        </w:rPr>
        <w:t xml:space="preserve">Statistics in medicine, 17</w:t>
      </w:r>
      <w:r w:rsidDel="00000000" w:rsidR="00000000" w:rsidRPr="00000000">
        <w:rPr>
          <w:rFonts w:ascii="Montserrat" w:cs="Montserrat" w:eastAsia="Montserrat" w:hAnsi="Montserrat"/>
          <w:rtl w:val="0"/>
        </w:rPr>
        <w:t xml:space="preserve">(19), 2265-2281.</w:t>
      </w:r>
    </w:p>
    <w:p w:rsidR="00000000" w:rsidDel="00000000" w:rsidP="00000000" w:rsidRDefault="00000000" w:rsidRPr="00000000" w14:paraId="000000A0">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A1">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Gu, X. S., &amp; Rosenbaum, P. R. (1993). Comparison of Multivariate Matching Methods: </w:t>
      </w:r>
    </w:p>
    <w:p w:rsidR="00000000" w:rsidDel="00000000" w:rsidP="00000000" w:rsidRDefault="00000000" w:rsidRPr="00000000" w14:paraId="000000A2">
      <w:pPr>
        <w:ind w:left="720" w:firstLine="0"/>
        <w:rPr>
          <w:rFonts w:ascii="Montserrat" w:cs="Montserrat" w:eastAsia="Montserrat" w:hAnsi="Montserrat"/>
          <w:color w:val="1155cc"/>
          <w:u w:val="single"/>
        </w:rPr>
      </w:pPr>
      <w:r w:rsidDel="00000000" w:rsidR="00000000" w:rsidRPr="00000000">
        <w:rPr>
          <w:rFonts w:ascii="Montserrat" w:cs="Montserrat" w:eastAsia="Montserrat" w:hAnsi="Montserrat"/>
          <w:rtl w:val="0"/>
        </w:rPr>
        <w:t xml:space="preserve">Structures, Distances, and Algorithms. </w:t>
      </w:r>
      <w:r w:rsidDel="00000000" w:rsidR="00000000" w:rsidRPr="00000000">
        <w:rPr>
          <w:rFonts w:ascii="Montserrat" w:cs="Montserrat" w:eastAsia="Montserrat" w:hAnsi="Montserrat"/>
          <w:i w:val="1"/>
          <w:rtl w:val="0"/>
        </w:rPr>
        <w:t xml:space="preserve">Journal of Computational and Graphical Statistics, 2</w:t>
      </w:r>
      <w:r w:rsidDel="00000000" w:rsidR="00000000" w:rsidRPr="00000000">
        <w:rPr>
          <w:rFonts w:ascii="Montserrat" w:cs="Montserrat" w:eastAsia="Montserrat" w:hAnsi="Montserrat"/>
          <w:rtl w:val="0"/>
        </w:rPr>
        <w:t xml:space="preserve">(4), 405-420. Retrieved from</w:t>
      </w:r>
      <w:hyperlink r:id="rId28">
        <w:r w:rsidDel="00000000" w:rsidR="00000000" w:rsidRPr="00000000">
          <w:rPr>
            <w:rFonts w:ascii="Montserrat" w:cs="Montserrat" w:eastAsia="Montserrat" w:hAnsi="Montserrat"/>
            <w:rtl w:val="0"/>
          </w:rPr>
          <w:t xml:space="preserve"> </w:t>
        </w:r>
      </w:hyperlink>
      <w:r w:rsidDel="00000000" w:rsidR="00000000" w:rsidRPr="00000000">
        <w:fldChar w:fldCharType="begin"/>
        <w:instrText xml:space="preserve"> HYPERLINK "https://amstat.tandfonline.com/doi/abs/10.1080/10618600.1993.10474623" </w:instrText>
        <w:fldChar w:fldCharType="separate"/>
      </w:r>
      <w:r w:rsidDel="00000000" w:rsidR="00000000" w:rsidRPr="00000000">
        <w:rPr>
          <w:rFonts w:ascii="Montserrat" w:cs="Montserrat" w:eastAsia="Montserrat" w:hAnsi="Montserrat"/>
          <w:color w:val="1155cc"/>
          <w:u w:val="single"/>
          <w:rtl w:val="0"/>
        </w:rPr>
        <w:t xml:space="preserve">https://amstat.tandfonline.com/doi/abs/10.1080/10618600.1993.10474623</w:t>
      </w:r>
    </w:p>
    <w:p w:rsidR="00000000" w:rsidDel="00000000" w:rsidP="00000000" w:rsidRDefault="00000000" w:rsidRPr="00000000" w14:paraId="000000A3">
      <w:pPr>
        <w:ind w:left="0" w:firstLine="720"/>
        <w:rPr>
          <w:rFonts w:ascii="Montserrat" w:cs="Montserrat" w:eastAsia="Montserrat" w:hAnsi="Montserrat"/>
        </w:rPr>
      </w:pPr>
      <w:r w:rsidDel="00000000" w:rsidR="00000000" w:rsidRPr="00000000">
        <w:fldChar w:fldCharType="end"/>
      </w:r>
      <w:r w:rsidDel="00000000" w:rsidR="00000000" w:rsidRPr="00000000">
        <w:rPr>
          <w:rFonts w:ascii="Montserrat" w:cs="Montserrat" w:eastAsia="Montserrat" w:hAnsi="Montserrat"/>
          <w:rtl w:val="0"/>
        </w:rPr>
        <w:t xml:space="preserve">doi:10.1080/10618600.1993.10474623</w:t>
      </w:r>
    </w:p>
    <w:p w:rsidR="00000000" w:rsidDel="00000000" w:rsidP="00000000" w:rsidRDefault="00000000" w:rsidRPr="00000000" w14:paraId="000000A4">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A5">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Ho, D. E., Imai, K., King, G., &amp; Stuart, E. A. (2011). MatchIt: Nonparametric Preprocessing for </w:t>
      </w:r>
    </w:p>
    <w:p w:rsidR="00000000" w:rsidDel="00000000" w:rsidP="00000000" w:rsidRDefault="00000000" w:rsidRPr="00000000" w14:paraId="000000A6">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Parametric Causal Inference. </w:t>
      </w:r>
      <w:r w:rsidDel="00000000" w:rsidR="00000000" w:rsidRPr="00000000">
        <w:rPr>
          <w:rFonts w:ascii="Montserrat" w:cs="Montserrat" w:eastAsia="Montserrat" w:hAnsi="Montserrat"/>
          <w:i w:val="1"/>
          <w:rtl w:val="0"/>
        </w:rPr>
        <w:t xml:space="preserve">Journal of Statistical Software, 42</w:t>
      </w:r>
      <w:r w:rsidDel="00000000" w:rsidR="00000000" w:rsidRPr="00000000">
        <w:rPr>
          <w:rFonts w:ascii="Montserrat" w:cs="Montserrat" w:eastAsia="Montserrat" w:hAnsi="Montserrat"/>
          <w:rtl w:val="0"/>
        </w:rPr>
        <w:t xml:space="preserve">(8).</w:t>
      </w:r>
    </w:p>
    <w:p w:rsidR="00000000" w:rsidDel="00000000" w:rsidP="00000000" w:rsidRDefault="00000000" w:rsidRPr="00000000" w14:paraId="000000A7">
      <w:pPr>
        <w:ind w:left="720" w:firstLine="0"/>
        <w:rPr>
          <w:rFonts w:ascii="Montserrat" w:cs="Montserrat" w:eastAsia="Montserrat" w:hAnsi="Montserrat"/>
          <w:color w:val="1155cc"/>
          <w:u w:val="single"/>
        </w:rPr>
      </w:pPr>
      <w:r w:rsidDel="00000000" w:rsidR="00000000" w:rsidRPr="00000000">
        <w:rPr>
          <w:rFonts w:ascii="Montserrat" w:cs="Montserrat" w:eastAsia="Montserrat" w:hAnsi="Montserrat"/>
          <w:rtl w:val="0"/>
        </w:rPr>
        <w:t xml:space="preserve">doi:</w:t>
      </w:r>
      <w:r w:rsidDel="00000000" w:rsidR="00000000" w:rsidRPr="00000000">
        <w:fldChar w:fldCharType="begin"/>
        <w:instrText xml:space="preserve"> HYPERLINK "https://doi.org/10.18637/jss.v042.i08" </w:instrText>
        <w:fldChar w:fldCharType="separate"/>
      </w:r>
      <w:r w:rsidDel="00000000" w:rsidR="00000000" w:rsidRPr="00000000">
        <w:rPr>
          <w:rFonts w:ascii="Montserrat" w:cs="Montserrat" w:eastAsia="Montserrat" w:hAnsi="Montserrat"/>
          <w:color w:val="1155cc"/>
          <w:u w:val="single"/>
          <w:rtl w:val="0"/>
        </w:rPr>
        <w:t xml:space="preserve">https://doi.org/10.18637/jss.v042.i08</w:t>
      </w:r>
    </w:p>
    <w:p w:rsidR="00000000" w:rsidDel="00000000" w:rsidP="00000000" w:rsidRDefault="00000000" w:rsidRPr="00000000" w14:paraId="000000A8">
      <w:pPr>
        <w:ind w:left="0" w:firstLine="0"/>
        <w:rPr>
          <w:rFonts w:ascii="Montserrat" w:cs="Montserrat" w:eastAsia="Montserrat" w:hAnsi="Montserrat"/>
        </w:rPr>
      </w:pPr>
      <w:r w:rsidDel="00000000" w:rsidR="00000000" w:rsidRPr="00000000">
        <w:fldChar w:fldCharType="end"/>
      </w:r>
      <w:r w:rsidDel="00000000" w:rsidR="00000000" w:rsidRPr="00000000">
        <w:rPr>
          <w:rFonts w:ascii="Montserrat" w:cs="Montserrat" w:eastAsia="Montserrat" w:hAnsi="Montserrat"/>
          <w:rtl w:val="0"/>
        </w:rPr>
        <w:t xml:space="preserve">Lee, B. K., Lessler, J., &amp; Stuart, E. A. (2010). Improving propensity score weighting using </w:t>
      </w:r>
    </w:p>
    <w:p w:rsidR="00000000" w:rsidDel="00000000" w:rsidP="00000000" w:rsidRDefault="00000000" w:rsidRPr="00000000" w14:paraId="000000A9">
      <w:pPr>
        <w:ind w:left="720" w:firstLine="0"/>
        <w:rPr>
          <w:rFonts w:ascii="Montserrat" w:cs="Montserrat" w:eastAsia="Montserrat" w:hAnsi="Montserrat"/>
          <w:color w:val="1155cc"/>
          <w:u w:val="single"/>
        </w:rPr>
      </w:pPr>
      <w:r w:rsidDel="00000000" w:rsidR="00000000" w:rsidRPr="00000000">
        <w:rPr>
          <w:rFonts w:ascii="Montserrat" w:cs="Montserrat" w:eastAsia="Montserrat" w:hAnsi="Montserrat"/>
          <w:rtl w:val="0"/>
        </w:rPr>
        <w:t xml:space="preserve">machine learning. </w:t>
      </w:r>
      <w:r w:rsidDel="00000000" w:rsidR="00000000" w:rsidRPr="00000000">
        <w:rPr>
          <w:rFonts w:ascii="Montserrat" w:cs="Montserrat" w:eastAsia="Montserrat" w:hAnsi="Montserrat"/>
          <w:i w:val="1"/>
          <w:rtl w:val="0"/>
        </w:rPr>
        <w:t xml:space="preserve">Stat Med, 29</w:t>
      </w:r>
      <w:r w:rsidDel="00000000" w:rsidR="00000000" w:rsidRPr="00000000">
        <w:rPr>
          <w:rFonts w:ascii="Montserrat" w:cs="Montserrat" w:eastAsia="Montserrat" w:hAnsi="Montserrat"/>
          <w:rtl w:val="0"/>
        </w:rPr>
        <w:t xml:space="preserve">(3), 337-346. Retrieved from</w:t>
      </w:r>
      <w:hyperlink r:id="rId29">
        <w:r w:rsidDel="00000000" w:rsidR="00000000" w:rsidRPr="00000000">
          <w:rPr>
            <w:rFonts w:ascii="Montserrat" w:cs="Montserrat" w:eastAsia="Montserrat" w:hAnsi="Montserrat"/>
            <w:rtl w:val="0"/>
          </w:rPr>
          <w:t xml:space="preserve"> </w:t>
        </w:r>
      </w:hyperlink>
      <w:r w:rsidDel="00000000" w:rsidR="00000000" w:rsidRPr="00000000">
        <w:fldChar w:fldCharType="begin"/>
        <w:instrText xml:space="preserve"> HYPERLINK "https://www.ncbi.nlm.nih.gov/pubmed/19960510" </w:instrText>
        <w:fldChar w:fldCharType="separate"/>
      </w:r>
      <w:r w:rsidDel="00000000" w:rsidR="00000000" w:rsidRPr="00000000">
        <w:rPr>
          <w:rFonts w:ascii="Montserrat" w:cs="Montserrat" w:eastAsia="Montserrat" w:hAnsi="Montserrat"/>
          <w:color w:val="1155cc"/>
          <w:u w:val="single"/>
          <w:rtl w:val="0"/>
        </w:rPr>
        <w:t xml:space="preserve">https://www.ncbi.nlm.nih.gov/pubmed/19960510</w:t>
      </w:r>
    </w:p>
    <w:p w:rsidR="00000000" w:rsidDel="00000000" w:rsidP="00000000" w:rsidRDefault="00000000" w:rsidRPr="00000000" w14:paraId="000000AA">
      <w:pPr>
        <w:ind w:left="0" w:firstLine="720"/>
        <w:rPr>
          <w:rFonts w:ascii="Montserrat" w:cs="Montserrat" w:eastAsia="Montserrat" w:hAnsi="Montserrat"/>
        </w:rPr>
      </w:pPr>
      <w:r w:rsidDel="00000000" w:rsidR="00000000" w:rsidRPr="00000000">
        <w:fldChar w:fldCharType="end"/>
      </w:r>
      <w:r w:rsidDel="00000000" w:rsidR="00000000" w:rsidRPr="00000000">
        <w:rPr>
          <w:rFonts w:ascii="Montserrat" w:cs="Montserrat" w:eastAsia="Montserrat" w:hAnsi="Montserrat"/>
          <w:rtl w:val="0"/>
        </w:rPr>
        <w:t xml:space="preserve">doi:10.1002/sim.3782</w:t>
      </w:r>
    </w:p>
    <w:p w:rsidR="00000000" w:rsidDel="00000000" w:rsidP="00000000" w:rsidRDefault="00000000" w:rsidRPr="00000000" w14:paraId="000000AB">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AC">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Olmos, A., &amp; Govindasamy, P. (2015). Propensity Scores: A Practical Introduction Using R. </w:t>
      </w:r>
    </w:p>
    <w:p w:rsidR="00000000" w:rsidDel="00000000" w:rsidP="00000000" w:rsidRDefault="00000000" w:rsidRPr="00000000" w14:paraId="000000AD">
      <w:pPr>
        <w:ind w:left="0" w:firstLine="720"/>
        <w:rPr>
          <w:rFonts w:ascii="Montserrat" w:cs="Montserrat" w:eastAsia="Montserrat" w:hAnsi="Montserrat"/>
        </w:rPr>
      </w:pPr>
      <w:r w:rsidDel="00000000" w:rsidR="00000000" w:rsidRPr="00000000">
        <w:rPr>
          <w:rFonts w:ascii="Montserrat" w:cs="Montserrat" w:eastAsia="Montserrat" w:hAnsi="Montserrat"/>
          <w:i w:val="1"/>
          <w:rtl w:val="0"/>
        </w:rPr>
        <w:t xml:space="preserve">Journal of MultiDisciplinary Evaluation, 11</w:t>
      </w:r>
      <w:r w:rsidDel="00000000" w:rsidR="00000000" w:rsidRPr="00000000">
        <w:rPr>
          <w:rFonts w:ascii="Montserrat" w:cs="Montserrat" w:eastAsia="Montserrat" w:hAnsi="Montserrat"/>
          <w:rtl w:val="0"/>
        </w:rPr>
        <w:t xml:space="preserve">(25), 68-88.</w:t>
      </w:r>
    </w:p>
    <w:p w:rsidR="00000000" w:rsidDel="00000000" w:rsidP="00000000" w:rsidRDefault="00000000" w:rsidRPr="00000000" w14:paraId="000000AE">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AF">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Rosenbaum, P. R., &amp; Rubin, D. B. (1983). The central role of the propensity score in </w:t>
      </w:r>
    </w:p>
    <w:p w:rsidR="00000000" w:rsidDel="00000000" w:rsidP="00000000" w:rsidRDefault="00000000" w:rsidRPr="00000000" w14:paraId="000000B0">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observational studies for causal effects. </w:t>
      </w:r>
      <w:r w:rsidDel="00000000" w:rsidR="00000000" w:rsidRPr="00000000">
        <w:rPr>
          <w:rFonts w:ascii="Montserrat" w:cs="Montserrat" w:eastAsia="Montserrat" w:hAnsi="Montserrat"/>
          <w:i w:val="1"/>
          <w:rtl w:val="0"/>
        </w:rPr>
        <w:t xml:space="preserve">Biometrika, 70</w:t>
      </w:r>
      <w:r w:rsidDel="00000000" w:rsidR="00000000" w:rsidRPr="00000000">
        <w:rPr>
          <w:rFonts w:ascii="Montserrat" w:cs="Montserrat" w:eastAsia="Montserrat" w:hAnsi="Montserrat"/>
          <w:rtl w:val="0"/>
        </w:rPr>
        <w:t xml:space="preserve">(1), 41-55. doi:10.1093/biomet/70.1.41</w:t>
      </w:r>
    </w:p>
    <w:p w:rsidR="00000000" w:rsidDel="00000000" w:rsidP="00000000" w:rsidRDefault="00000000" w:rsidRPr="00000000" w14:paraId="000000B1">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B2">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Rosenbaum, P. R., &amp; Rubin, D. B. (1984). Reducing Bias in Observational Studies Using </w:t>
      </w:r>
    </w:p>
    <w:p w:rsidR="00000000" w:rsidDel="00000000" w:rsidP="00000000" w:rsidRDefault="00000000" w:rsidRPr="00000000" w14:paraId="000000B3">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Subclassification on the Propensity Score. </w:t>
      </w:r>
      <w:r w:rsidDel="00000000" w:rsidR="00000000" w:rsidRPr="00000000">
        <w:rPr>
          <w:rFonts w:ascii="Montserrat" w:cs="Montserrat" w:eastAsia="Montserrat" w:hAnsi="Montserrat"/>
          <w:i w:val="1"/>
          <w:rtl w:val="0"/>
        </w:rPr>
        <w:t xml:space="preserve">Journal of the American Statistical Association, 79</w:t>
      </w:r>
      <w:r w:rsidDel="00000000" w:rsidR="00000000" w:rsidRPr="00000000">
        <w:rPr>
          <w:rFonts w:ascii="Montserrat" w:cs="Montserrat" w:eastAsia="Montserrat" w:hAnsi="Montserrat"/>
          <w:rtl w:val="0"/>
        </w:rPr>
        <w:t xml:space="preserve">(387). Retrieved from</w:t>
      </w:r>
      <w:hyperlink r:id="rId30">
        <w:r w:rsidDel="00000000" w:rsidR="00000000" w:rsidRPr="00000000">
          <w:rPr>
            <w:rFonts w:ascii="Montserrat" w:cs="Montserrat" w:eastAsia="Montserrat" w:hAnsi="Montserrat"/>
            <w:rtl w:val="0"/>
          </w:rPr>
          <w:t xml:space="preserve"> </w:t>
        </w:r>
      </w:hyperlink>
      <w:hyperlink r:id="rId31">
        <w:r w:rsidDel="00000000" w:rsidR="00000000" w:rsidRPr="00000000">
          <w:rPr>
            <w:rFonts w:ascii="Montserrat" w:cs="Montserrat" w:eastAsia="Montserrat" w:hAnsi="Montserrat"/>
            <w:color w:val="1155cc"/>
            <w:u w:val="single"/>
            <w:rtl w:val="0"/>
          </w:rPr>
          <w:t xml:space="preserve">https://www.tandfonline.com/doi/abs/10.1080/01621459.1984.10478078</w:t>
        </w:r>
      </w:hyperlink>
      <w:r w:rsidDel="00000000" w:rsidR="00000000" w:rsidRPr="00000000">
        <w:rPr>
          <w:rFonts w:ascii="Montserrat" w:cs="Montserrat" w:eastAsia="Montserrat" w:hAnsi="Montserrat"/>
          <w:rtl w:val="0"/>
        </w:rPr>
        <w:t xml:space="preserve">. doi:10.1080/01621459.1984.10478078</w:t>
      </w:r>
    </w:p>
    <w:p w:rsidR="00000000" w:rsidDel="00000000" w:rsidP="00000000" w:rsidRDefault="00000000" w:rsidRPr="00000000" w14:paraId="000000B4">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B5">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Schafer, J. L., &amp; Kang, J. (2008). Average causal effects from nonrandomized studies: a </w:t>
      </w:r>
    </w:p>
    <w:p w:rsidR="00000000" w:rsidDel="00000000" w:rsidP="00000000" w:rsidRDefault="00000000" w:rsidRPr="00000000" w14:paraId="000000B6">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practical guide and simulated example. </w:t>
      </w:r>
      <w:r w:rsidDel="00000000" w:rsidR="00000000" w:rsidRPr="00000000">
        <w:rPr>
          <w:rFonts w:ascii="Montserrat" w:cs="Montserrat" w:eastAsia="Montserrat" w:hAnsi="Montserrat"/>
          <w:i w:val="1"/>
          <w:rtl w:val="0"/>
        </w:rPr>
        <w:t xml:space="preserve">Psychol Methods, 13</w:t>
      </w:r>
      <w:r w:rsidDel="00000000" w:rsidR="00000000" w:rsidRPr="00000000">
        <w:rPr>
          <w:rFonts w:ascii="Montserrat" w:cs="Montserrat" w:eastAsia="Montserrat" w:hAnsi="Montserrat"/>
          <w:rtl w:val="0"/>
        </w:rPr>
        <w:t xml:space="preserve">(4), 279-313. Retrieved from</w:t>
      </w:r>
      <w:hyperlink r:id="rId32">
        <w:r w:rsidDel="00000000" w:rsidR="00000000" w:rsidRPr="00000000">
          <w:rPr>
            <w:rFonts w:ascii="Montserrat" w:cs="Montserrat" w:eastAsia="Montserrat" w:hAnsi="Montserrat"/>
            <w:rtl w:val="0"/>
          </w:rPr>
          <w:t xml:space="preserve"> </w:t>
        </w:r>
      </w:hyperlink>
      <w:hyperlink r:id="rId33">
        <w:r w:rsidDel="00000000" w:rsidR="00000000" w:rsidRPr="00000000">
          <w:rPr>
            <w:rFonts w:ascii="Montserrat" w:cs="Montserrat" w:eastAsia="Montserrat" w:hAnsi="Montserrat"/>
            <w:color w:val="1155cc"/>
            <w:u w:val="single"/>
            <w:rtl w:val="0"/>
          </w:rPr>
          <w:t xml:space="preserve">https://www.ncbi.nlm.nih.gov/pubmed/19071996</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B7">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doi:10.1037/a0014268</w:t>
      </w:r>
    </w:p>
    <w:p w:rsidR="00000000" w:rsidDel="00000000" w:rsidP="00000000" w:rsidRDefault="00000000" w:rsidRPr="00000000" w14:paraId="000000B8">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B9">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Setoguchi, S., Schneeweiss, S., Brookhart, M. A., Glynn, R. J., &amp; Cook, E. F. (2008). </w:t>
      </w:r>
    </w:p>
    <w:p w:rsidR="00000000" w:rsidDel="00000000" w:rsidP="00000000" w:rsidRDefault="00000000" w:rsidRPr="00000000" w14:paraId="000000BA">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Evaluating uses of data mining techniques in propensity score estimation: a simulation study. </w:t>
      </w:r>
      <w:r w:rsidDel="00000000" w:rsidR="00000000" w:rsidRPr="00000000">
        <w:rPr>
          <w:rFonts w:ascii="Montserrat" w:cs="Montserrat" w:eastAsia="Montserrat" w:hAnsi="Montserrat"/>
          <w:i w:val="1"/>
          <w:rtl w:val="0"/>
        </w:rPr>
        <w:t xml:space="preserve">Pharmacoepidemiol Drug Saf, 17</w:t>
      </w:r>
      <w:r w:rsidDel="00000000" w:rsidR="00000000" w:rsidRPr="00000000">
        <w:rPr>
          <w:rFonts w:ascii="Montserrat" w:cs="Montserrat" w:eastAsia="Montserrat" w:hAnsi="Montserrat"/>
          <w:rtl w:val="0"/>
        </w:rPr>
        <w:t xml:space="preserve">(6), 546-555. Retrieved from</w:t>
      </w:r>
      <w:hyperlink r:id="rId34">
        <w:r w:rsidDel="00000000" w:rsidR="00000000" w:rsidRPr="00000000">
          <w:rPr>
            <w:rFonts w:ascii="Montserrat" w:cs="Montserrat" w:eastAsia="Montserrat" w:hAnsi="Montserrat"/>
            <w:rtl w:val="0"/>
          </w:rPr>
          <w:t xml:space="preserve"> </w:t>
        </w:r>
      </w:hyperlink>
      <w:hyperlink r:id="rId35">
        <w:r w:rsidDel="00000000" w:rsidR="00000000" w:rsidRPr="00000000">
          <w:rPr>
            <w:rFonts w:ascii="Montserrat" w:cs="Montserrat" w:eastAsia="Montserrat" w:hAnsi="Montserrat"/>
            <w:color w:val="1155cc"/>
            <w:u w:val="single"/>
            <w:rtl w:val="0"/>
          </w:rPr>
          <w:t xml:space="preserve">https://www.ncbi.nlm.nih.gov/pubmed/18311848</w:t>
        </w:r>
      </w:hyperlink>
      <w:r w:rsidDel="00000000" w:rsidR="00000000" w:rsidRPr="00000000">
        <w:rPr>
          <w:rtl w:val="0"/>
        </w:rPr>
      </w:r>
    </w:p>
    <w:p w:rsidR="00000000" w:rsidDel="00000000" w:rsidP="00000000" w:rsidRDefault="00000000" w:rsidRPr="00000000" w14:paraId="000000BB">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doi:10.1002/pds.1555</w:t>
      </w:r>
    </w:p>
    <w:p w:rsidR="00000000" w:rsidDel="00000000" w:rsidP="00000000" w:rsidRDefault="00000000" w:rsidRPr="00000000" w14:paraId="000000BC">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BD">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BE">
      <w:pPr>
        <w:ind w:left="0" w:firstLine="0"/>
        <w:rPr>
          <w:rFonts w:ascii="Montserrat" w:cs="Montserrat" w:eastAsia="Montserrat" w:hAnsi="Montserrat"/>
        </w:rPr>
      </w:pPr>
      <w:r w:rsidDel="00000000" w:rsidR="00000000" w:rsidRPr="00000000">
        <w:rPr>
          <w:rtl w:val="0"/>
        </w:rPr>
      </w:r>
    </w:p>
    <w:sectPr>
      <w:headerReference r:id="rId36" w:type="default"/>
      <w:headerReference r:id="rId37" w:type="first"/>
      <w:footerReference r:id="rId38" w:type="first"/>
      <w:pgSz w:h="16834" w:w="11909"/>
      <w:pgMar w:bottom="1080" w:top="108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jc w:val="righ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Claire Miller</w:t>
    </w:r>
  </w:p>
  <w:p w:rsidR="00000000" w:rsidDel="00000000" w:rsidP="00000000" w:rsidRDefault="00000000" w:rsidRPr="00000000" w14:paraId="000000C1">
    <w:pPr>
      <w:jc w:val="righ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 Vigers</w:t>
    </w:r>
  </w:p>
  <w:p w:rsidR="00000000" w:rsidDel="00000000" w:rsidP="00000000" w:rsidRDefault="00000000" w:rsidRPr="00000000" w14:paraId="000000C2">
    <w:pPr>
      <w:jc w:val="righ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Elizabeth Wynn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ncbi.nlm.nih.gov/pubmed/21818162" TargetMode="External"/><Relationship Id="rId22" Type="http://schemas.openxmlformats.org/officeDocument/2006/relationships/hyperlink" Target="https://www.ncbi.nlm.nih.gov/pubmed/22287812" TargetMode="External"/><Relationship Id="rId21" Type="http://schemas.openxmlformats.org/officeDocument/2006/relationships/hyperlink" Target="https://www.ncbi.nlm.nih.gov/pubmed/22287812" TargetMode="External"/><Relationship Id="rId24" Type="http://schemas.openxmlformats.org/officeDocument/2006/relationships/hyperlink" Target="https://www.ncbi.nlm.nih.gov/pubmed/24123228" TargetMode="External"/><Relationship Id="rId23" Type="http://schemas.openxmlformats.org/officeDocument/2006/relationships/hyperlink" Target="https://www.ncbi.nlm.nih.gov/pubmed/2412322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onlinelibrary.wiley.com/doi/pdf/10.1111/j.1467-6419.2007.00527.x" TargetMode="External"/><Relationship Id="rId25" Type="http://schemas.openxmlformats.org/officeDocument/2006/relationships/hyperlink" Target="https://onlinelibrary.wiley.com/doi/pdf/10.1111/j.1467-6419.2007.00527.x" TargetMode="External"/><Relationship Id="rId28" Type="http://schemas.openxmlformats.org/officeDocument/2006/relationships/hyperlink" Target="https://amstat.tandfonline.com/doi/abs/10.1080/10618600.1993.10474623" TargetMode="External"/><Relationship Id="rId27" Type="http://schemas.openxmlformats.org/officeDocument/2006/relationships/hyperlink" Target="http://web.hku.hk/~bcowling/examples/propensity.htm" TargetMode="External"/><Relationship Id="rId5" Type="http://schemas.openxmlformats.org/officeDocument/2006/relationships/styles" Target="styles.xml"/><Relationship Id="rId6" Type="http://schemas.openxmlformats.org/officeDocument/2006/relationships/hyperlink" Target="http://web.hku.hk/~bcowling/data/propensity.csv" TargetMode="External"/><Relationship Id="rId29" Type="http://schemas.openxmlformats.org/officeDocument/2006/relationships/hyperlink" Target="https://www.ncbi.nlm.nih.gov/pubmed/19960510" TargetMode="External"/><Relationship Id="rId7" Type="http://schemas.openxmlformats.org/officeDocument/2006/relationships/image" Target="media/image8.png"/><Relationship Id="rId8" Type="http://schemas.openxmlformats.org/officeDocument/2006/relationships/image" Target="media/image2.png"/><Relationship Id="rId31" Type="http://schemas.openxmlformats.org/officeDocument/2006/relationships/hyperlink" Target="https://www.tandfonline.com/doi/abs/10.1080/01621459.1984.10478078" TargetMode="External"/><Relationship Id="rId30" Type="http://schemas.openxmlformats.org/officeDocument/2006/relationships/hyperlink" Target="https://www.tandfonline.com/doi/abs/10.1080/01621459.1984.10478078" TargetMode="External"/><Relationship Id="rId11" Type="http://schemas.openxmlformats.org/officeDocument/2006/relationships/image" Target="media/image6.png"/><Relationship Id="rId33" Type="http://schemas.openxmlformats.org/officeDocument/2006/relationships/hyperlink" Target="https://www.ncbi.nlm.nih.gov/pubmed/19071996" TargetMode="External"/><Relationship Id="rId10" Type="http://schemas.openxmlformats.org/officeDocument/2006/relationships/image" Target="media/image3.png"/><Relationship Id="rId32" Type="http://schemas.openxmlformats.org/officeDocument/2006/relationships/hyperlink" Target="https://www.ncbi.nlm.nih.gov/pubmed/19071996" TargetMode="External"/><Relationship Id="rId13" Type="http://schemas.openxmlformats.org/officeDocument/2006/relationships/image" Target="media/image7.png"/><Relationship Id="rId35" Type="http://schemas.openxmlformats.org/officeDocument/2006/relationships/hyperlink" Target="https://www.ncbi.nlm.nih.gov/pubmed/18311848" TargetMode="External"/><Relationship Id="rId12" Type="http://schemas.openxmlformats.org/officeDocument/2006/relationships/image" Target="media/image4.png"/><Relationship Id="rId34" Type="http://schemas.openxmlformats.org/officeDocument/2006/relationships/hyperlink" Target="https://www.ncbi.nlm.nih.gov/pubmed/18311848" TargetMode="External"/><Relationship Id="rId15" Type="http://schemas.openxmlformats.org/officeDocument/2006/relationships/image" Target="media/image13.png"/><Relationship Id="rId37" Type="http://schemas.openxmlformats.org/officeDocument/2006/relationships/header" Target="header2.xml"/><Relationship Id="rId14" Type="http://schemas.openxmlformats.org/officeDocument/2006/relationships/image" Target="media/image9.png"/><Relationship Id="rId36" Type="http://schemas.openxmlformats.org/officeDocument/2006/relationships/header" Target="header1.xml"/><Relationship Id="rId17" Type="http://schemas.openxmlformats.org/officeDocument/2006/relationships/image" Target="media/image5.png"/><Relationship Id="rId16" Type="http://schemas.openxmlformats.org/officeDocument/2006/relationships/image" Target="media/image11.png"/><Relationship Id="rId38" Type="http://schemas.openxmlformats.org/officeDocument/2006/relationships/footer" Target="footer1.xml"/><Relationship Id="rId19" Type="http://schemas.openxmlformats.org/officeDocument/2006/relationships/image" Target="media/image12.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