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EEDA" w14:textId="77777777" w:rsidR="0060008F" w:rsidRPr="007B598E" w:rsidRDefault="00B15ED9">
      <w:pPr>
        <w:rPr>
          <w:rFonts w:cstheme="minorHAnsi"/>
        </w:rPr>
      </w:pPr>
      <w:r w:rsidRPr="007B598E">
        <w:rPr>
          <w:rFonts w:cstheme="minorHAnsi"/>
        </w:rPr>
        <w:t>Tim Vigers</w:t>
      </w:r>
    </w:p>
    <w:p w14:paraId="66D9C469" w14:textId="77777777" w:rsidR="00B15ED9" w:rsidRPr="007B598E" w:rsidRDefault="00B15ED9">
      <w:pPr>
        <w:rPr>
          <w:rFonts w:cstheme="minorHAnsi"/>
        </w:rPr>
      </w:pPr>
      <w:r w:rsidRPr="007B598E">
        <w:rPr>
          <w:rFonts w:cstheme="minorHAnsi"/>
        </w:rPr>
        <w:t>3/26/19</w:t>
      </w:r>
    </w:p>
    <w:p w14:paraId="4B50D838" w14:textId="77777777" w:rsidR="00B15ED9" w:rsidRPr="007B598E" w:rsidRDefault="00B15ED9">
      <w:pPr>
        <w:rPr>
          <w:rFonts w:cstheme="minorHAnsi"/>
        </w:rPr>
      </w:pPr>
      <w:r w:rsidRPr="007B598E">
        <w:rPr>
          <w:rFonts w:cstheme="minorHAnsi"/>
        </w:rPr>
        <w:t>Consulting 2</w:t>
      </w:r>
    </w:p>
    <w:p w14:paraId="7783C1A5" w14:textId="77777777" w:rsidR="00B15ED9" w:rsidRPr="007B598E" w:rsidRDefault="000A5A0D">
      <w:pPr>
        <w:rPr>
          <w:rFonts w:cstheme="minorHAnsi"/>
        </w:rPr>
      </w:pPr>
      <w:r w:rsidRPr="007B598E">
        <w:rPr>
          <w:rFonts w:cstheme="minorHAnsi"/>
        </w:rPr>
        <w:t>Group Project</w:t>
      </w:r>
    </w:p>
    <w:p w14:paraId="14A8C6F6" w14:textId="77777777" w:rsidR="000A5A0D" w:rsidRPr="007B598E" w:rsidRDefault="000A5A0D">
      <w:pPr>
        <w:rPr>
          <w:rFonts w:cstheme="minorHAnsi"/>
        </w:rPr>
      </w:pPr>
    </w:p>
    <w:p w14:paraId="29E59420" w14:textId="77777777" w:rsidR="009C4645" w:rsidRPr="007B598E" w:rsidRDefault="004D2044" w:rsidP="000345F8">
      <w:pPr>
        <w:jc w:val="center"/>
        <w:rPr>
          <w:rFonts w:cstheme="minorHAnsi"/>
          <w:i/>
        </w:rPr>
      </w:pPr>
      <w:r w:rsidRPr="007B598E">
        <w:rPr>
          <w:rFonts w:cstheme="minorHAnsi"/>
          <w:i/>
        </w:rPr>
        <w:t>Propensity Scores</w:t>
      </w:r>
    </w:p>
    <w:p w14:paraId="67705169" w14:textId="77777777" w:rsidR="000345F8" w:rsidRPr="007B598E" w:rsidRDefault="000345F8">
      <w:pPr>
        <w:rPr>
          <w:rFonts w:cstheme="minorHAnsi"/>
          <w:i/>
        </w:rPr>
      </w:pPr>
    </w:p>
    <w:p w14:paraId="5AF0156A" w14:textId="4D24F6EF" w:rsidR="001C7CC8" w:rsidRPr="007B598E" w:rsidRDefault="001C7CC8" w:rsidP="00F22123">
      <w:pPr>
        <w:spacing w:line="360" w:lineRule="auto"/>
        <w:rPr>
          <w:rFonts w:cstheme="minorHAnsi"/>
          <w:i/>
          <w:u w:val="single"/>
        </w:rPr>
      </w:pPr>
      <w:r w:rsidRPr="007B598E">
        <w:rPr>
          <w:rFonts w:cstheme="minorHAnsi"/>
          <w:i/>
          <w:u w:val="single"/>
        </w:rPr>
        <w:t>Introduction</w:t>
      </w:r>
    </w:p>
    <w:p w14:paraId="1E21FE07" w14:textId="5E30BC6B" w:rsidR="005B13E1" w:rsidRPr="007B598E" w:rsidRDefault="005B13E1" w:rsidP="00F22123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</w:rPr>
        <w:tab/>
      </w:r>
      <w:r w:rsidR="00242CB4" w:rsidRPr="007B598E">
        <w:rPr>
          <w:rFonts w:cstheme="minorHAnsi"/>
        </w:rPr>
        <w:t xml:space="preserve">Randomized controlled trials </w:t>
      </w:r>
      <w:r w:rsidR="004B752B" w:rsidRPr="007B598E">
        <w:rPr>
          <w:rFonts w:cstheme="minorHAnsi"/>
        </w:rPr>
        <w:t xml:space="preserve">(RCTs) </w:t>
      </w:r>
      <w:r w:rsidR="003D389E" w:rsidRPr="007B598E">
        <w:rPr>
          <w:rFonts w:cstheme="minorHAnsi"/>
        </w:rPr>
        <w:t>ensure</w:t>
      </w:r>
      <w:r w:rsidR="004B752B" w:rsidRPr="007B598E">
        <w:rPr>
          <w:rFonts w:cstheme="minorHAnsi"/>
        </w:rPr>
        <w:t xml:space="preserve"> by design</w:t>
      </w:r>
      <w:r w:rsidR="003D389E" w:rsidRPr="007B598E">
        <w:rPr>
          <w:rFonts w:cstheme="minorHAnsi"/>
        </w:rPr>
        <w:t xml:space="preserve"> that treatment groups </w:t>
      </w:r>
      <w:r w:rsidR="004B752B" w:rsidRPr="007B598E">
        <w:rPr>
          <w:rFonts w:cstheme="minorHAnsi"/>
        </w:rPr>
        <w:t>have similar baseline character</w:t>
      </w:r>
      <w:r w:rsidR="00D8565D" w:rsidRPr="007B598E">
        <w:rPr>
          <w:rFonts w:cstheme="minorHAnsi"/>
        </w:rPr>
        <w:t xml:space="preserve">istics, </w:t>
      </w:r>
      <w:r w:rsidR="00502B39" w:rsidRPr="007B598E">
        <w:rPr>
          <w:rFonts w:cstheme="minorHAnsi"/>
        </w:rPr>
        <w:t>but these</w:t>
      </w:r>
      <w:r w:rsidR="002D39F0" w:rsidRPr="007B598E">
        <w:rPr>
          <w:rFonts w:cstheme="minorHAnsi"/>
        </w:rPr>
        <w:t xml:space="preserve"> characteristics</w:t>
      </w:r>
      <w:r w:rsidR="00502B39" w:rsidRPr="007B598E">
        <w:rPr>
          <w:rFonts w:cstheme="minorHAnsi"/>
        </w:rPr>
        <w:t xml:space="preserve"> </w:t>
      </w:r>
      <w:r w:rsidR="001460E8" w:rsidRPr="007B598E">
        <w:rPr>
          <w:rFonts w:cstheme="minorHAnsi"/>
        </w:rPr>
        <w:t>can differ</w:t>
      </w:r>
      <w:r w:rsidR="002F7C95" w:rsidRPr="007B598E">
        <w:rPr>
          <w:rFonts w:cstheme="minorHAnsi"/>
        </w:rPr>
        <w:t xml:space="preserve"> significantly</w:t>
      </w:r>
      <w:r w:rsidR="001460E8" w:rsidRPr="007B598E">
        <w:rPr>
          <w:rFonts w:cstheme="minorHAnsi"/>
        </w:rPr>
        <w:t xml:space="preserve"> in </w:t>
      </w:r>
      <w:r w:rsidR="002F7C95" w:rsidRPr="007B598E">
        <w:rPr>
          <w:rFonts w:cstheme="minorHAnsi"/>
        </w:rPr>
        <w:t xml:space="preserve">observational studies </w:t>
      </w:r>
      <w:r w:rsidR="007B073A" w:rsidRPr="007B598E">
        <w:rPr>
          <w:rFonts w:cstheme="minorHAnsi"/>
        </w:rPr>
        <w:t xml:space="preserve">(for example </w:t>
      </w:r>
      <w:r w:rsidR="0062207C" w:rsidRPr="007B598E">
        <w:rPr>
          <w:rFonts w:cstheme="minorHAnsi"/>
        </w:rPr>
        <w:t>through participant self-selection</w:t>
      </w:r>
      <w:r w:rsidR="007B073A" w:rsidRPr="007B598E">
        <w:rPr>
          <w:rFonts w:cstheme="minorHAnsi"/>
        </w:rPr>
        <w:t>)</w:t>
      </w:r>
      <w:r w:rsidR="009443BB" w:rsidRPr="007B598E">
        <w:rPr>
          <w:rFonts w:cstheme="minorHAnsi"/>
        </w:rPr>
        <w:t>.</w:t>
      </w:r>
      <w:r w:rsidR="002F7C95" w:rsidRPr="007B598E">
        <w:rPr>
          <w:rFonts w:cstheme="minorHAnsi"/>
        </w:rPr>
        <w:t xml:space="preserve"> </w:t>
      </w:r>
      <w:r w:rsidR="00073A85" w:rsidRPr="007B598E">
        <w:rPr>
          <w:rFonts w:cstheme="minorHAnsi"/>
        </w:rPr>
        <w:t>It</w:t>
      </w:r>
      <w:r w:rsidR="00AE6034" w:rsidRPr="007B598E">
        <w:rPr>
          <w:rFonts w:cstheme="minorHAnsi"/>
        </w:rPr>
        <w:t xml:space="preserve"> is important to </w:t>
      </w:r>
      <w:r w:rsidR="006202D8" w:rsidRPr="007B598E">
        <w:rPr>
          <w:rFonts w:cstheme="minorHAnsi"/>
        </w:rPr>
        <w:t xml:space="preserve">account for these differences </w:t>
      </w:r>
      <w:r w:rsidR="00C16F30" w:rsidRPr="007B598E">
        <w:rPr>
          <w:rFonts w:cstheme="minorHAnsi"/>
        </w:rPr>
        <w:t>before making</w:t>
      </w:r>
      <w:r w:rsidR="00182094" w:rsidRPr="007B598E">
        <w:rPr>
          <w:rFonts w:cstheme="minorHAnsi"/>
        </w:rPr>
        <w:t xml:space="preserve"> inferences on </w:t>
      </w:r>
      <w:r w:rsidR="003A327D" w:rsidRPr="007B598E">
        <w:rPr>
          <w:rFonts w:cstheme="minorHAnsi"/>
        </w:rPr>
        <w:t>treatment effect</w:t>
      </w:r>
      <w:r w:rsidR="00947F58" w:rsidRPr="007B598E">
        <w:rPr>
          <w:rFonts w:cstheme="minorHAnsi"/>
        </w:rPr>
        <w:t xml:space="preserve"> based on observational data</w:t>
      </w:r>
      <w:r w:rsidR="00A97D71" w:rsidRPr="007B598E">
        <w:rPr>
          <w:rFonts w:cstheme="minorHAnsi"/>
        </w:rPr>
        <w:t xml:space="preserve">, since </w:t>
      </w:r>
      <w:r w:rsidR="000F6C4A" w:rsidRPr="007B598E">
        <w:rPr>
          <w:rFonts w:cstheme="minorHAnsi"/>
        </w:rPr>
        <w:t xml:space="preserve">one cannot compare outcomes directly as </w:t>
      </w:r>
      <w:r w:rsidR="00D51353" w:rsidRPr="007B598E">
        <w:rPr>
          <w:rFonts w:cstheme="minorHAnsi"/>
        </w:rPr>
        <w:t>with</w:t>
      </w:r>
      <w:r w:rsidR="00BC2A05" w:rsidRPr="007B598E">
        <w:rPr>
          <w:rFonts w:cstheme="minorHAnsi"/>
        </w:rPr>
        <w:t xml:space="preserve"> a RCT</w:t>
      </w:r>
      <w:r w:rsidR="00E81130" w:rsidRPr="007B598E">
        <w:rPr>
          <w:rFonts w:cstheme="minorHAnsi"/>
        </w:rPr>
        <w:t>.</w:t>
      </w:r>
      <w:r w:rsidR="00C271F4" w:rsidRPr="007B598E">
        <w:rPr>
          <w:rFonts w:cstheme="minorHAnsi"/>
        </w:rPr>
        <w:t xml:space="preserve"> One common method for dealing with </w:t>
      </w:r>
      <w:r w:rsidR="00C77BB0" w:rsidRPr="007B598E">
        <w:rPr>
          <w:rFonts w:cstheme="minorHAnsi"/>
        </w:rPr>
        <w:t>this issue</w:t>
      </w:r>
      <w:r w:rsidR="00C271F4" w:rsidRPr="007B598E">
        <w:rPr>
          <w:rFonts w:cstheme="minorHAnsi"/>
        </w:rPr>
        <w:t xml:space="preserve"> </w:t>
      </w:r>
      <w:r w:rsidR="00B1566D" w:rsidRPr="007B598E">
        <w:rPr>
          <w:rFonts w:cstheme="minorHAnsi"/>
        </w:rPr>
        <w:t>is regression adjustment.</w:t>
      </w:r>
      <w:r w:rsidR="0075742C" w:rsidRPr="007B598E">
        <w:rPr>
          <w:rFonts w:cstheme="minorHAnsi"/>
        </w:rPr>
        <w:t xml:space="preserve"> </w:t>
      </w:r>
      <w:r w:rsidR="002E4CB1" w:rsidRPr="007B598E">
        <w:rPr>
          <w:rFonts w:cstheme="minorHAnsi"/>
        </w:rPr>
        <w:fldChar w:fldCharType="begin"/>
      </w:r>
      <w:r w:rsidR="00564C59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2E4CB1" w:rsidRPr="007B598E">
        <w:rPr>
          <w:rFonts w:cstheme="minorHAnsi"/>
        </w:rPr>
        <w:fldChar w:fldCharType="separate"/>
      </w:r>
      <w:r w:rsidR="002D39F0" w:rsidRPr="007B598E">
        <w:rPr>
          <w:rFonts w:cstheme="minorHAnsi"/>
          <w:noProof/>
        </w:rPr>
        <w:t>[1]</w:t>
      </w:r>
      <w:r w:rsidR="002E4CB1" w:rsidRPr="007B598E">
        <w:rPr>
          <w:rFonts w:cstheme="minorHAnsi"/>
        </w:rPr>
        <w:fldChar w:fldCharType="end"/>
      </w:r>
      <w:r w:rsidR="003A301D" w:rsidRPr="007B598E">
        <w:rPr>
          <w:rFonts w:cstheme="minorHAnsi"/>
        </w:rPr>
        <w:t xml:space="preserve"> </w:t>
      </w:r>
      <w:r w:rsidR="00237339" w:rsidRPr="007B598E">
        <w:rPr>
          <w:rFonts w:cstheme="minorHAnsi"/>
        </w:rPr>
        <w:t>Propensity score</w:t>
      </w:r>
      <w:r w:rsidR="00661BCD" w:rsidRPr="007B598E">
        <w:rPr>
          <w:rFonts w:cstheme="minorHAnsi"/>
        </w:rPr>
        <w:t>s</w:t>
      </w:r>
      <w:r w:rsidR="00A20B3F" w:rsidRPr="007B598E">
        <w:rPr>
          <w:rFonts w:cstheme="minorHAnsi"/>
        </w:rPr>
        <w:t xml:space="preserve">, or </w:t>
      </w:r>
      <w:r w:rsidR="003F35A9" w:rsidRPr="007B598E">
        <w:rPr>
          <w:rFonts w:cstheme="minorHAnsi"/>
        </w:rPr>
        <w:t xml:space="preserve">the probability that </w:t>
      </w:r>
      <w:r w:rsidR="003D3119" w:rsidRPr="007B598E">
        <w:rPr>
          <w:rFonts w:cstheme="minorHAnsi"/>
        </w:rPr>
        <w:t xml:space="preserve">a participant is assigned to a particular treatment group given their </w:t>
      </w:r>
      <w:r w:rsidR="00661BCD" w:rsidRPr="007B598E">
        <w:rPr>
          <w:rFonts w:cstheme="minorHAnsi"/>
        </w:rPr>
        <w:t xml:space="preserve">observed </w:t>
      </w:r>
      <w:r w:rsidR="003D3119" w:rsidRPr="007B598E">
        <w:rPr>
          <w:rFonts w:cstheme="minorHAnsi"/>
        </w:rPr>
        <w:t xml:space="preserve">baseline </w:t>
      </w:r>
      <w:r w:rsidR="0062443D" w:rsidRPr="007B598E">
        <w:rPr>
          <w:rFonts w:cstheme="minorHAnsi"/>
        </w:rPr>
        <w:t>characteristics</w:t>
      </w:r>
      <w:r w:rsidR="003D3119" w:rsidRPr="007B598E">
        <w:rPr>
          <w:rFonts w:cstheme="minorHAnsi"/>
        </w:rPr>
        <w:t>,</w:t>
      </w:r>
      <w:r w:rsidR="00237339" w:rsidRPr="007B598E">
        <w:rPr>
          <w:rFonts w:cstheme="minorHAnsi"/>
        </w:rPr>
        <w:t xml:space="preserve"> are </w:t>
      </w:r>
      <w:r w:rsidR="003C5723" w:rsidRPr="007B598E">
        <w:rPr>
          <w:rFonts w:cstheme="minorHAnsi"/>
        </w:rPr>
        <w:t xml:space="preserve">simply </w:t>
      </w:r>
      <w:r w:rsidR="00B86421" w:rsidRPr="007B598E">
        <w:rPr>
          <w:rFonts w:cstheme="minorHAnsi"/>
        </w:rPr>
        <w:t>another</w:t>
      </w:r>
      <w:r w:rsidR="00237339" w:rsidRPr="007B598E">
        <w:rPr>
          <w:rFonts w:cstheme="minorHAnsi"/>
        </w:rPr>
        <w:t xml:space="preserve"> way </w:t>
      </w:r>
      <w:r w:rsidR="00EC75F3" w:rsidRPr="007B598E">
        <w:rPr>
          <w:rFonts w:cstheme="minorHAnsi"/>
        </w:rPr>
        <w:t>to “remove bias due to all observed covariates.”</w:t>
      </w:r>
      <w:r w:rsidR="0075742C" w:rsidRPr="007B598E">
        <w:rPr>
          <w:rFonts w:cstheme="minorHAnsi"/>
        </w:rPr>
        <w:t xml:space="preserve"> </w:t>
      </w:r>
      <w:r w:rsidR="00577BE4" w:rsidRPr="007B598E">
        <w:rPr>
          <w:rFonts w:cstheme="minorHAnsi"/>
        </w:rPr>
        <w:fldChar w:fldCharType="begin"/>
      </w:r>
      <w:r w:rsidR="00564C59" w:rsidRPr="007B598E">
        <w:rPr>
          <w:rFonts w:cstheme="minorHAnsi"/>
        </w:rPr>
        <w:instrText xml:space="preserve"> ADDIN EN.CITE &lt;EndNote&gt;&lt;Cite&gt;&lt;Author&gt;Rosenbaum&lt;/Author&gt;&lt;Year&gt;1983&lt;/Year&gt;&lt;RecNum&gt;85&lt;/RecNum&gt;&lt;DisplayText&gt;[2]&lt;/DisplayText&gt;&lt;record&gt;&lt;rec-number&gt;85&lt;/rec-number&gt;&lt;foreign-keys&gt;&lt;key app="EN" db-id="r929zdf2jtrssoeeeav5rdpy5eps2999fdr9" timestamp="1553368798" guid="9d040a1d-705d-4bb0-adab-69054fc293c7"&gt;85&lt;/key&gt;&lt;key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B.&lt;/author&gt;&lt;/authors&gt;&lt;/contributors&gt;&lt;titles&gt;&lt;title&gt;The central role of the propensity score in observational studies for causal effects&lt;/title&gt;&lt;secondary-title&gt;Biometrika&lt;/secondary-title&gt;&lt;/titles&gt;&lt;pages&gt;41-55&lt;/pages&gt;&lt;volume&gt;70&lt;/volume&gt;&lt;number&gt;1&lt;/number&gt;&lt;section&gt;41&lt;/section&gt;&lt;dates&gt;&lt;year&gt;1983&lt;/year&gt;&lt;/dates&gt;&lt;isbn&gt;0006-3444&amp;#xD;1464-3510&lt;/isbn&gt;&lt;urls&gt;&lt;related-urls&gt;&lt;url&gt;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&lt;/url&gt;&lt;/related-urls&gt;&lt;/urls&gt;&lt;electronic-resource-num&gt;10.1093/biomet/70.1.41&lt;/electronic-resource-num&gt;&lt;/record&gt;&lt;/Cite&gt;&lt;/EndNote&gt;</w:instrText>
      </w:r>
      <w:r w:rsidR="00577BE4" w:rsidRPr="007B598E">
        <w:rPr>
          <w:rFonts w:cstheme="minorHAnsi"/>
        </w:rPr>
        <w:fldChar w:fldCharType="separate"/>
      </w:r>
      <w:r w:rsidR="00577BE4" w:rsidRPr="007B598E">
        <w:rPr>
          <w:rFonts w:cstheme="minorHAnsi"/>
          <w:noProof/>
        </w:rPr>
        <w:t>[2]</w:t>
      </w:r>
      <w:r w:rsidR="00577BE4" w:rsidRPr="007B598E">
        <w:rPr>
          <w:rFonts w:cstheme="minorHAnsi"/>
        </w:rPr>
        <w:fldChar w:fldCharType="end"/>
      </w:r>
      <w:r w:rsidR="00FE53CA" w:rsidRPr="007B598E">
        <w:rPr>
          <w:rFonts w:cstheme="minorHAnsi"/>
        </w:rPr>
        <w:t xml:space="preserve"> </w:t>
      </w:r>
    </w:p>
    <w:p w14:paraId="21CF7338" w14:textId="0CF0A509" w:rsidR="003449D4" w:rsidRPr="007B598E" w:rsidRDefault="002B29B2" w:rsidP="00F22123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</w:rPr>
      </w:pPr>
      <w:r w:rsidRPr="007B598E">
        <w:rPr>
          <w:rFonts w:cstheme="minorHAnsi"/>
        </w:rPr>
        <w:t xml:space="preserve">There are </w:t>
      </w:r>
      <w:r w:rsidR="00B607D6" w:rsidRPr="007B598E">
        <w:rPr>
          <w:rFonts w:cstheme="minorHAnsi"/>
        </w:rPr>
        <w:t>a few</w:t>
      </w:r>
      <w:r w:rsidR="00017B5B" w:rsidRPr="007B598E">
        <w:rPr>
          <w:rFonts w:cstheme="minorHAnsi"/>
        </w:rPr>
        <w:t xml:space="preserve"> reasons that </w:t>
      </w:r>
      <w:r w:rsidR="00FD0346" w:rsidRPr="007B598E">
        <w:rPr>
          <w:rFonts w:cstheme="minorHAnsi"/>
        </w:rPr>
        <w:t xml:space="preserve">propensity scores </w:t>
      </w:r>
      <w:r w:rsidR="00135CA6" w:rsidRPr="007B598E">
        <w:rPr>
          <w:rFonts w:cstheme="minorHAnsi"/>
        </w:rPr>
        <w:t xml:space="preserve">are used in place of regression adjustment. First, </w:t>
      </w:r>
      <w:r w:rsidR="00774F22" w:rsidRPr="007B598E">
        <w:rPr>
          <w:rFonts w:cstheme="minorHAnsi"/>
        </w:rPr>
        <w:t>propensity scores allow for separation between the design and analysis phases of the study</w:t>
      </w:r>
      <w:r w:rsidR="003449D4" w:rsidRPr="007B598E">
        <w:rPr>
          <w:rFonts w:cstheme="minorHAnsi"/>
        </w:rPr>
        <w:t xml:space="preserve"> because “a matched, stratified, or weighted sample can be constructed</w:t>
      </w:r>
    </w:p>
    <w:p w14:paraId="1085489B" w14:textId="3D9B2726" w:rsidR="00FE53CA" w:rsidRPr="007B598E" w:rsidRDefault="003449D4" w:rsidP="00F22123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</w:rPr>
        <w:t>without any reference to the outcome</w:t>
      </w:r>
      <w:r w:rsidR="00564C59" w:rsidRPr="007B598E">
        <w:rPr>
          <w:rFonts w:cstheme="minorHAnsi"/>
        </w:rPr>
        <w:t xml:space="preserve">.” </w:t>
      </w:r>
      <w:r w:rsidR="00564C59" w:rsidRPr="007B598E">
        <w:rPr>
          <w:rFonts w:cstheme="minorHAnsi"/>
        </w:rPr>
        <w:fldChar w:fldCharType="begin"/>
      </w:r>
      <w:r w:rsidR="00564C59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564C59" w:rsidRPr="007B598E">
        <w:rPr>
          <w:rFonts w:cstheme="minorHAnsi"/>
        </w:rPr>
        <w:fldChar w:fldCharType="separate"/>
      </w:r>
      <w:r w:rsidR="00564C59" w:rsidRPr="007B598E">
        <w:rPr>
          <w:rFonts w:cstheme="minorHAnsi"/>
          <w:noProof/>
        </w:rPr>
        <w:t>[1]</w:t>
      </w:r>
      <w:r w:rsidR="00564C59" w:rsidRPr="007B598E">
        <w:rPr>
          <w:rFonts w:cstheme="minorHAnsi"/>
        </w:rPr>
        <w:fldChar w:fldCharType="end"/>
      </w:r>
      <w:r w:rsidR="001A05D5" w:rsidRPr="007B598E">
        <w:rPr>
          <w:rFonts w:cstheme="minorHAnsi"/>
        </w:rPr>
        <w:t xml:space="preserve"> Also, research has shown that </w:t>
      </w:r>
      <w:r w:rsidR="00A51C6F" w:rsidRPr="007B598E">
        <w:rPr>
          <w:rFonts w:cstheme="minorHAnsi"/>
        </w:rPr>
        <w:t xml:space="preserve">propensity scores </w:t>
      </w:r>
      <w:r w:rsidR="00B21528" w:rsidRPr="007B598E">
        <w:rPr>
          <w:rFonts w:cstheme="minorHAnsi"/>
        </w:rPr>
        <w:t xml:space="preserve">are more effective than regression </w:t>
      </w:r>
      <w:r w:rsidR="0058212B" w:rsidRPr="007B598E">
        <w:rPr>
          <w:rFonts w:cstheme="minorHAnsi"/>
        </w:rPr>
        <w:t>when the outcome under study is rare</w:t>
      </w:r>
      <w:r w:rsidR="0075742C" w:rsidRPr="007B598E">
        <w:rPr>
          <w:rFonts w:cstheme="minorHAnsi"/>
        </w:rPr>
        <w:t xml:space="preserve"> </w:t>
      </w:r>
      <w:r w:rsidR="004A1203" w:rsidRPr="007B598E">
        <w:rPr>
          <w:rFonts w:cstheme="minorHAnsi"/>
        </w:rPr>
        <w:fldChar w:fldCharType="begin"/>
      </w:r>
      <w:r w:rsidR="004A1203" w:rsidRPr="007B598E">
        <w:rPr>
          <w:rFonts w:cstheme="minorHAnsi"/>
        </w:rPr>
        <w:instrText xml:space="preserve"> ADDIN EN.CITE &lt;EndNote&gt;&lt;Cite&gt;&lt;Author&gt;Braitman&lt;/Author&gt;&lt;Year&gt;2002&lt;/Year&gt;&lt;RecNum&gt;95&lt;/RecNum&gt;&lt;DisplayText&gt;[3]&lt;/DisplayText&gt;&lt;record&gt;&lt;rec-number&gt;95&lt;/rec-number&gt;&lt;foreign-keys&gt;&lt;key app="EN" db-id="r929zdf2jtrssoeeeav5rdpy5eps2999fdr9" timestamp="1553457420" guid="ec4affb1-23f1-4b7b-abfa-aafdc323da7e"&gt;95&lt;/key&gt;&lt;key app="ENWeb" db-id=""&gt;0&lt;/key&gt;&lt;/foreign-keys&gt;&lt;ref-type name="Journal Article"&gt;17&lt;/ref-type&gt;&lt;contributors&gt;&lt;authors&gt;&lt;author&gt;Braitman, L. E.&lt;/author&gt;&lt;author&gt;Rosenbaum, P. R.&lt;/author&gt;&lt;/authors&gt;&lt;/contributors&gt;&lt;auth-address&gt;Albert Einstein Med Ctr, Off Res &amp;amp; Technol Dev, Philadelphia, PA 19141 USA&amp;#xD;Univ Penn, Philadelphia, PA 19104 USA&lt;/auth-address&gt;&lt;titles&gt;&lt;title&gt;Rare outcomes, common treatments: Analytic strategies using propensity scores&lt;/title&gt;&lt;secondary-title&gt;Annals of Internal Medicine&lt;/secondary-title&gt;&lt;alt-title&gt;Ann Intern Med&lt;/alt-title&gt;&lt;/titles&gt;&lt;pages&gt;693-695&lt;/pages&gt;&lt;volume&gt;137&lt;/volume&gt;&lt;number&gt;8&lt;/number&gt;&lt;keywords&gt;&lt;keyword&gt;myocardial-infarction&lt;/keyword&gt;&lt;keyword&gt;bias&lt;/keyword&gt;&lt;/keywords&gt;&lt;dates&gt;&lt;year&gt;2002&lt;/year&gt;&lt;pub-dates&gt;&lt;date&gt;Oct 15&lt;/date&gt;&lt;/pub-dates&gt;&lt;/dates&gt;&lt;isbn&gt;0003-4819&lt;/isbn&gt;&lt;accession-num&gt;WOS:000178644000010&lt;/accession-num&gt;&lt;urls&gt;&lt;related-urls&gt;&lt;url&gt;&amp;lt;Go to ISI&amp;gt;://WOS:000178644000010&lt;/url&gt;&lt;/related-urls&gt;&lt;/urls&gt;&lt;electronic-resource-num&gt;10.7326/0003-4819-137-8-200210150-00015&lt;/electronic-resource-num&gt;&lt;language&gt;English&lt;/language&gt;&lt;/record&gt;&lt;/Cite&gt;&lt;/EndNote&gt;</w:instrText>
      </w:r>
      <w:r w:rsidR="004A1203" w:rsidRPr="007B598E">
        <w:rPr>
          <w:rFonts w:cstheme="minorHAnsi"/>
        </w:rPr>
        <w:fldChar w:fldCharType="separate"/>
      </w:r>
      <w:r w:rsidR="004A1203" w:rsidRPr="007B598E">
        <w:rPr>
          <w:rFonts w:cstheme="minorHAnsi"/>
          <w:noProof/>
        </w:rPr>
        <w:t>[3]</w:t>
      </w:r>
      <w:r w:rsidR="004A1203" w:rsidRPr="007B598E">
        <w:rPr>
          <w:rFonts w:cstheme="minorHAnsi"/>
        </w:rPr>
        <w:fldChar w:fldCharType="end"/>
      </w:r>
      <w:r w:rsidR="00E71C1F" w:rsidRPr="007B598E">
        <w:rPr>
          <w:rFonts w:cstheme="minorHAnsi"/>
        </w:rPr>
        <w:t xml:space="preserve"> and </w:t>
      </w:r>
      <w:r w:rsidR="00C81BB8" w:rsidRPr="007B598E">
        <w:rPr>
          <w:rFonts w:cstheme="minorHAnsi"/>
        </w:rPr>
        <w:t xml:space="preserve">slightly better </w:t>
      </w:r>
      <w:r w:rsidR="00995BCC" w:rsidRPr="007B598E">
        <w:rPr>
          <w:rFonts w:cstheme="minorHAnsi"/>
        </w:rPr>
        <w:t>for estimating hazard and odds ratios</w:t>
      </w:r>
      <w:r w:rsidR="0036225B" w:rsidRPr="007B598E">
        <w:rPr>
          <w:rFonts w:cstheme="minorHAnsi"/>
        </w:rPr>
        <w:t>.</w:t>
      </w:r>
      <w:r w:rsidR="00995BCC" w:rsidRPr="007B598E">
        <w:rPr>
          <w:rFonts w:cstheme="minorHAnsi"/>
        </w:rPr>
        <w:t xml:space="preserve"> </w:t>
      </w:r>
      <w:r w:rsidR="0036225B" w:rsidRPr="007B598E">
        <w:rPr>
          <w:rFonts w:cstheme="minorHAnsi"/>
        </w:rPr>
        <w:fldChar w:fldCharType="begin"/>
      </w:r>
      <w:r w:rsidR="0036225B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36225B" w:rsidRPr="007B598E">
        <w:rPr>
          <w:rFonts w:cstheme="minorHAnsi"/>
        </w:rPr>
        <w:fldChar w:fldCharType="separate"/>
      </w:r>
      <w:r w:rsidR="0036225B" w:rsidRPr="007B598E">
        <w:rPr>
          <w:rFonts w:cstheme="minorHAnsi"/>
          <w:noProof/>
        </w:rPr>
        <w:t>[1]</w:t>
      </w:r>
      <w:r w:rsidR="0036225B" w:rsidRPr="007B598E">
        <w:rPr>
          <w:rFonts w:cstheme="minorHAnsi"/>
        </w:rPr>
        <w:fldChar w:fldCharType="end"/>
      </w:r>
      <w:r w:rsidR="00295974" w:rsidRPr="007B598E">
        <w:rPr>
          <w:rFonts w:cstheme="minorHAnsi"/>
        </w:rPr>
        <w:t xml:space="preserve"> </w:t>
      </w:r>
    </w:p>
    <w:p w14:paraId="497E8856" w14:textId="10856218" w:rsidR="009E2196" w:rsidRPr="007B598E" w:rsidRDefault="004F72E2" w:rsidP="00C74D34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</w:rPr>
      </w:pPr>
      <w:r w:rsidRPr="007B598E">
        <w:rPr>
          <w:rFonts w:cstheme="minorHAnsi"/>
        </w:rPr>
        <w:t xml:space="preserve">However, once </w:t>
      </w:r>
      <w:r w:rsidR="00A219D8" w:rsidRPr="007B598E">
        <w:rPr>
          <w:rFonts w:cstheme="minorHAnsi"/>
        </w:rPr>
        <w:t xml:space="preserve">a researcher has decided to use </w:t>
      </w:r>
      <w:r w:rsidR="00AD489A" w:rsidRPr="007B598E">
        <w:rPr>
          <w:rFonts w:cstheme="minorHAnsi"/>
        </w:rPr>
        <w:t xml:space="preserve">a </w:t>
      </w:r>
      <w:r w:rsidR="00D543C8" w:rsidRPr="007B598E">
        <w:rPr>
          <w:rFonts w:cstheme="minorHAnsi"/>
        </w:rPr>
        <w:t xml:space="preserve">propensity score </w:t>
      </w:r>
      <w:r w:rsidR="00AD489A" w:rsidRPr="007B598E">
        <w:rPr>
          <w:rFonts w:cstheme="minorHAnsi"/>
        </w:rPr>
        <w:t xml:space="preserve">approach </w:t>
      </w:r>
      <w:r w:rsidR="00D543C8" w:rsidRPr="007B598E">
        <w:rPr>
          <w:rFonts w:cstheme="minorHAnsi"/>
        </w:rPr>
        <w:t xml:space="preserve">rather than </w:t>
      </w:r>
      <w:r w:rsidR="00884763" w:rsidRPr="007B598E">
        <w:rPr>
          <w:rFonts w:cstheme="minorHAnsi"/>
        </w:rPr>
        <w:t xml:space="preserve">regression adjustment, there are </w:t>
      </w:r>
      <w:r w:rsidR="000344A7" w:rsidRPr="007B598E">
        <w:rPr>
          <w:rFonts w:cstheme="minorHAnsi"/>
        </w:rPr>
        <w:t xml:space="preserve">several </w:t>
      </w:r>
      <w:r w:rsidR="004A63DA" w:rsidRPr="007B598E">
        <w:rPr>
          <w:rFonts w:cstheme="minorHAnsi"/>
        </w:rPr>
        <w:t xml:space="preserve">questions regarding its </w:t>
      </w:r>
      <w:r w:rsidR="00AD489A" w:rsidRPr="007B598E">
        <w:rPr>
          <w:rFonts w:cstheme="minorHAnsi"/>
        </w:rPr>
        <w:t xml:space="preserve">implementation. </w:t>
      </w:r>
      <w:r w:rsidR="00D0392B" w:rsidRPr="007B598E">
        <w:rPr>
          <w:rFonts w:cstheme="minorHAnsi"/>
        </w:rPr>
        <w:t xml:space="preserve">First, </w:t>
      </w:r>
      <w:r w:rsidR="000E69C0" w:rsidRPr="007B598E">
        <w:rPr>
          <w:rFonts w:cstheme="minorHAnsi"/>
        </w:rPr>
        <w:t xml:space="preserve">how should </w:t>
      </w:r>
      <w:r w:rsidR="005D7562" w:rsidRPr="007B598E">
        <w:rPr>
          <w:rFonts w:cstheme="minorHAnsi"/>
        </w:rPr>
        <w:t xml:space="preserve">one </w:t>
      </w:r>
      <w:r w:rsidR="00EA4ABB" w:rsidRPr="007B598E">
        <w:rPr>
          <w:rFonts w:cstheme="minorHAnsi"/>
        </w:rPr>
        <w:t>estimate</w:t>
      </w:r>
      <w:r w:rsidR="005D7562" w:rsidRPr="007B598E">
        <w:rPr>
          <w:rFonts w:cstheme="minorHAnsi"/>
        </w:rPr>
        <w:t xml:space="preserve"> the propensity </w:t>
      </w:r>
      <w:r w:rsidR="004127AF" w:rsidRPr="007B598E">
        <w:rPr>
          <w:rFonts w:cstheme="minorHAnsi"/>
        </w:rPr>
        <w:t>score</w:t>
      </w:r>
      <w:r w:rsidR="00C618B2" w:rsidRPr="007B598E">
        <w:rPr>
          <w:rFonts w:cstheme="minorHAnsi"/>
        </w:rPr>
        <w:t xml:space="preserve"> (which baseline covariates should be considered)</w:t>
      </w:r>
      <w:r w:rsidR="00625B43" w:rsidRPr="007B598E">
        <w:rPr>
          <w:rFonts w:cstheme="minorHAnsi"/>
        </w:rPr>
        <w:t>?</w:t>
      </w:r>
      <w:r w:rsidR="004127AF" w:rsidRPr="007B598E">
        <w:rPr>
          <w:rFonts w:cstheme="minorHAnsi"/>
        </w:rPr>
        <w:t xml:space="preserve"> </w:t>
      </w:r>
      <w:r w:rsidR="00625B43" w:rsidRPr="007B598E">
        <w:rPr>
          <w:rFonts w:cstheme="minorHAnsi"/>
        </w:rPr>
        <w:t>Next,</w:t>
      </w:r>
      <w:r w:rsidR="005B19DC" w:rsidRPr="007B598E">
        <w:rPr>
          <w:rFonts w:cstheme="minorHAnsi"/>
        </w:rPr>
        <w:t xml:space="preserve"> how </w:t>
      </w:r>
      <w:r w:rsidR="00C5601F" w:rsidRPr="007B598E">
        <w:rPr>
          <w:rFonts w:cstheme="minorHAnsi"/>
        </w:rPr>
        <w:t>should one evaluate this</w:t>
      </w:r>
      <w:r w:rsidR="00055E95" w:rsidRPr="007B598E">
        <w:rPr>
          <w:rFonts w:cstheme="minorHAnsi"/>
        </w:rPr>
        <w:t xml:space="preserve"> score</w:t>
      </w:r>
      <w:r w:rsidR="00C5601F" w:rsidRPr="007B598E">
        <w:rPr>
          <w:rFonts w:cstheme="minorHAnsi"/>
        </w:rPr>
        <w:t xml:space="preserve"> estimate</w:t>
      </w:r>
      <w:r w:rsidR="00C618B2" w:rsidRPr="007B598E">
        <w:rPr>
          <w:rFonts w:cstheme="minorHAnsi"/>
        </w:rPr>
        <w:t>?</w:t>
      </w:r>
      <w:r w:rsidR="00C5601F" w:rsidRPr="007B598E">
        <w:rPr>
          <w:rFonts w:cstheme="minorHAnsi"/>
        </w:rPr>
        <w:t xml:space="preserve"> </w:t>
      </w:r>
      <w:r w:rsidR="00625B43" w:rsidRPr="007B598E">
        <w:rPr>
          <w:rFonts w:cstheme="minorHAnsi"/>
        </w:rPr>
        <w:t>Finally</w:t>
      </w:r>
      <w:r w:rsidR="004B2035" w:rsidRPr="007B598E">
        <w:rPr>
          <w:rFonts w:cstheme="minorHAnsi"/>
        </w:rPr>
        <w:t xml:space="preserve">, </w:t>
      </w:r>
      <w:r w:rsidR="00155342" w:rsidRPr="007B598E">
        <w:rPr>
          <w:rFonts w:cstheme="minorHAnsi"/>
        </w:rPr>
        <w:t>what is the best algorithm for matching treatment groups based on propensity score</w:t>
      </w:r>
      <w:r w:rsidR="008C3AFC" w:rsidRPr="007B598E">
        <w:rPr>
          <w:rFonts w:cstheme="minorHAnsi"/>
        </w:rPr>
        <w:t xml:space="preserve">, and how should one assess match quality? </w:t>
      </w:r>
      <w:r w:rsidR="00B60BC7" w:rsidRPr="007B598E">
        <w:rPr>
          <w:rFonts w:cstheme="minorHAnsi"/>
        </w:rPr>
        <w:fldChar w:fldCharType="begin"/>
      </w:r>
      <w:r w:rsidR="00B60BC7" w:rsidRPr="007B598E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B60BC7" w:rsidRPr="007B598E">
        <w:rPr>
          <w:rFonts w:cstheme="minorHAnsi"/>
        </w:rPr>
        <w:fldChar w:fldCharType="separate"/>
      </w:r>
      <w:r w:rsidR="00B60BC7" w:rsidRPr="007B598E">
        <w:rPr>
          <w:rFonts w:cstheme="minorHAnsi"/>
          <w:noProof/>
        </w:rPr>
        <w:t>[4]</w:t>
      </w:r>
      <w:r w:rsidR="00B60BC7" w:rsidRPr="007B598E">
        <w:rPr>
          <w:rFonts w:cstheme="minorHAnsi"/>
        </w:rPr>
        <w:fldChar w:fldCharType="end"/>
      </w:r>
      <w:r w:rsidR="001937C5" w:rsidRPr="007B598E">
        <w:rPr>
          <w:rFonts w:cstheme="minorHAnsi"/>
        </w:rPr>
        <w:t xml:space="preserve"> </w:t>
      </w:r>
    </w:p>
    <w:p w14:paraId="48A5F872" w14:textId="1856AF13" w:rsidR="009E59B1" w:rsidRPr="007B598E" w:rsidRDefault="00F22123" w:rsidP="009E2196">
      <w:pPr>
        <w:spacing w:line="360" w:lineRule="auto"/>
        <w:rPr>
          <w:rFonts w:cstheme="minorHAnsi"/>
          <w:i/>
          <w:u w:val="single"/>
        </w:rPr>
      </w:pPr>
      <w:r w:rsidRPr="007B598E">
        <w:rPr>
          <w:rFonts w:cstheme="minorHAnsi"/>
          <w:i/>
          <w:u w:val="single"/>
        </w:rPr>
        <w:t>Methods</w:t>
      </w:r>
    </w:p>
    <w:p w14:paraId="079341C4" w14:textId="6C7F52A2" w:rsidR="009E59B1" w:rsidRPr="007B598E" w:rsidRDefault="009E59B1" w:rsidP="009E2196">
      <w:pPr>
        <w:autoSpaceDE w:val="0"/>
        <w:autoSpaceDN w:val="0"/>
        <w:adjustRightInd w:val="0"/>
        <w:spacing w:line="360" w:lineRule="auto"/>
        <w:rPr>
          <w:rFonts w:cstheme="minorHAnsi"/>
          <w:u w:val="single"/>
        </w:rPr>
      </w:pPr>
      <w:r w:rsidRPr="007B598E">
        <w:rPr>
          <w:rFonts w:cstheme="minorHAnsi"/>
          <w:u w:val="single"/>
        </w:rPr>
        <w:t>Score model</w:t>
      </w:r>
    </w:p>
    <w:p w14:paraId="2D775294" w14:textId="4A22E064" w:rsidR="00F55E79" w:rsidRPr="007B598E" w:rsidRDefault="00F55E79" w:rsidP="009E2196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</w:rPr>
        <w:tab/>
      </w:r>
      <w:r w:rsidR="00CD2593" w:rsidRPr="007B598E">
        <w:rPr>
          <w:rFonts w:cstheme="minorHAnsi"/>
        </w:rPr>
        <w:t xml:space="preserve">The most common method for </w:t>
      </w:r>
      <w:r w:rsidR="00D370FA" w:rsidRPr="007B598E">
        <w:rPr>
          <w:rFonts w:cstheme="minorHAnsi"/>
        </w:rPr>
        <w:t xml:space="preserve">estimating the propensity score is </w:t>
      </w:r>
      <w:r w:rsidR="00B8037F" w:rsidRPr="007B598E">
        <w:rPr>
          <w:rFonts w:cstheme="minorHAnsi"/>
        </w:rPr>
        <w:t xml:space="preserve">using a logistic model </w:t>
      </w:r>
      <w:r w:rsidR="0009083C" w:rsidRPr="007B598E">
        <w:rPr>
          <w:rFonts w:cstheme="minorHAnsi"/>
        </w:rPr>
        <w:t xml:space="preserve">regressing </w:t>
      </w:r>
      <w:r w:rsidR="00BA11E7" w:rsidRPr="007B598E">
        <w:rPr>
          <w:rFonts w:cstheme="minorHAnsi"/>
        </w:rPr>
        <w:t xml:space="preserve">treatment group </w:t>
      </w:r>
      <w:r w:rsidR="00786EAD" w:rsidRPr="007B598E">
        <w:rPr>
          <w:rFonts w:cstheme="minorHAnsi"/>
        </w:rPr>
        <w:t xml:space="preserve">on </w:t>
      </w:r>
      <w:r w:rsidR="00082B66" w:rsidRPr="007B598E">
        <w:rPr>
          <w:rFonts w:cstheme="minorHAnsi"/>
        </w:rPr>
        <w:t xml:space="preserve">a set of baseline characteristics. </w:t>
      </w:r>
      <w:r w:rsidR="000D3D46" w:rsidRPr="007B598E">
        <w:rPr>
          <w:rFonts w:cstheme="minorHAnsi"/>
        </w:rPr>
        <w:fldChar w:fldCharType="begin"/>
      </w:r>
      <w:r w:rsidR="000D3D46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0D3D46" w:rsidRPr="007B598E">
        <w:rPr>
          <w:rFonts w:cstheme="minorHAnsi"/>
        </w:rPr>
        <w:fldChar w:fldCharType="separate"/>
      </w:r>
      <w:r w:rsidR="000D3D46" w:rsidRPr="007B598E">
        <w:rPr>
          <w:rFonts w:cstheme="minorHAnsi"/>
          <w:noProof/>
        </w:rPr>
        <w:t>[1]</w:t>
      </w:r>
      <w:r w:rsidR="000D3D46" w:rsidRPr="007B598E">
        <w:rPr>
          <w:rFonts w:cstheme="minorHAnsi"/>
        </w:rPr>
        <w:fldChar w:fldCharType="end"/>
      </w:r>
      <w:r w:rsidR="00FE760C" w:rsidRPr="007B598E">
        <w:rPr>
          <w:rFonts w:cstheme="minorHAnsi"/>
        </w:rPr>
        <w:t xml:space="preserve"> </w:t>
      </w:r>
      <w:r w:rsidR="001300AD" w:rsidRPr="007B598E">
        <w:rPr>
          <w:rFonts w:cstheme="minorHAnsi"/>
        </w:rPr>
        <w:t xml:space="preserve">Lee et al. and </w:t>
      </w:r>
      <w:proofErr w:type="spellStart"/>
      <w:r w:rsidR="001300AD" w:rsidRPr="007B598E">
        <w:rPr>
          <w:rFonts w:cstheme="minorHAnsi"/>
          <w:color w:val="000000"/>
        </w:rPr>
        <w:t>Setoguchi</w:t>
      </w:r>
      <w:proofErr w:type="spellEnd"/>
      <w:r w:rsidR="001300AD" w:rsidRPr="007B598E">
        <w:rPr>
          <w:rFonts w:cstheme="minorHAnsi"/>
          <w:color w:val="000000"/>
        </w:rPr>
        <w:t xml:space="preserve"> et </w:t>
      </w:r>
      <w:r w:rsidR="001300AD" w:rsidRPr="007B598E">
        <w:rPr>
          <w:rFonts w:cstheme="minorHAnsi"/>
          <w:color w:val="000000"/>
        </w:rPr>
        <w:lastRenderedPageBreak/>
        <w:t>a</w:t>
      </w:r>
      <w:r w:rsidR="00DF0091" w:rsidRPr="007B598E">
        <w:rPr>
          <w:rFonts w:cstheme="minorHAnsi"/>
          <w:color w:val="000000"/>
        </w:rPr>
        <w:t xml:space="preserve">l. </w:t>
      </w:r>
      <w:r w:rsidR="00105EBD" w:rsidRPr="007B598E">
        <w:rPr>
          <w:rFonts w:cstheme="minorHAnsi"/>
          <w:color w:val="000000"/>
        </w:rPr>
        <w:t>examined l</w:t>
      </w:r>
      <w:r w:rsidR="00FE760C" w:rsidRPr="007B598E">
        <w:rPr>
          <w:rFonts w:cstheme="minorHAnsi"/>
        </w:rPr>
        <w:t>ogistic regression alternatives such as classification and regression trees</w:t>
      </w:r>
      <w:r w:rsidR="00831D23" w:rsidRPr="007B598E">
        <w:rPr>
          <w:rFonts w:cstheme="minorHAnsi"/>
        </w:rPr>
        <w:t xml:space="preserve"> (CART)</w:t>
      </w:r>
      <w:r w:rsidR="00FE760C" w:rsidRPr="007B598E">
        <w:rPr>
          <w:rFonts w:cstheme="minorHAnsi"/>
        </w:rPr>
        <w:t xml:space="preserve">, random forests, and </w:t>
      </w:r>
      <w:r w:rsidR="007533B1" w:rsidRPr="007B598E">
        <w:rPr>
          <w:rFonts w:cstheme="minorHAnsi"/>
        </w:rPr>
        <w:t>other machine learning</w:t>
      </w:r>
      <w:r w:rsidR="00BD38D7" w:rsidRPr="007B598E">
        <w:rPr>
          <w:rFonts w:cstheme="minorHAnsi"/>
        </w:rPr>
        <w:t xml:space="preserve"> or data mining</w:t>
      </w:r>
      <w:r w:rsidR="007533B1" w:rsidRPr="007B598E">
        <w:rPr>
          <w:rFonts w:cstheme="minorHAnsi"/>
        </w:rPr>
        <w:t xml:space="preserve"> techniques</w:t>
      </w:r>
      <w:r w:rsidR="00635679" w:rsidRPr="007B598E">
        <w:rPr>
          <w:rFonts w:cstheme="minorHAnsi"/>
        </w:rPr>
        <w:t xml:space="preserve">. </w:t>
      </w:r>
      <w:r w:rsidR="001822F9" w:rsidRPr="007B598E">
        <w:rPr>
          <w:rFonts w:cstheme="minorHAnsi"/>
        </w:rPr>
        <w:fldChar w:fldCharType="begin">
          <w:fldData xml:space="preserve">PEVuZE5vdGU+PENpdGU+PEF1dGhvcj5MZWU8L0F1dGhvcj48WWVhcj4yMDEwPC9ZZWFyPjxSZWNO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 w:rsidR="001822F9" w:rsidRPr="007B598E">
        <w:rPr>
          <w:rFonts w:cstheme="minorHAnsi"/>
        </w:rPr>
        <w:instrText xml:space="preserve"> ADDIN EN.CITE </w:instrText>
      </w:r>
      <w:r w:rsidR="001822F9" w:rsidRPr="007B598E">
        <w:rPr>
          <w:rFonts w:cstheme="minorHAnsi"/>
        </w:rPr>
        <w:fldChar w:fldCharType="begin">
          <w:fldData xml:space="preserve">PEVuZE5vdGU+PENpdGU+PEF1dGhvcj5MZWU8L0F1dGhvcj48WWVhcj4yMDEwPC9ZZWFyPjxSZWNO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 w:rsidR="001822F9" w:rsidRPr="007B598E">
        <w:rPr>
          <w:rFonts w:cstheme="minorHAnsi"/>
        </w:rPr>
        <w:instrText xml:space="preserve"> ADDIN EN.CITE.DATA </w:instrText>
      </w:r>
      <w:r w:rsidR="001822F9" w:rsidRPr="007B598E">
        <w:rPr>
          <w:rFonts w:cstheme="minorHAnsi"/>
        </w:rPr>
      </w:r>
      <w:r w:rsidR="001822F9" w:rsidRPr="007B598E">
        <w:rPr>
          <w:rFonts w:cstheme="minorHAnsi"/>
        </w:rPr>
        <w:fldChar w:fldCharType="end"/>
      </w:r>
      <w:r w:rsidR="001822F9" w:rsidRPr="007B598E">
        <w:rPr>
          <w:rFonts w:cstheme="minorHAnsi"/>
        </w:rPr>
      </w:r>
      <w:r w:rsidR="001822F9" w:rsidRPr="007B598E">
        <w:rPr>
          <w:rFonts w:cstheme="minorHAnsi"/>
        </w:rPr>
        <w:fldChar w:fldCharType="separate"/>
      </w:r>
      <w:r w:rsidR="001822F9" w:rsidRPr="007B598E">
        <w:rPr>
          <w:rFonts w:cstheme="minorHAnsi"/>
          <w:noProof/>
        </w:rPr>
        <w:t>[5, 6]</w:t>
      </w:r>
      <w:r w:rsidR="001822F9" w:rsidRPr="007B598E">
        <w:rPr>
          <w:rFonts w:cstheme="minorHAnsi"/>
        </w:rPr>
        <w:fldChar w:fldCharType="end"/>
      </w:r>
      <w:r w:rsidR="00794619" w:rsidRPr="007B598E">
        <w:rPr>
          <w:rFonts w:cstheme="minorHAnsi"/>
        </w:rPr>
        <w:t xml:space="preserve"> However, </w:t>
      </w:r>
      <w:r w:rsidR="00584A10" w:rsidRPr="007B598E">
        <w:rPr>
          <w:rFonts w:cstheme="minorHAnsi"/>
        </w:rPr>
        <w:t xml:space="preserve">many of these </w:t>
      </w:r>
      <w:r w:rsidR="009B00B5" w:rsidRPr="007B598E">
        <w:rPr>
          <w:rFonts w:cstheme="minorHAnsi"/>
        </w:rPr>
        <w:t xml:space="preserve">potential replacements </w:t>
      </w:r>
      <w:r w:rsidR="009B291A" w:rsidRPr="007B598E">
        <w:rPr>
          <w:rFonts w:cstheme="minorHAnsi"/>
        </w:rPr>
        <w:t xml:space="preserve">were evaluated using c-index, which </w:t>
      </w:r>
      <w:r w:rsidR="00E45F86" w:rsidRPr="007B598E">
        <w:rPr>
          <w:rFonts w:cstheme="minorHAnsi"/>
        </w:rPr>
        <w:t>“provides no information as</w:t>
      </w:r>
      <w:r w:rsidR="004F0C67" w:rsidRPr="007B598E">
        <w:rPr>
          <w:rFonts w:cstheme="minorHAnsi"/>
        </w:rPr>
        <w:t xml:space="preserve"> </w:t>
      </w:r>
      <w:r w:rsidR="00E45F86" w:rsidRPr="007B598E">
        <w:rPr>
          <w:rFonts w:cstheme="minorHAnsi"/>
        </w:rPr>
        <w:t>to</w:t>
      </w:r>
      <w:r w:rsidR="004F0C67" w:rsidRPr="007B598E">
        <w:rPr>
          <w:rFonts w:cstheme="minorHAnsi"/>
        </w:rPr>
        <w:t xml:space="preserve"> </w:t>
      </w:r>
      <w:r w:rsidR="00E45F86" w:rsidRPr="007B598E">
        <w:rPr>
          <w:rFonts w:cstheme="minorHAnsi"/>
        </w:rPr>
        <w:t>whether the propensity score model has been correctly specified.”</w:t>
      </w:r>
      <w:r w:rsidR="00171549" w:rsidRPr="007B598E">
        <w:rPr>
          <w:rFonts w:cstheme="minorHAnsi"/>
        </w:rPr>
        <w:t xml:space="preserve"> </w:t>
      </w:r>
      <w:r w:rsidR="00171549" w:rsidRPr="007B598E">
        <w:rPr>
          <w:rFonts w:cstheme="minorHAnsi"/>
        </w:rPr>
        <w:fldChar w:fldCharType="begin"/>
      </w:r>
      <w:r w:rsidR="00171549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171549" w:rsidRPr="007B598E">
        <w:rPr>
          <w:rFonts w:cstheme="minorHAnsi"/>
        </w:rPr>
        <w:fldChar w:fldCharType="separate"/>
      </w:r>
      <w:r w:rsidR="00171549" w:rsidRPr="007B598E">
        <w:rPr>
          <w:rFonts w:cstheme="minorHAnsi"/>
          <w:noProof/>
        </w:rPr>
        <w:t>[1]</w:t>
      </w:r>
      <w:r w:rsidR="00171549" w:rsidRPr="007B598E">
        <w:rPr>
          <w:rFonts w:cstheme="minorHAnsi"/>
        </w:rPr>
        <w:fldChar w:fldCharType="end"/>
      </w:r>
      <w:r w:rsidR="00FA0917" w:rsidRPr="007B598E">
        <w:rPr>
          <w:rFonts w:cstheme="minorHAnsi"/>
        </w:rPr>
        <w:t xml:space="preserve"> </w:t>
      </w:r>
    </w:p>
    <w:p w14:paraId="09407111" w14:textId="37073378" w:rsidR="00CC182C" w:rsidRPr="007B598E" w:rsidRDefault="00846FC2" w:rsidP="009E2196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</w:rPr>
        <w:tab/>
        <w:t xml:space="preserve">In theory, </w:t>
      </w:r>
      <w:r w:rsidR="0020166C" w:rsidRPr="007B598E">
        <w:rPr>
          <w:rFonts w:cstheme="minorHAnsi"/>
        </w:rPr>
        <w:t>match</w:t>
      </w:r>
      <w:r w:rsidRPr="007B598E">
        <w:rPr>
          <w:rFonts w:cstheme="minorHAnsi"/>
        </w:rPr>
        <w:t xml:space="preserve">ing participants by </w:t>
      </w:r>
      <w:r w:rsidR="00635016" w:rsidRPr="007B598E">
        <w:rPr>
          <w:rFonts w:cstheme="minorHAnsi"/>
        </w:rPr>
        <w:t xml:space="preserve">true </w:t>
      </w:r>
      <w:r w:rsidR="00786394" w:rsidRPr="007B598E">
        <w:rPr>
          <w:rFonts w:cstheme="minorHAnsi"/>
        </w:rPr>
        <w:t xml:space="preserve">propensity score </w:t>
      </w:r>
      <w:r w:rsidR="00EE4B95" w:rsidRPr="007B598E">
        <w:rPr>
          <w:rFonts w:cstheme="minorHAnsi"/>
        </w:rPr>
        <w:t>will ensure that baseline covariates are equally distributed between groups</w:t>
      </w:r>
      <w:r w:rsidR="00CD222A" w:rsidRPr="007B598E">
        <w:rPr>
          <w:rFonts w:cstheme="minorHAnsi"/>
        </w:rPr>
        <w:t xml:space="preserve"> (i.e. independent of treatment)</w:t>
      </w:r>
      <w:r w:rsidR="00546F42" w:rsidRPr="007B598E">
        <w:rPr>
          <w:rFonts w:cstheme="minorHAnsi"/>
        </w:rPr>
        <w:t xml:space="preserve">, so </w:t>
      </w:r>
      <w:r w:rsidR="00870677" w:rsidRPr="007B598E">
        <w:rPr>
          <w:rFonts w:cstheme="minorHAnsi"/>
        </w:rPr>
        <w:t xml:space="preserve">evaluation of the score model </w:t>
      </w:r>
      <w:r w:rsidR="00A90135" w:rsidRPr="007B598E">
        <w:rPr>
          <w:rFonts w:cstheme="minorHAnsi"/>
        </w:rPr>
        <w:t xml:space="preserve">should assess </w:t>
      </w:r>
      <w:r w:rsidR="00A85D47" w:rsidRPr="007B598E">
        <w:rPr>
          <w:rFonts w:cstheme="minorHAnsi"/>
        </w:rPr>
        <w:t xml:space="preserve">to what extent this is achieved. </w:t>
      </w:r>
      <w:r w:rsidR="007D5437" w:rsidRPr="007B598E">
        <w:rPr>
          <w:rFonts w:cstheme="minorHAnsi"/>
        </w:rPr>
        <w:t xml:space="preserve">One </w:t>
      </w:r>
      <w:r w:rsidR="004D4AD3" w:rsidRPr="007B598E">
        <w:rPr>
          <w:rFonts w:cstheme="minorHAnsi"/>
        </w:rPr>
        <w:t xml:space="preserve">method is </w:t>
      </w:r>
      <w:r w:rsidR="00747A15" w:rsidRPr="007B598E">
        <w:rPr>
          <w:rFonts w:cstheme="minorHAnsi"/>
        </w:rPr>
        <w:t xml:space="preserve">to look at </w:t>
      </w:r>
      <w:r w:rsidR="006C7036" w:rsidRPr="007B598E">
        <w:rPr>
          <w:rFonts w:cstheme="minorHAnsi"/>
        </w:rPr>
        <w:t xml:space="preserve">the standardized difference, which </w:t>
      </w:r>
      <w:r w:rsidR="003C4E0F" w:rsidRPr="007B598E">
        <w:rPr>
          <w:rFonts w:cstheme="minorHAnsi"/>
        </w:rPr>
        <w:t xml:space="preserve">converts </w:t>
      </w:r>
      <w:r w:rsidR="008F61CB" w:rsidRPr="007B598E">
        <w:rPr>
          <w:rFonts w:cstheme="minorHAnsi"/>
        </w:rPr>
        <w:t xml:space="preserve">difference in </w:t>
      </w:r>
      <w:r w:rsidR="003C4E0F" w:rsidRPr="007B598E">
        <w:rPr>
          <w:rFonts w:cstheme="minorHAnsi"/>
        </w:rPr>
        <w:t xml:space="preserve">means to units of pooled standard </w:t>
      </w:r>
      <w:r w:rsidR="00676282" w:rsidRPr="007B598E">
        <w:rPr>
          <w:rFonts w:cstheme="minorHAnsi"/>
        </w:rPr>
        <w:t>deviation</w:t>
      </w:r>
      <w:r w:rsidR="001C78F9" w:rsidRPr="007B598E">
        <w:rPr>
          <w:rFonts w:cstheme="minorHAnsi"/>
        </w:rPr>
        <w:t>.</w:t>
      </w:r>
      <w:r w:rsidR="00676282" w:rsidRPr="007B598E">
        <w:rPr>
          <w:rFonts w:cstheme="minorHAnsi"/>
        </w:rPr>
        <w:t xml:space="preserve"> </w:t>
      </w:r>
      <w:r w:rsidR="001C78F9" w:rsidRPr="007B598E">
        <w:rPr>
          <w:rFonts w:cstheme="minorHAnsi"/>
        </w:rPr>
        <w:t>It</w:t>
      </w:r>
      <w:r w:rsidR="001D3E94" w:rsidRPr="007B598E">
        <w:rPr>
          <w:rFonts w:cstheme="minorHAnsi"/>
        </w:rPr>
        <w:t xml:space="preserve"> is</w:t>
      </w:r>
      <w:r w:rsidR="003C4E0F" w:rsidRPr="007B598E">
        <w:rPr>
          <w:rFonts w:cstheme="minorHAnsi"/>
        </w:rPr>
        <w:t xml:space="preserve"> </w:t>
      </w:r>
      <w:r w:rsidR="00D40D4E" w:rsidRPr="007B598E">
        <w:rPr>
          <w:rFonts w:cstheme="minorHAnsi"/>
        </w:rPr>
        <w:t xml:space="preserve">therefore </w:t>
      </w:r>
      <w:r w:rsidR="00E06588" w:rsidRPr="007B598E">
        <w:rPr>
          <w:rFonts w:cstheme="minorHAnsi"/>
        </w:rPr>
        <w:t>unaffected</w:t>
      </w:r>
      <w:r w:rsidR="001D3E94" w:rsidRPr="007B598E">
        <w:rPr>
          <w:rFonts w:cstheme="minorHAnsi"/>
        </w:rPr>
        <w:t xml:space="preserve"> by sample </w:t>
      </w:r>
      <w:r w:rsidR="001C78F9" w:rsidRPr="007B598E">
        <w:rPr>
          <w:rFonts w:cstheme="minorHAnsi"/>
        </w:rPr>
        <w:t>size and</w:t>
      </w:r>
      <w:r w:rsidR="001D3E94" w:rsidRPr="007B598E">
        <w:rPr>
          <w:rFonts w:cstheme="minorHAnsi"/>
        </w:rPr>
        <w:t xml:space="preserve"> </w:t>
      </w:r>
      <w:r w:rsidR="00D724D7" w:rsidRPr="007B598E">
        <w:rPr>
          <w:rFonts w:cstheme="minorHAnsi"/>
        </w:rPr>
        <w:t xml:space="preserve">allows </w:t>
      </w:r>
      <w:r w:rsidR="00843A22" w:rsidRPr="007B598E">
        <w:rPr>
          <w:rFonts w:cstheme="minorHAnsi"/>
        </w:rPr>
        <w:t xml:space="preserve">for </w:t>
      </w:r>
      <w:r w:rsidR="00D724D7" w:rsidRPr="007B598E">
        <w:rPr>
          <w:rFonts w:cstheme="minorHAnsi"/>
        </w:rPr>
        <w:t xml:space="preserve">comparison between </w:t>
      </w:r>
      <w:r w:rsidR="005B7DAC" w:rsidRPr="007B598E">
        <w:rPr>
          <w:rFonts w:cstheme="minorHAnsi"/>
        </w:rPr>
        <w:t>variables measured in different units</w:t>
      </w:r>
      <w:r w:rsidR="00C25893" w:rsidRPr="007B598E">
        <w:rPr>
          <w:rFonts w:cstheme="minorHAnsi"/>
        </w:rPr>
        <w:t xml:space="preserve">, although </w:t>
      </w:r>
      <w:r w:rsidR="00C6387B" w:rsidRPr="007B598E">
        <w:rPr>
          <w:rFonts w:cstheme="minorHAnsi"/>
        </w:rPr>
        <w:t xml:space="preserve">there is no consensus on </w:t>
      </w:r>
      <w:r w:rsidR="007546A4" w:rsidRPr="007B598E">
        <w:rPr>
          <w:rFonts w:cstheme="minorHAnsi"/>
        </w:rPr>
        <w:t>a</w:t>
      </w:r>
      <w:r w:rsidR="00723265" w:rsidRPr="007B598E">
        <w:rPr>
          <w:rFonts w:cstheme="minorHAnsi"/>
        </w:rPr>
        <w:t xml:space="preserve"> useful</w:t>
      </w:r>
      <w:r w:rsidR="007546A4" w:rsidRPr="007B598E">
        <w:rPr>
          <w:rFonts w:cstheme="minorHAnsi"/>
        </w:rPr>
        <w:t xml:space="preserve"> </w:t>
      </w:r>
      <w:r w:rsidR="00723265" w:rsidRPr="007B598E">
        <w:rPr>
          <w:rFonts w:cstheme="minorHAnsi"/>
        </w:rPr>
        <w:t>threshold for this measure</w:t>
      </w:r>
      <w:r w:rsidR="00E06588" w:rsidRPr="007B598E">
        <w:rPr>
          <w:rFonts w:cstheme="minorHAnsi"/>
        </w:rPr>
        <w:t xml:space="preserve">. </w:t>
      </w:r>
      <w:r w:rsidR="00E07AEA" w:rsidRPr="007B598E">
        <w:rPr>
          <w:rFonts w:cstheme="minorHAnsi"/>
        </w:rPr>
        <w:fldChar w:fldCharType="begin"/>
      </w:r>
      <w:r w:rsidR="00E07AEA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E07AEA" w:rsidRPr="007B598E">
        <w:rPr>
          <w:rFonts w:cstheme="minorHAnsi"/>
        </w:rPr>
        <w:fldChar w:fldCharType="separate"/>
      </w:r>
      <w:r w:rsidR="00E07AEA" w:rsidRPr="007B598E">
        <w:rPr>
          <w:rFonts w:cstheme="minorHAnsi"/>
          <w:noProof/>
        </w:rPr>
        <w:t>[1]</w:t>
      </w:r>
      <w:r w:rsidR="00E07AEA" w:rsidRPr="007B598E">
        <w:rPr>
          <w:rFonts w:cstheme="minorHAnsi"/>
        </w:rPr>
        <w:fldChar w:fldCharType="end"/>
      </w:r>
      <w:r w:rsidR="00A7570E" w:rsidRPr="007B598E">
        <w:rPr>
          <w:rFonts w:cstheme="minorHAnsi"/>
        </w:rPr>
        <w:t xml:space="preserve"> </w:t>
      </w:r>
    </w:p>
    <w:p w14:paraId="3CDCDC7F" w14:textId="35929ECD" w:rsidR="007E62A9" w:rsidRPr="007B598E" w:rsidRDefault="00CA7E23" w:rsidP="0007163A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</w:rPr>
      </w:pPr>
      <w:r w:rsidRPr="007B598E">
        <w:rPr>
          <w:rFonts w:cstheme="minorHAnsi"/>
        </w:rPr>
        <w:t>If systematic differences in</w:t>
      </w:r>
      <w:r w:rsidR="00E24AE5" w:rsidRPr="007B598E">
        <w:rPr>
          <w:rFonts w:cstheme="minorHAnsi"/>
        </w:rPr>
        <w:t xml:space="preserve"> potential cofounders </w:t>
      </w:r>
      <w:r w:rsidRPr="007B598E">
        <w:rPr>
          <w:rFonts w:cstheme="minorHAnsi"/>
        </w:rPr>
        <w:t>remain</w:t>
      </w:r>
      <w:r w:rsidR="00960BDE" w:rsidRPr="007B598E">
        <w:rPr>
          <w:rFonts w:cstheme="minorHAnsi"/>
        </w:rPr>
        <w:t xml:space="preserve"> (</w:t>
      </w:r>
      <w:r w:rsidR="00533142">
        <w:rPr>
          <w:rFonts w:cstheme="minorHAnsi"/>
        </w:rPr>
        <w:t xml:space="preserve">i.e. </w:t>
      </w:r>
      <w:r w:rsidR="00960BDE" w:rsidRPr="007B598E">
        <w:rPr>
          <w:rFonts w:cstheme="minorHAnsi"/>
        </w:rPr>
        <w:t>the groups are unbalanced)</w:t>
      </w:r>
      <w:r w:rsidRPr="007B598E">
        <w:rPr>
          <w:rFonts w:cstheme="minorHAnsi"/>
        </w:rPr>
        <w:t xml:space="preserve"> after conditioning on propensity score, t</w:t>
      </w:r>
      <w:r w:rsidR="00F314C1" w:rsidRPr="007B598E">
        <w:rPr>
          <w:rFonts w:cstheme="minorHAnsi"/>
        </w:rPr>
        <w:t xml:space="preserve">hen the </w:t>
      </w:r>
      <w:r w:rsidR="009C02F5" w:rsidRPr="007B598E">
        <w:rPr>
          <w:rFonts w:cstheme="minorHAnsi"/>
        </w:rPr>
        <w:t xml:space="preserve">score </w:t>
      </w:r>
      <w:r w:rsidR="007D3BC5" w:rsidRPr="007B598E">
        <w:rPr>
          <w:rFonts w:cstheme="minorHAnsi"/>
        </w:rPr>
        <w:t>model requires adjustment</w:t>
      </w:r>
      <w:r w:rsidR="009C02F5" w:rsidRPr="007B598E">
        <w:rPr>
          <w:rFonts w:cstheme="minorHAnsi"/>
        </w:rPr>
        <w:t xml:space="preserve">. </w:t>
      </w:r>
      <w:r w:rsidR="00CE0E29" w:rsidRPr="007B598E">
        <w:rPr>
          <w:rFonts w:cstheme="minorHAnsi"/>
        </w:rPr>
        <w:t>Assuming a logistic model, t</w:t>
      </w:r>
      <w:r w:rsidR="00BF66BB" w:rsidRPr="007B598E">
        <w:rPr>
          <w:rFonts w:cstheme="minorHAnsi"/>
        </w:rPr>
        <w:t xml:space="preserve">his </w:t>
      </w:r>
      <w:r w:rsidR="00561D94" w:rsidRPr="007B598E">
        <w:rPr>
          <w:rFonts w:cstheme="minorHAnsi"/>
        </w:rPr>
        <w:t xml:space="preserve">correction </w:t>
      </w:r>
      <w:r w:rsidR="00CE0E29" w:rsidRPr="007B598E">
        <w:rPr>
          <w:rFonts w:cstheme="minorHAnsi"/>
        </w:rPr>
        <w:t xml:space="preserve">can be </w:t>
      </w:r>
      <w:r w:rsidR="00335FFC" w:rsidRPr="007B598E">
        <w:rPr>
          <w:rFonts w:cstheme="minorHAnsi"/>
        </w:rPr>
        <w:t xml:space="preserve">performed using standard model </w:t>
      </w:r>
      <w:r w:rsidR="00C769EB" w:rsidRPr="007B598E">
        <w:rPr>
          <w:rFonts w:cstheme="minorHAnsi"/>
        </w:rPr>
        <w:t>building techniques (</w:t>
      </w:r>
      <w:r w:rsidR="00AD0701" w:rsidRPr="007B598E">
        <w:rPr>
          <w:rFonts w:cstheme="minorHAnsi"/>
        </w:rPr>
        <w:t>addition of interactions, non-linear terms, etc.)</w:t>
      </w:r>
      <w:r w:rsidR="000D3D08">
        <w:rPr>
          <w:rFonts w:cstheme="minorHAnsi"/>
        </w:rPr>
        <w:t xml:space="preserve">, </w:t>
      </w:r>
      <w:r w:rsidR="008B664F" w:rsidRPr="007B598E">
        <w:rPr>
          <w:rFonts w:cstheme="minorHAnsi"/>
        </w:rPr>
        <w:t xml:space="preserve">although Austin </w:t>
      </w:r>
      <w:r w:rsidR="00E4621F" w:rsidRPr="007B598E">
        <w:rPr>
          <w:rFonts w:cstheme="minorHAnsi"/>
        </w:rPr>
        <w:t>strongly discourages</w:t>
      </w:r>
      <w:r w:rsidR="0007612B" w:rsidRPr="007B598E">
        <w:rPr>
          <w:rFonts w:cstheme="minorHAnsi"/>
        </w:rPr>
        <w:t xml:space="preserve"> </w:t>
      </w:r>
      <w:r w:rsidR="00E4621F" w:rsidRPr="007B598E">
        <w:rPr>
          <w:rFonts w:cstheme="minorHAnsi"/>
        </w:rPr>
        <w:t xml:space="preserve">significance testing </w:t>
      </w:r>
      <w:r w:rsidR="000D3D08">
        <w:rPr>
          <w:rFonts w:cstheme="minorHAnsi"/>
        </w:rPr>
        <w:t>(</w:t>
      </w:r>
      <w:r w:rsidR="00E5549C" w:rsidRPr="007B598E">
        <w:rPr>
          <w:rFonts w:cstheme="minorHAnsi"/>
        </w:rPr>
        <w:t xml:space="preserve">as </w:t>
      </w:r>
      <w:r w:rsidR="00DA4724" w:rsidRPr="007B598E">
        <w:rPr>
          <w:rFonts w:cstheme="minorHAnsi"/>
        </w:rPr>
        <w:t xml:space="preserve">p values are </w:t>
      </w:r>
      <w:r w:rsidR="00EE7028" w:rsidRPr="007B598E">
        <w:rPr>
          <w:rFonts w:cstheme="minorHAnsi"/>
        </w:rPr>
        <w:t>confounded by sample size</w:t>
      </w:r>
      <w:r w:rsidR="000D3D08">
        <w:rPr>
          <w:rFonts w:cstheme="minorHAnsi"/>
        </w:rPr>
        <w:t xml:space="preserve">) and suggests looking at </w:t>
      </w:r>
      <w:r w:rsidR="00727B5C">
        <w:rPr>
          <w:rFonts w:cstheme="minorHAnsi"/>
        </w:rPr>
        <w:t>group balance instead</w:t>
      </w:r>
      <w:r w:rsidR="00EE7028" w:rsidRPr="007B598E">
        <w:rPr>
          <w:rFonts w:cstheme="minorHAnsi"/>
        </w:rPr>
        <w:t xml:space="preserve">. </w:t>
      </w:r>
      <w:r w:rsidR="00D56170" w:rsidRPr="007B598E">
        <w:rPr>
          <w:rFonts w:cstheme="minorHAnsi"/>
        </w:rPr>
        <w:fldChar w:fldCharType="begin"/>
      </w:r>
      <w:r w:rsidR="00D56170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D56170" w:rsidRPr="007B598E">
        <w:rPr>
          <w:rFonts w:cstheme="minorHAnsi"/>
        </w:rPr>
        <w:fldChar w:fldCharType="separate"/>
      </w:r>
      <w:r w:rsidR="00D56170" w:rsidRPr="007B598E">
        <w:rPr>
          <w:rFonts w:cstheme="minorHAnsi"/>
          <w:noProof/>
        </w:rPr>
        <w:t>[1]</w:t>
      </w:r>
      <w:r w:rsidR="00D56170" w:rsidRPr="007B598E">
        <w:rPr>
          <w:rFonts w:cstheme="minorHAnsi"/>
        </w:rPr>
        <w:fldChar w:fldCharType="end"/>
      </w:r>
      <w:r w:rsidR="00337B3F" w:rsidRPr="007B598E">
        <w:rPr>
          <w:rFonts w:cstheme="minorHAnsi"/>
        </w:rPr>
        <w:t xml:space="preserve"> </w:t>
      </w:r>
    </w:p>
    <w:p w14:paraId="72EB6A32" w14:textId="463F1C8B" w:rsidR="00530A9A" w:rsidRPr="007B598E" w:rsidRDefault="00E36ECA" w:rsidP="009E2196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  <w:u w:val="single"/>
        </w:rPr>
        <w:t>Matching</w:t>
      </w:r>
      <w:r w:rsidR="00530A9A" w:rsidRPr="007B598E">
        <w:rPr>
          <w:rFonts w:cstheme="minorHAnsi"/>
        </w:rPr>
        <w:tab/>
      </w:r>
      <w:r w:rsidR="00E25C25" w:rsidRPr="007B598E">
        <w:rPr>
          <w:rFonts w:cstheme="minorHAnsi"/>
        </w:rPr>
        <w:t xml:space="preserve"> </w:t>
      </w:r>
    </w:p>
    <w:p w14:paraId="29A3C00B" w14:textId="5609B20E" w:rsidR="002F634D" w:rsidRPr="007B598E" w:rsidRDefault="002F634D" w:rsidP="007B598E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</w:rPr>
        <w:tab/>
      </w:r>
      <w:r w:rsidR="00093A6B" w:rsidRPr="007B598E">
        <w:rPr>
          <w:rFonts w:cstheme="minorHAnsi"/>
        </w:rPr>
        <w:t xml:space="preserve">Assuming </w:t>
      </w:r>
      <w:r w:rsidR="00BF350C" w:rsidRPr="007B598E">
        <w:rPr>
          <w:rFonts w:cstheme="minorHAnsi"/>
        </w:rPr>
        <w:t xml:space="preserve">one is able to </w:t>
      </w:r>
      <w:r w:rsidR="008428C6" w:rsidRPr="007B598E">
        <w:rPr>
          <w:rFonts w:cstheme="minorHAnsi"/>
        </w:rPr>
        <w:t xml:space="preserve">develop a reasonable model for the propensity score, </w:t>
      </w:r>
      <w:r w:rsidR="00DF5555" w:rsidRPr="007B598E">
        <w:rPr>
          <w:rFonts w:cstheme="minorHAnsi"/>
        </w:rPr>
        <w:t>the next step i</w:t>
      </w:r>
      <w:r w:rsidR="00CC1AC5" w:rsidRPr="007B598E">
        <w:rPr>
          <w:rFonts w:cstheme="minorHAnsi"/>
        </w:rPr>
        <w:t>s to determ</w:t>
      </w:r>
      <w:r w:rsidR="00485919" w:rsidRPr="007B598E">
        <w:rPr>
          <w:rFonts w:cstheme="minorHAnsi"/>
        </w:rPr>
        <w:t>ine the appropriate matching algorithm</w:t>
      </w:r>
      <w:r w:rsidR="00BF794B" w:rsidRPr="007B598E">
        <w:rPr>
          <w:rFonts w:cstheme="minorHAnsi"/>
        </w:rPr>
        <w:t xml:space="preserve">. </w:t>
      </w:r>
      <w:r w:rsidR="0016133A">
        <w:rPr>
          <w:rFonts w:cstheme="minorHAnsi"/>
        </w:rPr>
        <w:t xml:space="preserve">The three most common </w:t>
      </w:r>
      <w:r w:rsidR="004A4C09">
        <w:rPr>
          <w:rFonts w:cstheme="minorHAnsi"/>
        </w:rPr>
        <w:t xml:space="preserve">methods are </w:t>
      </w:r>
      <w:r w:rsidR="004A4C09" w:rsidRPr="007B598E">
        <w:rPr>
          <w:rFonts w:cstheme="minorHAnsi"/>
        </w:rPr>
        <w:t>nearest neighbor (NN)</w:t>
      </w:r>
      <w:r w:rsidR="004A4C09">
        <w:rPr>
          <w:rFonts w:cstheme="minorHAnsi"/>
        </w:rPr>
        <w:t xml:space="preserve">, caliper/radius, and stratification. </w:t>
      </w:r>
      <w:r w:rsidR="003F03EF">
        <w:rPr>
          <w:rFonts w:cstheme="minorHAnsi"/>
        </w:rPr>
        <w:t>Of these, t</w:t>
      </w:r>
      <w:r w:rsidR="00A439E2" w:rsidRPr="007B598E">
        <w:rPr>
          <w:rFonts w:cstheme="minorHAnsi"/>
        </w:rPr>
        <w:t xml:space="preserve">he </w:t>
      </w:r>
      <w:r w:rsidR="00D642DA" w:rsidRPr="007B598E">
        <w:rPr>
          <w:rFonts w:cstheme="minorHAnsi"/>
        </w:rPr>
        <w:t>easiest</w:t>
      </w:r>
      <w:r w:rsidR="00A439E2" w:rsidRPr="007B598E">
        <w:rPr>
          <w:rFonts w:cstheme="minorHAnsi"/>
        </w:rPr>
        <w:t xml:space="preserve"> and most common </w:t>
      </w:r>
      <w:r w:rsidR="003F03EF">
        <w:rPr>
          <w:rFonts w:cstheme="minorHAnsi"/>
        </w:rPr>
        <w:t>is NN</w:t>
      </w:r>
      <w:r w:rsidR="00D642DA" w:rsidRPr="007B598E">
        <w:rPr>
          <w:rFonts w:cstheme="minorHAnsi"/>
        </w:rPr>
        <w:t xml:space="preserve">, </w:t>
      </w:r>
      <w:r w:rsidR="00E60BB0">
        <w:rPr>
          <w:rFonts w:cstheme="minorHAnsi"/>
        </w:rPr>
        <w:t>where</w:t>
      </w:r>
      <w:r w:rsidR="00D642DA" w:rsidRPr="007B598E">
        <w:rPr>
          <w:rFonts w:cstheme="minorHAnsi"/>
        </w:rPr>
        <w:t xml:space="preserve"> each participant from the </w:t>
      </w:r>
      <w:r w:rsidR="001F3E9D" w:rsidRPr="007B598E">
        <w:rPr>
          <w:rFonts w:cstheme="minorHAnsi"/>
        </w:rPr>
        <w:t>control group is matched with the participant in the treatment group with the closest propensity score</w:t>
      </w:r>
      <w:r w:rsidR="00794F56" w:rsidRPr="007B598E">
        <w:rPr>
          <w:rFonts w:cstheme="minorHAnsi"/>
        </w:rPr>
        <w:t xml:space="preserve"> (or vice versa)</w:t>
      </w:r>
      <w:r w:rsidR="001F3E9D" w:rsidRPr="007B598E">
        <w:rPr>
          <w:rFonts w:cstheme="minorHAnsi"/>
        </w:rPr>
        <w:t xml:space="preserve">. </w:t>
      </w:r>
      <w:r w:rsidR="005F6005" w:rsidRPr="007B598E">
        <w:rPr>
          <w:rFonts w:cstheme="minorHAnsi"/>
        </w:rPr>
        <w:t>This can be done with or without replacement</w:t>
      </w:r>
      <w:r w:rsidR="00165CB4">
        <w:rPr>
          <w:rFonts w:cstheme="minorHAnsi"/>
        </w:rPr>
        <w:t xml:space="preserve">, and </w:t>
      </w:r>
      <w:r w:rsidR="00211E7E">
        <w:rPr>
          <w:rFonts w:cstheme="minorHAnsi"/>
        </w:rPr>
        <w:t>is not limited to 1:1 matches</w:t>
      </w:r>
      <w:r w:rsidR="00780175" w:rsidRPr="007B598E">
        <w:rPr>
          <w:rFonts w:cstheme="minorHAnsi"/>
        </w:rPr>
        <w:t xml:space="preserve">. </w:t>
      </w:r>
      <w:r w:rsidR="008871AA" w:rsidRPr="007B598E">
        <w:rPr>
          <w:rFonts w:cstheme="minorHAnsi"/>
        </w:rPr>
        <w:fldChar w:fldCharType="begin"/>
      </w:r>
      <w:r w:rsidR="008871AA" w:rsidRPr="007B598E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8871AA" w:rsidRPr="007B598E">
        <w:rPr>
          <w:rFonts w:cstheme="minorHAnsi"/>
        </w:rPr>
        <w:fldChar w:fldCharType="separate"/>
      </w:r>
      <w:r w:rsidR="008871AA" w:rsidRPr="007B598E">
        <w:rPr>
          <w:rFonts w:cstheme="minorHAnsi"/>
          <w:noProof/>
        </w:rPr>
        <w:t>[4]</w:t>
      </w:r>
      <w:r w:rsidR="008871AA" w:rsidRPr="007B598E">
        <w:rPr>
          <w:rFonts w:cstheme="minorHAnsi"/>
        </w:rPr>
        <w:fldChar w:fldCharType="end"/>
      </w:r>
      <w:r w:rsidR="001D5D56" w:rsidRPr="007B598E">
        <w:rPr>
          <w:rFonts w:cstheme="minorHAnsi"/>
        </w:rPr>
        <w:t xml:space="preserve"> </w:t>
      </w:r>
    </w:p>
    <w:p w14:paraId="081F731C" w14:textId="5DFAECA8" w:rsidR="001D5D56" w:rsidRDefault="001D5D56" w:rsidP="007B598E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</w:rPr>
        <w:tab/>
      </w:r>
      <w:r w:rsidR="00151FC4" w:rsidRPr="007B598E">
        <w:rPr>
          <w:rFonts w:cstheme="minorHAnsi"/>
        </w:rPr>
        <w:t xml:space="preserve">Caliper matching </w:t>
      </w:r>
      <w:r w:rsidR="00473144" w:rsidRPr="007B598E">
        <w:rPr>
          <w:rFonts w:cstheme="minorHAnsi"/>
        </w:rPr>
        <w:t xml:space="preserve">is essentially the same as NN, but </w:t>
      </w:r>
      <w:r w:rsidR="00024CC5" w:rsidRPr="007B598E">
        <w:rPr>
          <w:rFonts w:cstheme="minorHAnsi"/>
        </w:rPr>
        <w:t xml:space="preserve">with the additional constraint that the pairs must be within a </w:t>
      </w:r>
      <w:r w:rsidR="00A7646A" w:rsidRPr="007B598E">
        <w:rPr>
          <w:rFonts w:cstheme="minorHAnsi"/>
        </w:rPr>
        <w:t>certain range</w:t>
      </w:r>
      <w:r w:rsidR="005C7C37" w:rsidRPr="007B598E">
        <w:rPr>
          <w:rFonts w:cstheme="minorHAnsi"/>
        </w:rPr>
        <w:t xml:space="preserve"> (the caliper)</w:t>
      </w:r>
      <w:r w:rsidR="00A7646A" w:rsidRPr="007B598E">
        <w:rPr>
          <w:rFonts w:cstheme="minorHAnsi"/>
        </w:rPr>
        <w:t xml:space="preserve"> of one another. </w:t>
      </w:r>
      <w:r w:rsidR="00A80B71" w:rsidRPr="007B598E">
        <w:rPr>
          <w:rFonts w:cstheme="minorHAnsi"/>
        </w:rPr>
        <w:t>This also ensures close</w:t>
      </w:r>
      <w:r w:rsidR="00400FE9" w:rsidRPr="007B598E">
        <w:rPr>
          <w:rFonts w:cstheme="minorHAnsi"/>
        </w:rPr>
        <w:t>r</w:t>
      </w:r>
      <w:r w:rsidR="00A80B71" w:rsidRPr="007B598E">
        <w:rPr>
          <w:rFonts w:cstheme="minorHAnsi"/>
        </w:rPr>
        <w:t xml:space="preserve"> matching but can lead to </w:t>
      </w:r>
      <w:r w:rsidR="0078536F" w:rsidRPr="007B598E">
        <w:rPr>
          <w:rFonts w:cstheme="minorHAnsi"/>
        </w:rPr>
        <w:t>reduced sample size</w:t>
      </w:r>
      <w:r w:rsidR="00BD02AC" w:rsidRPr="007B598E">
        <w:rPr>
          <w:rFonts w:cstheme="minorHAnsi"/>
        </w:rPr>
        <w:t>,</w:t>
      </w:r>
      <w:r w:rsidR="0078536F" w:rsidRPr="007B598E">
        <w:rPr>
          <w:rFonts w:cstheme="minorHAnsi"/>
        </w:rPr>
        <w:t xml:space="preserve"> as unmatched participants must be excluded from the analysis.</w:t>
      </w:r>
      <w:r w:rsidR="00450AA1" w:rsidRPr="007B598E">
        <w:rPr>
          <w:rFonts w:cstheme="minorHAnsi"/>
        </w:rPr>
        <w:t xml:space="preserve"> Radius matching is </w:t>
      </w:r>
      <w:r w:rsidR="00BD02AC" w:rsidRPr="007B598E">
        <w:rPr>
          <w:rFonts w:cstheme="minorHAnsi"/>
        </w:rPr>
        <w:t xml:space="preserve">a variant of caliper matching </w:t>
      </w:r>
      <w:r w:rsidR="00227147" w:rsidRPr="007B598E">
        <w:rPr>
          <w:rFonts w:cstheme="minorHAnsi"/>
        </w:rPr>
        <w:t xml:space="preserve">which uses </w:t>
      </w:r>
      <w:r w:rsidR="0006784A" w:rsidRPr="007B598E">
        <w:rPr>
          <w:rFonts w:cstheme="minorHAnsi"/>
        </w:rPr>
        <w:t>“</w:t>
      </w:r>
      <w:r w:rsidR="0006784A" w:rsidRPr="007B598E">
        <w:rPr>
          <w:rFonts w:cstheme="minorHAnsi"/>
        </w:rPr>
        <w:t>not only the NN within</w:t>
      </w:r>
      <w:r w:rsidR="0006784A" w:rsidRPr="007B598E">
        <w:rPr>
          <w:rFonts w:cstheme="minorHAnsi"/>
        </w:rPr>
        <w:t xml:space="preserve"> </w:t>
      </w:r>
      <w:r w:rsidR="0006784A" w:rsidRPr="007B598E">
        <w:rPr>
          <w:rFonts w:cstheme="minorHAnsi"/>
        </w:rPr>
        <w:t>each caliper but all of the comparison members within the caliper.</w:t>
      </w:r>
      <w:r w:rsidR="0006784A" w:rsidRPr="007B598E">
        <w:rPr>
          <w:rFonts w:cstheme="minorHAnsi"/>
        </w:rPr>
        <w:t xml:space="preserve">” </w:t>
      </w:r>
      <w:r w:rsidR="0006784A" w:rsidRPr="007B598E">
        <w:rPr>
          <w:rFonts w:cstheme="minorHAnsi"/>
        </w:rPr>
        <w:fldChar w:fldCharType="begin"/>
      </w:r>
      <w:r w:rsidR="0006784A" w:rsidRPr="007B598E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06784A" w:rsidRPr="007B598E">
        <w:rPr>
          <w:rFonts w:cstheme="minorHAnsi"/>
        </w:rPr>
        <w:fldChar w:fldCharType="separate"/>
      </w:r>
      <w:r w:rsidR="0006784A" w:rsidRPr="007B598E">
        <w:rPr>
          <w:rFonts w:cstheme="minorHAnsi"/>
          <w:noProof/>
        </w:rPr>
        <w:t>[4]</w:t>
      </w:r>
      <w:r w:rsidR="0006784A" w:rsidRPr="007B598E">
        <w:rPr>
          <w:rFonts w:cstheme="minorHAnsi"/>
        </w:rPr>
        <w:fldChar w:fldCharType="end"/>
      </w:r>
    </w:p>
    <w:p w14:paraId="7E55DB85" w14:textId="1A6E60A3" w:rsidR="00F70A89" w:rsidRDefault="00F70A89" w:rsidP="007B598E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ab/>
      </w:r>
      <w:r w:rsidR="00BD40FB">
        <w:rPr>
          <w:rFonts w:cstheme="minorHAnsi"/>
        </w:rPr>
        <w:t xml:space="preserve">Stratification by propensity score </w:t>
      </w:r>
      <w:r w:rsidR="00A25281">
        <w:rPr>
          <w:rFonts w:cstheme="minorHAnsi"/>
        </w:rPr>
        <w:t>was proposed by Rosenbaum and Rubin in their original paper on propensity scores</w:t>
      </w:r>
      <w:r w:rsidR="00464B7B">
        <w:rPr>
          <w:rFonts w:cstheme="minorHAnsi"/>
        </w:rPr>
        <w:t xml:space="preserve">. Participants are ranked based on their score, and then the cohort is divided into </w:t>
      </w:r>
      <w:r w:rsidR="00760EE3">
        <w:rPr>
          <w:rFonts w:cstheme="minorHAnsi"/>
        </w:rPr>
        <w:t xml:space="preserve">several strata. </w:t>
      </w:r>
      <w:r w:rsidR="00047001">
        <w:rPr>
          <w:rFonts w:cstheme="minorHAnsi"/>
        </w:rPr>
        <w:fldChar w:fldCharType="begin"/>
      </w:r>
      <w:r w:rsidR="00047001">
        <w:rPr>
          <w:rFonts w:cstheme="minorHAnsi"/>
        </w:rPr>
        <w:instrText xml:space="preserve"> ADDIN EN.CITE &lt;EndNote&gt;&lt;Cite&gt;&lt;Author&gt;Rosenbaum&lt;/Author&gt;&lt;Year&gt;1983&lt;/Year&gt;&lt;RecNum&gt;85&lt;/RecNum&gt;&lt;DisplayText&gt;[2]&lt;/DisplayText&gt;&lt;record&gt;&lt;rec-number&gt;85&lt;/rec-number&gt;&lt;foreign-keys&gt;&lt;key app="EN" db-id="r929zdf2jtrssoeeeav5rdpy5eps2999fdr9" timestamp="1553368798" guid="9d040a1d-705d-4bb0-adab-69054fc293c7"&gt;85&lt;/key&gt;&lt;key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B.&lt;/author&gt;&lt;/authors&gt;&lt;/contributors&gt;&lt;titles&gt;&lt;title&gt;The central role of the propensity score in observational studies for causal effects&lt;/title&gt;&lt;secondary-title&gt;Biometrika&lt;/secondary-title&gt;&lt;/titles&gt;&lt;pages&gt;41-55&lt;/pages&gt;&lt;volume&gt;70&lt;/volume&gt;&lt;number&gt;1&lt;/number&gt;&lt;section&gt;41&lt;/section&gt;&lt;dates&gt;&lt;year&gt;1983&lt;/year&gt;&lt;/dates&gt;&lt;isbn&gt;0006-3444&amp;#xD;1464-3510&lt;/isbn&gt;&lt;urls&gt;&lt;related-urls&gt;&lt;url&gt;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&lt;/url&gt;&lt;/related-urls&gt;&lt;/urls&gt;&lt;electronic-resource-num&gt;10.1093/biomet/70.1.41&lt;/electronic-resource-num&gt;&lt;/record&gt;&lt;/Cite&gt;&lt;/EndNote&gt;</w:instrText>
      </w:r>
      <w:r w:rsidR="00047001">
        <w:rPr>
          <w:rFonts w:cstheme="minorHAnsi"/>
        </w:rPr>
        <w:fldChar w:fldCharType="separate"/>
      </w:r>
      <w:r w:rsidR="00047001">
        <w:rPr>
          <w:rFonts w:cstheme="minorHAnsi"/>
          <w:noProof/>
        </w:rPr>
        <w:t>[2]</w:t>
      </w:r>
      <w:r w:rsidR="00047001">
        <w:rPr>
          <w:rFonts w:cstheme="minorHAnsi"/>
        </w:rPr>
        <w:fldChar w:fldCharType="end"/>
      </w:r>
      <w:r w:rsidR="00047001">
        <w:rPr>
          <w:rFonts w:cstheme="minorHAnsi"/>
        </w:rPr>
        <w:t xml:space="preserve"> </w:t>
      </w:r>
      <w:r w:rsidR="00541D19">
        <w:rPr>
          <w:rFonts w:cstheme="minorHAnsi"/>
        </w:rPr>
        <w:t xml:space="preserve">Inference can then be made within in each score interval and </w:t>
      </w:r>
      <w:r w:rsidR="004B1DC5">
        <w:rPr>
          <w:rFonts w:cstheme="minorHAnsi"/>
        </w:rPr>
        <w:t xml:space="preserve">pooled to </w:t>
      </w:r>
      <w:r w:rsidR="00215683">
        <w:rPr>
          <w:rFonts w:cstheme="minorHAnsi"/>
        </w:rPr>
        <w:t>estimate</w:t>
      </w:r>
      <w:r w:rsidR="004B1DC5">
        <w:rPr>
          <w:rFonts w:cstheme="minorHAnsi"/>
        </w:rPr>
        <w:t xml:space="preserve"> an average treatmen</w:t>
      </w:r>
      <w:r w:rsidR="00E519A2">
        <w:rPr>
          <w:rFonts w:cstheme="minorHAnsi"/>
        </w:rPr>
        <w:t>t</w:t>
      </w:r>
      <w:r w:rsidR="004B1DC5">
        <w:rPr>
          <w:rFonts w:cstheme="minorHAnsi"/>
        </w:rPr>
        <w:t xml:space="preserve"> effect. </w:t>
      </w:r>
      <w:r w:rsidR="00F503E5">
        <w:rPr>
          <w:rFonts w:cstheme="minorHAnsi"/>
        </w:rPr>
        <w:t>As one might expect, there is some debate surrounding the appropriate number of strata</w:t>
      </w:r>
      <w:r w:rsidR="00A25D8A">
        <w:rPr>
          <w:rFonts w:cstheme="minorHAnsi"/>
        </w:rPr>
        <w:t>, although</w:t>
      </w:r>
      <w:r w:rsidR="00D417D7">
        <w:rPr>
          <w:rFonts w:cstheme="minorHAnsi"/>
        </w:rPr>
        <w:t xml:space="preserve"> 5 is a common rule of thumb. </w:t>
      </w:r>
      <w:r w:rsidR="00D417D7">
        <w:rPr>
          <w:rFonts w:cstheme="minorHAnsi"/>
        </w:rPr>
        <w:fldChar w:fldCharType="begin"/>
      </w:r>
      <w:r w:rsidR="00D417D7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D417D7">
        <w:rPr>
          <w:rFonts w:cstheme="minorHAnsi"/>
        </w:rPr>
        <w:fldChar w:fldCharType="separate"/>
      </w:r>
      <w:r w:rsidR="00D417D7">
        <w:rPr>
          <w:rFonts w:cstheme="minorHAnsi"/>
          <w:noProof/>
        </w:rPr>
        <w:t>[1]</w:t>
      </w:r>
      <w:r w:rsidR="00D417D7">
        <w:rPr>
          <w:rFonts w:cstheme="minorHAnsi"/>
        </w:rPr>
        <w:fldChar w:fldCharType="end"/>
      </w:r>
    </w:p>
    <w:p w14:paraId="177DFBC0" w14:textId="717B2090" w:rsidR="003C4B29" w:rsidRDefault="003C4B29" w:rsidP="007B598E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ab/>
      </w:r>
      <w:r w:rsidR="00202CA0">
        <w:rPr>
          <w:rFonts w:cstheme="minorHAnsi"/>
        </w:rPr>
        <w:t>Logistic regression for score modeling can be performed in base SAS or R, and</w:t>
      </w:r>
      <w:r w:rsidR="00536756">
        <w:rPr>
          <w:rFonts w:cstheme="minorHAnsi"/>
        </w:rPr>
        <w:t xml:space="preserve"> matching techniques can be </w:t>
      </w:r>
      <w:r w:rsidR="0008086B">
        <w:rPr>
          <w:rFonts w:cstheme="minorHAnsi"/>
        </w:rPr>
        <w:t xml:space="preserve">performed in SAS or </w:t>
      </w:r>
      <w:r w:rsidR="003D3CC3">
        <w:rPr>
          <w:rFonts w:cstheme="minorHAnsi"/>
        </w:rPr>
        <w:t xml:space="preserve">in </w:t>
      </w:r>
      <w:r w:rsidR="0008086B">
        <w:rPr>
          <w:rFonts w:cstheme="minorHAnsi"/>
        </w:rPr>
        <w:t xml:space="preserve">R </w:t>
      </w:r>
      <w:r w:rsidR="003D3CC3">
        <w:rPr>
          <w:rFonts w:cstheme="minorHAnsi"/>
        </w:rPr>
        <w:t xml:space="preserve">using the </w:t>
      </w:r>
      <w:proofErr w:type="spellStart"/>
      <w:r w:rsidR="003D3CC3">
        <w:rPr>
          <w:rFonts w:cstheme="minorHAnsi"/>
        </w:rPr>
        <w:t>MatchIt</w:t>
      </w:r>
      <w:proofErr w:type="spellEnd"/>
      <w:r w:rsidR="009A4045">
        <w:rPr>
          <w:rFonts w:cstheme="minorHAnsi"/>
        </w:rPr>
        <w:t xml:space="preserve"> </w:t>
      </w:r>
      <w:r w:rsidR="009A4045">
        <w:rPr>
          <w:rFonts w:cstheme="minorHAnsi"/>
        </w:rPr>
        <w:fldChar w:fldCharType="begin"/>
      </w:r>
      <w:r w:rsidR="00E858BE">
        <w:rPr>
          <w:rFonts w:cstheme="minorHAnsi"/>
        </w:rPr>
        <w:instrText xml:space="preserve"> ADDIN EN.CITE &lt;EndNote&gt;&lt;Cite&gt;&lt;Author&gt;Ho&lt;/Author&gt;&lt;Year&gt;2011&lt;/Year&gt;&lt;RecNum&gt;102&lt;/RecNum&gt;&lt;DisplayText&gt;[7]&lt;/DisplayText&gt;&lt;record&gt;&lt;rec-number&gt;102&lt;/rec-number&gt;&lt;foreign-keys&gt;&lt;key app="EN" db-id="r929zdf2jtrssoeeeav5rdpy5eps2999fdr9" timestamp="1553473153"&gt;102&lt;/key&gt;&lt;key app="ENWeb" db-id=""&gt;0&lt;/key&gt;&lt;/foreign-keys&gt;&lt;ref-type name="Journal Article"&gt;17&lt;/ref-type&gt;&lt;contributors&gt;&lt;authors&gt;&lt;author&gt;Ho, D. E.&lt;/author&gt;&lt;author&gt;Imai, K.&lt;/author&gt;&lt;author&gt;King, G.&lt;/author&gt;&lt;author&gt;Stuart, E. A.&lt;/author&gt;&lt;/authors&gt;&lt;/contributors&gt;&lt;auth-address&gt;Stanford Law Sch, Stanford, CA 94305 USA&amp;#xD;Princeton Univ, Dept Polit, Princeton, NJ 08544 USA&amp;#xD;Harvard Univ, Dept Govt, Cambridge, MA 02138 USA&amp;#xD;Johns Hopkins Univ, Dept Mental Hlth, Johns Hopkins Bloomberg Sch Publ Hlth, Baltimore, MD 21205 USA&amp;#xD;Johns Hopkins Univ, Dept Biostat, Johns Hopkins Bloomberg Sch Publ Hlth, Baltimore, MD 21205 USA&lt;/auth-address&gt;&lt;titles&gt;&lt;title&gt;MatchIt: Nonparametric Preprocessing for Parametric Causal Inference&lt;/title&gt;&lt;secondary-title&gt;Journal of Statistical Software&lt;/secondary-title&gt;&lt;alt-title&gt;J Stat Softw&lt;/alt-title&gt;&lt;/titles&gt;&lt;volume&gt;42&lt;/volume&gt;&lt;number&gt;8&lt;/number&gt;&lt;keywords&gt;&lt;keyword&gt;matching methods&lt;/keyword&gt;&lt;keyword&gt;causal inference&lt;/keyword&gt;&lt;keyword&gt;balance&lt;/keyword&gt;&lt;keyword&gt;preprocessing&lt;/keyword&gt;&lt;keyword&gt;r&lt;/keyword&gt;&lt;keyword&gt;training-programs&lt;/keyword&gt;&lt;/keywords&gt;&lt;dates&gt;&lt;year&gt;2011&lt;/year&gt;&lt;pub-dates&gt;&lt;date&gt;Jun&lt;/date&gt;&lt;/pub-dates&gt;&lt;/dates&gt;&lt;isbn&gt;1548-7660&lt;/isbn&gt;&lt;accession-num&gt;WOS:000292097500001&lt;/accession-num&gt;&lt;urls&gt;&lt;related-urls&gt;&lt;url&gt;&amp;lt;Go to ISI&amp;gt;://WOS:000292097500001&lt;/url&gt;&lt;/related-urls&gt;&lt;/urls&gt;&lt;electronic-resource-num&gt;https://doi.org/10.18637/jss.v042.i08&lt;/electronic-resource-num&gt;&lt;language&gt;English&lt;/language&gt;&lt;/record&gt;&lt;/Cite&gt;&lt;/EndNote&gt;</w:instrText>
      </w:r>
      <w:r w:rsidR="009A4045">
        <w:rPr>
          <w:rFonts w:cstheme="minorHAnsi"/>
        </w:rPr>
        <w:fldChar w:fldCharType="separate"/>
      </w:r>
      <w:r w:rsidR="00E858BE">
        <w:rPr>
          <w:rFonts w:cstheme="minorHAnsi"/>
          <w:noProof/>
        </w:rPr>
        <w:t>[7]</w:t>
      </w:r>
      <w:r w:rsidR="009A4045">
        <w:rPr>
          <w:rFonts w:cstheme="minorHAnsi"/>
        </w:rPr>
        <w:fldChar w:fldCharType="end"/>
      </w:r>
      <w:r w:rsidR="003D3CC3">
        <w:rPr>
          <w:rFonts w:cstheme="minorHAnsi"/>
        </w:rPr>
        <w:t xml:space="preserve"> or </w:t>
      </w:r>
      <w:proofErr w:type="spellStart"/>
      <w:r w:rsidR="003D3CC3">
        <w:rPr>
          <w:rFonts w:cstheme="minorHAnsi"/>
        </w:rPr>
        <w:t>Optmatch</w:t>
      </w:r>
      <w:proofErr w:type="spellEnd"/>
      <w:r w:rsidR="009A4045">
        <w:rPr>
          <w:rFonts w:cstheme="minorHAnsi"/>
        </w:rPr>
        <w:t xml:space="preserve"> </w:t>
      </w:r>
      <w:r w:rsidR="009A4045">
        <w:rPr>
          <w:rFonts w:cstheme="minorHAnsi"/>
        </w:rPr>
        <w:fldChar w:fldCharType="begin"/>
      </w:r>
      <w:r w:rsidR="00E858BE">
        <w:rPr>
          <w:rFonts w:cstheme="minorHAnsi"/>
        </w:rPr>
        <w:instrText xml:space="preserve"> ADDIN EN.CITE &lt;EndNote&gt;&lt;Cite&gt;&lt;Author&gt;Hansen&lt;/Author&gt;&lt;Year&gt;2006&lt;/Year&gt;&lt;RecNum&gt;101&lt;/RecNum&gt;&lt;DisplayText&gt;[8]&lt;/DisplayText&gt;&lt;record&gt;&lt;rec-number&gt;101&lt;/rec-number&gt;&lt;foreign-keys&gt;&lt;key app="EN" db-id="r929zdf2jtrssoeeeav5rdpy5eps2999fdr9" timestamp="1553473086"&gt;101&lt;/key&gt;&lt;key app="ENWeb" db-id=""&gt;0&lt;/key&gt;&lt;/foreign-keys&gt;&lt;ref-type name="Journal Article"&gt;17&lt;/ref-type&gt;&lt;contributors&gt;&lt;authors&gt;&lt;author&gt;Hansen, B. B.&lt;/author&gt;&lt;author&gt;Klopfer, S. O.&lt;/author&gt;&lt;/authors&gt;&lt;/contributors&gt;&lt;auth-address&gt;Univ Michigan, Dept Stat, Ann Arbor, MI 48109 USA&amp;#xD;Merck Res Labs, Vaccine Clin Biostat, Sci Staff, N Wales, PA 19454 USA&lt;/auth-address&gt;&lt;titles&gt;&lt;title&gt;Optimal full matching and related designs via network flows&lt;/title&gt;&lt;secondary-title&gt;Journal of Computational and Graphical Statistics&lt;/secondary-title&gt;&lt;alt-title&gt;J Comput Graph Stat&lt;/alt-title&gt;&lt;/titles&gt;&lt;periodical&gt;&lt;full-title&gt;Journal of Computational and Graphical Statistics&lt;/full-title&gt;&lt;/periodical&gt;&lt;pages&gt;609-627&lt;/pages&gt;&lt;volume&gt;15&lt;/volume&gt;&lt;number&gt;3&lt;/number&gt;&lt;section&gt;609&lt;/section&gt;&lt;keywords&gt;&lt;keyword&gt;matched sampling&lt;/keyword&gt;&lt;keyword&gt;minimum cost flow&lt;/keyword&gt;&lt;keyword&gt;nonrandom treatment assignment&lt;/keyword&gt;&lt;keyword&gt;observational study&lt;/keyword&gt;&lt;keyword&gt;quasiexperiment&lt;/keyword&gt;&lt;keyword&gt;subclassification&lt;/keyword&gt;&lt;keyword&gt;propensity score&lt;/keyword&gt;&lt;keyword&gt;bias&lt;/keyword&gt;&lt;keyword&gt;adjustment&lt;/keyword&gt;&lt;/keywords&gt;&lt;dates&gt;&lt;year&gt;2006&lt;/year&gt;&lt;pub-dates&gt;&lt;date&gt;Sep&lt;/date&gt;&lt;/pub-dates&gt;&lt;/dates&gt;&lt;isbn&gt;1061-8600&lt;/isbn&gt;&lt;accession-num&gt;WOS:000240705500007&lt;/accession-num&gt;&lt;urls&gt;&lt;related-urls&gt;&lt;url&gt;&amp;lt;Go to ISI&amp;gt;://WOS:000240705500007&lt;/url&gt;&lt;url&gt;https://www.tandfonline.com/doi/pdf/10.1198/106186006X137047?needAccess=true&lt;/url&gt;&lt;/related-urls&gt;&lt;/urls&gt;&lt;electronic-resource-num&gt;10.1198/106186006x137047&lt;/electronic-resource-num&gt;&lt;language&gt;English&lt;/language&gt;&lt;/record&gt;&lt;/Cite&gt;&lt;/EndNote&gt;</w:instrText>
      </w:r>
      <w:r w:rsidR="009A4045">
        <w:rPr>
          <w:rFonts w:cstheme="minorHAnsi"/>
        </w:rPr>
        <w:fldChar w:fldCharType="separate"/>
      </w:r>
      <w:r w:rsidR="00E858BE">
        <w:rPr>
          <w:rFonts w:cstheme="minorHAnsi"/>
          <w:noProof/>
        </w:rPr>
        <w:t>[8]</w:t>
      </w:r>
      <w:r w:rsidR="009A4045">
        <w:rPr>
          <w:rFonts w:cstheme="minorHAnsi"/>
        </w:rPr>
        <w:fldChar w:fldCharType="end"/>
      </w:r>
      <w:r w:rsidR="003D3CC3">
        <w:rPr>
          <w:rFonts w:cstheme="minorHAnsi"/>
        </w:rPr>
        <w:t xml:space="preserve"> packages.</w:t>
      </w:r>
    </w:p>
    <w:p w14:paraId="58EA74E0" w14:textId="35BB7690" w:rsidR="0007163A" w:rsidRDefault="00B2682D" w:rsidP="007B598E">
      <w:pPr>
        <w:autoSpaceDE w:val="0"/>
        <w:autoSpaceDN w:val="0"/>
        <w:adjustRightInd w:val="0"/>
        <w:spacing w:line="360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Results</w:t>
      </w:r>
    </w:p>
    <w:p w14:paraId="73C04FBF" w14:textId="77777777" w:rsidR="00B2682D" w:rsidRPr="00B2682D" w:rsidRDefault="00B2682D" w:rsidP="007B598E">
      <w:pPr>
        <w:autoSpaceDE w:val="0"/>
        <w:autoSpaceDN w:val="0"/>
        <w:adjustRightInd w:val="0"/>
        <w:spacing w:line="360" w:lineRule="auto"/>
        <w:rPr>
          <w:rFonts w:cstheme="minorHAnsi"/>
          <w:u w:val="single"/>
        </w:rPr>
      </w:pPr>
    </w:p>
    <w:p w14:paraId="322075AC" w14:textId="224F20A7" w:rsidR="004E3BFB" w:rsidRPr="007B598E" w:rsidRDefault="004E3BFB" w:rsidP="0006784A">
      <w:pPr>
        <w:autoSpaceDE w:val="0"/>
        <w:autoSpaceDN w:val="0"/>
        <w:adjustRightInd w:val="0"/>
        <w:rPr>
          <w:rFonts w:cstheme="minorHAnsi"/>
        </w:rPr>
      </w:pPr>
      <w:r w:rsidRPr="007B598E">
        <w:rPr>
          <w:rFonts w:cstheme="minorHAnsi"/>
        </w:rPr>
        <w:tab/>
      </w:r>
    </w:p>
    <w:p w14:paraId="3CBA1FE0" w14:textId="4B65BA21" w:rsidR="005B13E1" w:rsidRPr="007B598E" w:rsidRDefault="005B13E1">
      <w:pPr>
        <w:rPr>
          <w:rFonts w:cstheme="minorHAnsi"/>
          <w:u w:val="single"/>
        </w:rPr>
      </w:pPr>
    </w:p>
    <w:p w14:paraId="2EA99379" w14:textId="45ABC346" w:rsidR="0003174A" w:rsidRPr="007B598E" w:rsidRDefault="00FC3EA8" w:rsidP="00895681">
      <w:pPr>
        <w:pStyle w:val="ListParagraph"/>
        <w:rPr>
          <w:rFonts w:cstheme="minorHAnsi"/>
        </w:rPr>
      </w:pPr>
      <w:r w:rsidRPr="007B598E">
        <w:rPr>
          <w:rFonts w:cstheme="minorHAnsi"/>
          <w:u w:val="single"/>
        </w:rPr>
        <w:br w:type="page"/>
      </w:r>
    </w:p>
    <w:p w14:paraId="4B891734" w14:textId="3F6CABE4" w:rsidR="000345F8" w:rsidRPr="00895681" w:rsidRDefault="000345F8" w:rsidP="00895681">
      <w:pPr>
        <w:rPr>
          <w:rFonts w:cstheme="minorHAnsi"/>
        </w:rPr>
      </w:pPr>
      <w:r w:rsidRPr="00895681">
        <w:rPr>
          <w:rFonts w:cstheme="minorHAnsi"/>
        </w:rPr>
        <w:lastRenderedPageBreak/>
        <w:t>Results – example(s) of carrying out the methods in real situations like the group might encounter.  A real or hypothetical data example and analysis can be effective in some cases. (2.5 points)</w:t>
      </w:r>
    </w:p>
    <w:p w14:paraId="6E0290C5" w14:textId="77777777" w:rsidR="00746E25" w:rsidRDefault="00746E25" w:rsidP="00E65C7D">
      <w:pPr>
        <w:pStyle w:val="EndNoteBibliography"/>
        <w:ind w:left="720" w:hanging="720"/>
        <w:rPr>
          <w:rFonts w:asciiTheme="minorHAnsi" w:hAnsiTheme="minorHAnsi" w:cstheme="minorHAnsi"/>
        </w:rPr>
      </w:pPr>
    </w:p>
    <w:p w14:paraId="44B8F695" w14:textId="54B63B02" w:rsidR="00E65C7D" w:rsidRPr="007B598E" w:rsidRDefault="000345F8" w:rsidP="00E65C7D">
      <w:pPr>
        <w:pStyle w:val="EndNoteBibliography"/>
        <w:ind w:left="720" w:hanging="720"/>
        <w:rPr>
          <w:rFonts w:asciiTheme="minorHAnsi" w:hAnsiTheme="minorHAnsi" w:cstheme="minorHAnsi"/>
        </w:rPr>
      </w:pPr>
      <w:bookmarkStart w:id="0" w:name="_GoBack"/>
      <w:bookmarkEnd w:id="0"/>
      <w:r w:rsidRPr="007B598E">
        <w:rPr>
          <w:rFonts w:asciiTheme="minorHAnsi" w:hAnsiTheme="minorHAnsi" w:cstheme="minorHAnsi"/>
        </w:rPr>
        <w:t>Summary, conclusions, and recommendations – take-away messages, key references. (1 point)</w:t>
      </w:r>
    </w:p>
    <w:p w14:paraId="3B7326CB" w14:textId="168A3733" w:rsidR="00E65C7D" w:rsidRPr="007B598E" w:rsidRDefault="00E65C7D">
      <w:pPr>
        <w:rPr>
          <w:rFonts w:cstheme="minorHAnsi"/>
        </w:rPr>
      </w:pPr>
      <w:r w:rsidRPr="007B598E">
        <w:rPr>
          <w:rFonts w:cstheme="minorHAnsi"/>
        </w:rPr>
        <w:br w:type="page"/>
      </w:r>
    </w:p>
    <w:p w14:paraId="4F74503B" w14:textId="334F6C06" w:rsidR="00E65C7D" w:rsidRPr="007B598E" w:rsidRDefault="00E65C7D" w:rsidP="00E65C7D">
      <w:pPr>
        <w:pStyle w:val="EndNoteBibliography"/>
        <w:ind w:left="720" w:hanging="720"/>
        <w:rPr>
          <w:rFonts w:asciiTheme="minorHAnsi" w:hAnsiTheme="minorHAnsi" w:cstheme="minorHAnsi"/>
          <w:u w:val="single"/>
        </w:rPr>
      </w:pPr>
      <w:r w:rsidRPr="007B598E">
        <w:rPr>
          <w:rFonts w:asciiTheme="minorHAnsi" w:hAnsiTheme="minorHAnsi" w:cstheme="minorHAnsi"/>
          <w:u w:val="single"/>
        </w:rPr>
        <w:lastRenderedPageBreak/>
        <w:t>References</w:t>
      </w:r>
    </w:p>
    <w:p w14:paraId="344D7643" w14:textId="77777777" w:rsidR="00E858BE" w:rsidRPr="00E858BE" w:rsidRDefault="00E12C55" w:rsidP="00E858BE">
      <w:pPr>
        <w:pStyle w:val="EndNoteBibliography"/>
        <w:ind w:left="720" w:hanging="720"/>
        <w:rPr>
          <w:noProof/>
        </w:rPr>
      </w:pPr>
      <w:r w:rsidRPr="007B598E">
        <w:rPr>
          <w:rFonts w:asciiTheme="minorHAnsi" w:hAnsiTheme="minorHAnsi" w:cstheme="minorHAnsi"/>
        </w:rPr>
        <w:fldChar w:fldCharType="begin"/>
      </w:r>
      <w:r w:rsidRPr="007B598E">
        <w:rPr>
          <w:rFonts w:asciiTheme="minorHAnsi" w:hAnsiTheme="minorHAnsi" w:cstheme="minorHAnsi"/>
        </w:rPr>
        <w:instrText xml:space="preserve"> ADDIN EN.REFLIST </w:instrText>
      </w:r>
      <w:r w:rsidRPr="007B598E">
        <w:rPr>
          <w:rFonts w:asciiTheme="minorHAnsi" w:hAnsiTheme="minorHAnsi" w:cstheme="minorHAnsi"/>
        </w:rPr>
        <w:fldChar w:fldCharType="separate"/>
      </w:r>
      <w:r w:rsidR="00E858BE" w:rsidRPr="00E858BE">
        <w:rPr>
          <w:noProof/>
        </w:rPr>
        <w:t>1.</w:t>
      </w:r>
      <w:r w:rsidR="00E858BE" w:rsidRPr="00E858BE">
        <w:rPr>
          <w:noProof/>
        </w:rPr>
        <w:tab/>
        <w:t xml:space="preserve">Austin, P.C., </w:t>
      </w:r>
      <w:r w:rsidR="00E858BE" w:rsidRPr="00E858BE">
        <w:rPr>
          <w:i/>
          <w:noProof/>
        </w:rPr>
        <w:t>An Introduction to Propensity Score Methods for Reducing the Effects of Confounding in Observational Studies.</w:t>
      </w:r>
      <w:r w:rsidR="00E858BE" w:rsidRPr="00E858BE">
        <w:rPr>
          <w:noProof/>
        </w:rPr>
        <w:t xml:space="preserve"> Multivariate Behav Res, 2011. </w:t>
      </w:r>
      <w:r w:rsidR="00E858BE" w:rsidRPr="00E858BE">
        <w:rPr>
          <w:b/>
          <w:noProof/>
        </w:rPr>
        <w:t>46</w:t>
      </w:r>
      <w:r w:rsidR="00E858BE" w:rsidRPr="00E858BE">
        <w:rPr>
          <w:noProof/>
        </w:rPr>
        <w:t>(3): p. 399-424.</w:t>
      </w:r>
    </w:p>
    <w:p w14:paraId="6BF1A41E" w14:textId="77777777" w:rsidR="00E858BE" w:rsidRPr="00E858BE" w:rsidRDefault="00E858BE" w:rsidP="00E858BE">
      <w:pPr>
        <w:pStyle w:val="EndNoteBibliography"/>
        <w:ind w:left="720" w:hanging="720"/>
        <w:rPr>
          <w:noProof/>
        </w:rPr>
      </w:pPr>
      <w:r w:rsidRPr="00E858BE">
        <w:rPr>
          <w:noProof/>
        </w:rPr>
        <w:t>2.</w:t>
      </w:r>
      <w:r w:rsidRPr="00E858BE">
        <w:rPr>
          <w:noProof/>
        </w:rPr>
        <w:tab/>
        <w:t xml:space="preserve">Rosenbaum, P.R. and D.B. Rubin, </w:t>
      </w:r>
      <w:r w:rsidRPr="00E858BE">
        <w:rPr>
          <w:i/>
          <w:noProof/>
        </w:rPr>
        <w:t>The central role of the propensity score in observational studies for causal effects.</w:t>
      </w:r>
      <w:r w:rsidRPr="00E858BE">
        <w:rPr>
          <w:noProof/>
        </w:rPr>
        <w:t xml:space="preserve"> Biometrika, 1983. </w:t>
      </w:r>
      <w:r w:rsidRPr="00E858BE">
        <w:rPr>
          <w:b/>
          <w:noProof/>
        </w:rPr>
        <w:t>70</w:t>
      </w:r>
      <w:r w:rsidRPr="00E858BE">
        <w:rPr>
          <w:noProof/>
        </w:rPr>
        <w:t>(1): p. 41-55.</w:t>
      </w:r>
    </w:p>
    <w:p w14:paraId="0A926F86" w14:textId="77777777" w:rsidR="00E858BE" w:rsidRPr="00E858BE" w:rsidRDefault="00E858BE" w:rsidP="00E858BE">
      <w:pPr>
        <w:pStyle w:val="EndNoteBibliography"/>
        <w:ind w:left="720" w:hanging="720"/>
        <w:rPr>
          <w:noProof/>
        </w:rPr>
      </w:pPr>
      <w:r w:rsidRPr="00E858BE">
        <w:rPr>
          <w:noProof/>
        </w:rPr>
        <w:t>3.</w:t>
      </w:r>
      <w:r w:rsidRPr="00E858BE">
        <w:rPr>
          <w:noProof/>
        </w:rPr>
        <w:tab/>
        <w:t xml:space="preserve">Braitman, L.E. and P.R. Rosenbaum, </w:t>
      </w:r>
      <w:r w:rsidRPr="00E858BE">
        <w:rPr>
          <w:i/>
          <w:noProof/>
        </w:rPr>
        <w:t>Rare outcomes, common treatments: Analytic strategies using propensity scores.</w:t>
      </w:r>
      <w:r w:rsidRPr="00E858BE">
        <w:rPr>
          <w:noProof/>
        </w:rPr>
        <w:t xml:space="preserve"> Annals of Internal Medicine, 2002. </w:t>
      </w:r>
      <w:r w:rsidRPr="00E858BE">
        <w:rPr>
          <w:b/>
          <w:noProof/>
        </w:rPr>
        <w:t>137</w:t>
      </w:r>
      <w:r w:rsidRPr="00E858BE">
        <w:rPr>
          <w:noProof/>
        </w:rPr>
        <w:t>(8): p. 693-695.</w:t>
      </w:r>
    </w:p>
    <w:p w14:paraId="0A40F1AF" w14:textId="77777777" w:rsidR="00E858BE" w:rsidRPr="00E858BE" w:rsidRDefault="00E858BE" w:rsidP="00E858BE">
      <w:pPr>
        <w:pStyle w:val="EndNoteBibliography"/>
        <w:ind w:left="720" w:hanging="720"/>
        <w:rPr>
          <w:noProof/>
        </w:rPr>
      </w:pPr>
      <w:r w:rsidRPr="00E858BE">
        <w:rPr>
          <w:noProof/>
        </w:rPr>
        <w:t>4.</w:t>
      </w:r>
      <w:r w:rsidRPr="00E858BE">
        <w:rPr>
          <w:noProof/>
        </w:rPr>
        <w:tab/>
        <w:t xml:space="preserve">Caliendo, M. and S. Kopeinig, </w:t>
      </w:r>
      <w:r w:rsidRPr="00E858BE">
        <w:rPr>
          <w:i/>
          <w:noProof/>
        </w:rPr>
        <w:t>Some Practical Guidance for the Implementation of Propensity Score Matching.</w:t>
      </w:r>
      <w:r w:rsidRPr="00E858BE">
        <w:rPr>
          <w:noProof/>
        </w:rPr>
        <w:t xml:space="preserve"> Journal of Economic Surveys, 2008. </w:t>
      </w:r>
      <w:r w:rsidRPr="00E858BE">
        <w:rPr>
          <w:b/>
          <w:noProof/>
        </w:rPr>
        <w:t>22</w:t>
      </w:r>
      <w:r w:rsidRPr="00E858BE">
        <w:rPr>
          <w:noProof/>
        </w:rPr>
        <w:t>(1): p. 31-72.</w:t>
      </w:r>
    </w:p>
    <w:p w14:paraId="29D10100" w14:textId="77777777" w:rsidR="00E858BE" w:rsidRPr="00E858BE" w:rsidRDefault="00E858BE" w:rsidP="00E858BE">
      <w:pPr>
        <w:pStyle w:val="EndNoteBibliography"/>
        <w:ind w:left="720" w:hanging="720"/>
        <w:rPr>
          <w:noProof/>
        </w:rPr>
      </w:pPr>
      <w:r w:rsidRPr="00E858BE">
        <w:rPr>
          <w:noProof/>
        </w:rPr>
        <w:t>5.</w:t>
      </w:r>
      <w:r w:rsidRPr="00E858BE">
        <w:rPr>
          <w:noProof/>
        </w:rPr>
        <w:tab/>
        <w:t xml:space="preserve">Lee, B.K., J. Lessler, and E.A. Stuart, </w:t>
      </w:r>
      <w:r w:rsidRPr="00E858BE">
        <w:rPr>
          <w:i/>
          <w:noProof/>
        </w:rPr>
        <w:t>Improving propensity score weighting using machine learning.</w:t>
      </w:r>
      <w:r w:rsidRPr="00E858BE">
        <w:rPr>
          <w:noProof/>
        </w:rPr>
        <w:t xml:space="preserve"> Stat Med, 2010. </w:t>
      </w:r>
      <w:r w:rsidRPr="00E858BE">
        <w:rPr>
          <w:b/>
          <w:noProof/>
        </w:rPr>
        <w:t>29</w:t>
      </w:r>
      <w:r w:rsidRPr="00E858BE">
        <w:rPr>
          <w:noProof/>
        </w:rPr>
        <w:t>(3): p. 337-46.</w:t>
      </w:r>
    </w:p>
    <w:p w14:paraId="34D6F677" w14:textId="77777777" w:rsidR="00E858BE" w:rsidRPr="00E858BE" w:rsidRDefault="00E858BE" w:rsidP="00E858BE">
      <w:pPr>
        <w:pStyle w:val="EndNoteBibliography"/>
        <w:ind w:left="720" w:hanging="720"/>
        <w:rPr>
          <w:noProof/>
        </w:rPr>
      </w:pPr>
      <w:r w:rsidRPr="00E858BE">
        <w:rPr>
          <w:noProof/>
        </w:rPr>
        <w:t>6.</w:t>
      </w:r>
      <w:r w:rsidRPr="00E858BE">
        <w:rPr>
          <w:noProof/>
        </w:rPr>
        <w:tab/>
        <w:t xml:space="preserve">Setoguchi, S., et al., </w:t>
      </w:r>
      <w:r w:rsidRPr="00E858BE">
        <w:rPr>
          <w:i/>
          <w:noProof/>
        </w:rPr>
        <w:t>Evaluating uses of data mining techniques in propensity score estimation: a simulation study.</w:t>
      </w:r>
      <w:r w:rsidRPr="00E858BE">
        <w:rPr>
          <w:noProof/>
        </w:rPr>
        <w:t xml:space="preserve"> Pharmacoepidemiol Drug Saf, 2008. </w:t>
      </w:r>
      <w:r w:rsidRPr="00E858BE">
        <w:rPr>
          <w:b/>
          <w:noProof/>
        </w:rPr>
        <w:t>17</w:t>
      </w:r>
      <w:r w:rsidRPr="00E858BE">
        <w:rPr>
          <w:noProof/>
        </w:rPr>
        <w:t>(6): p. 546-55.</w:t>
      </w:r>
    </w:p>
    <w:p w14:paraId="3841E105" w14:textId="77777777" w:rsidR="00E858BE" w:rsidRPr="00E858BE" w:rsidRDefault="00E858BE" w:rsidP="00E858BE">
      <w:pPr>
        <w:pStyle w:val="EndNoteBibliography"/>
        <w:ind w:left="720" w:hanging="720"/>
        <w:rPr>
          <w:noProof/>
        </w:rPr>
      </w:pPr>
      <w:r w:rsidRPr="00E858BE">
        <w:rPr>
          <w:noProof/>
        </w:rPr>
        <w:t>7.</w:t>
      </w:r>
      <w:r w:rsidRPr="00E858BE">
        <w:rPr>
          <w:noProof/>
        </w:rPr>
        <w:tab/>
        <w:t xml:space="preserve">Ho, D.E., et al., </w:t>
      </w:r>
      <w:r w:rsidRPr="00E858BE">
        <w:rPr>
          <w:i/>
          <w:noProof/>
        </w:rPr>
        <w:t>MatchIt: Nonparametric Preprocessing for Parametric Causal Inference.</w:t>
      </w:r>
      <w:r w:rsidRPr="00E858BE">
        <w:rPr>
          <w:noProof/>
        </w:rPr>
        <w:t xml:space="preserve"> Journal of Statistical Software, 2011. </w:t>
      </w:r>
      <w:r w:rsidRPr="00E858BE">
        <w:rPr>
          <w:b/>
          <w:noProof/>
        </w:rPr>
        <w:t>42</w:t>
      </w:r>
      <w:r w:rsidRPr="00E858BE">
        <w:rPr>
          <w:noProof/>
        </w:rPr>
        <w:t>(8).</w:t>
      </w:r>
    </w:p>
    <w:p w14:paraId="08E62CCE" w14:textId="77777777" w:rsidR="00E858BE" w:rsidRPr="00E858BE" w:rsidRDefault="00E858BE" w:rsidP="00E858BE">
      <w:pPr>
        <w:pStyle w:val="EndNoteBibliography"/>
        <w:ind w:left="720" w:hanging="720"/>
        <w:rPr>
          <w:noProof/>
        </w:rPr>
      </w:pPr>
      <w:r w:rsidRPr="00E858BE">
        <w:rPr>
          <w:noProof/>
        </w:rPr>
        <w:t>8.</w:t>
      </w:r>
      <w:r w:rsidRPr="00E858BE">
        <w:rPr>
          <w:noProof/>
        </w:rPr>
        <w:tab/>
        <w:t xml:space="preserve">Hansen, B.B. and S.O. Klopfer, </w:t>
      </w:r>
      <w:r w:rsidRPr="00E858BE">
        <w:rPr>
          <w:i/>
          <w:noProof/>
        </w:rPr>
        <w:t>Optimal full matching and related designs via network flows.</w:t>
      </w:r>
      <w:r w:rsidRPr="00E858BE">
        <w:rPr>
          <w:noProof/>
        </w:rPr>
        <w:t xml:space="preserve"> Journal of Computational and Graphical Statistics, 2006. </w:t>
      </w:r>
      <w:r w:rsidRPr="00E858BE">
        <w:rPr>
          <w:b/>
          <w:noProof/>
        </w:rPr>
        <w:t>15</w:t>
      </w:r>
      <w:r w:rsidRPr="00E858BE">
        <w:rPr>
          <w:noProof/>
        </w:rPr>
        <w:t>(3): p. 609-627.</w:t>
      </w:r>
    </w:p>
    <w:p w14:paraId="5B9C5B29" w14:textId="1EF71B7C" w:rsidR="009C4645" w:rsidRPr="007B598E" w:rsidRDefault="00E12C55" w:rsidP="00E65C7D">
      <w:pPr>
        <w:rPr>
          <w:rFonts w:cstheme="minorHAnsi"/>
        </w:rPr>
      </w:pPr>
      <w:r w:rsidRPr="007B598E">
        <w:rPr>
          <w:rFonts w:cstheme="minorHAnsi"/>
        </w:rPr>
        <w:fldChar w:fldCharType="end"/>
      </w:r>
    </w:p>
    <w:sectPr w:rsidR="009C4645" w:rsidRPr="007B598E" w:rsidSect="00E04A0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A233F" w14:textId="77777777" w:rsidR="00757D91" w:rsidRDefault="00757D91" w:rsidP="00A80D83">
      <w:r>
        <w:separator/>
      </w:r>
    </w:p>
  </w:endnote>
  <w:endnote w:type="continuationSeparator" w:id="0">
    <w:p w14:paraId="6E88DD67" w14:textId="77777777" w:rsidR="00757D91" w:rsidRDefault="00757D91" w:rsidP="00A8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78965530"/>
      <w:docPartObj>
        <w:docPartGallery w:val="Page Numbers (Bottom of Page)"/>
        <w:docPartUnique/>
      </w:docPartObj>
    </w:sdtPr>
    <w:sdtContent>
      <w:p w14:paraId="670399F5" w14:textId="0C6FD1F1" w:rsidR="00A80D83" w:rsidRDefault="00A80D83" w:rsidP="004B14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05DD31" w14:textId="77777777" w:rsidR="00A80D83" w:rsidRDefault="00A80D83" w:rsidP="00A80D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5501099"/>
      <w:docPartObj>
        <w:docPartGallery w:val="Page Numbers (Bottom of Page)"/>
        <w:docPartUnique/>
      </w:docPartObj>
    </w:sdtPr>
    <w:sdtContent>
      <w:p w14:paraId="6801A805" w14:textId="162A5189" w:rsidR="00A80D83" w:rsidRDefault="00A80D83" w:rsidP="004B14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566F89" w14:textId="77777777" w:rsidR="00A80D83" w:rsidRDefault="00A80D83" w:rsidP="00A80D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CA3AF" w14:textId="77777777" w:rsidR="00757D91" w:rsidRDefault="00757D91" w:rsidP="00A80D83">
      <w:r>
        <w:separator/>
      </w:r>
    </w:p>
  </w:footnote>
  <w:footnote w:type="continuationSeparator" w:id="0">
    <w:p w14:paraId="221AFCB9" w14:textId="77777777" w:rsidR="00757D91" w:rsidRDefault="00757D91" w:rsidP="00A80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0470"/>
    <w:multiLevelType w:val="hybridMultilevel"/>
    <w:tmpl w:val="0C9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F573A"/>
    <w:multiLevelType w:val="hybridMultilevel"/>
    <w:tmpl w:val="F3A22B7C"/>
    <w:lvl w:ilvl="0" w:tplc="6C649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929zdf2jtrssoeeeav5rdpy5eps2999fdr9&quot;&gt;My EndNote Library&lt;record-ids&gt;&lt;item&gt;79&lt;/item&gt;&lt;item&gt;85&lt;/item&gt;&lt;item&gt;87&lt;/item&gt;&lt;item&gt;95&lt;/item&gt;&lt;item&gt;97&lt;/item&gt;&lt;item&gt;98&lt;/item&gt;&lt;item&gt;101&lt;/item&gt;&lt;item&gt;102&lt;/item&gt;&lt;/record-ids&gt;&lt;/item&gt;&lt;/Libraries&gt;"/>
  </w:docVars>
  <w:rsids>
    <w:rsidRoot w:val="00E0178D"/>
    <w:rsid w:val="00005CDA"/>
    <w:rsid w:val="00012406"/>
    <w:rsid w:val="00017B5B"/>
    <w:rsid w:val="00024CC5"/>
    <w:rsid w:val="0003174A"/>
    <w:rsid w:val="000344A7"/>
    <w:rsid w:val="000345F8"/>
    <w:rsid w:val="00047001"/>
    <w:rsid w:val="00055E95"/>
    <w:rsid w:val="0006784A"/>
    <w:rsid w:val="00071453"/>
    <w:rsid w:val="0007163A"/>
    <w:rsid w:val="00073A85"/>
    <w:rsid w:val="0007612B"/>
    <w:rsid w:val="0008086B"/>
    <w:rsid w:val="00082B66"/>
    <w:rsid w:val="0009083C"/>
    <w:rsid w:val="00093A6B"/>
    <w:rsid w:val="000A110E"/>
    <w:rsid w:val="000A5A0D"/>
    <w:rsid w:val="000B1014"/>
    <w:rsid w:val="000B2DB8"/>
    <w:rsid w:val="000C2011"/>
    <w:rsid w:val="000D3A5E"/>
    <w:rsid w:val="000D3D08"/>
    <w:rsid w:val="000D3D46"/>
    <w:rsid w:val="000D4016"/>
    <w:rsid w:val="000E69C0"/>
    <w:rsid w:val="000F4F30"/>
    <w:rsid w:val="000F6C4A"/>
    <w:rsid w:val="00105EBD"/>
    <w:rsid w:val="00121412"/>
    <w:rsid w:val="0012250F"/>
    <w:rsid w:val="001300AD"/>
    <w:rsid w:val="00135CA6"/>
    <w:rsid w:val="001460E8"/>
    <w:rsid w:val="00151B34"/>
    <w:rsid w:val="00151FC4"/>
    <w:rsid w:val="00155342"/>
    <w:rsid w:val="0016133A"/>
    <w:rsid w:val="00165CB4"/>
    <w:rsid w:val="00166869"/>
    <w:rsid w:val="00171549"/>
    <w:rsid w:val="001774B3"/>
    <w:rsid w:val="00182094"/>
    <w:rsid w:val="001822F9"/>
    <w:rsid w:val="001829DA"/>
    <w:rsid w:val="00185652"/>
    <w:rsid w:val="00190056"/>
    <w:rsid w:val="001937C5"/>
    <w:rsid w:val="001A05D5"/>
    <w:rsid w:val="001B72C1"/>
    <w:rsid w:val="001C2197"/>
    <w:rsid w:val="001C78F9"/>
    <w:rsid w:val="001C7CC8"/>
    <w:rsid w:val="001D3E94"/>
    <w:rsid w:val="001D5D56"/>
    <w:rsid w:val="001D601E"/>
    <w:rsid w:val="001F1E9C"/>
    <w:rsid w:val="001F3E9D"/>
    <w:rsid w:val="0020166C"/>
    <w:rsid w:val="00202CA0"/>
    <w:rsid w:val="00211E7E"/>
    <w:rsid w:val="00215683"/>
    <w:rsid w:val="00224B3A"/>
    <w:rsid w:val="00227147"/>
    <w:rsid w:val="002312B4"/>
    <w:rsid w:val="00233849"/>
    <w:rsid w:val="00237339"/>
    <w:rsid w:val="00242CB4"/>
    <w:rsid w:val="0025387B"/>
    <w:rsid w:val="00273174"/>
    <w:rsid w:val="00273446"/>
    <w:rsid w:val="002734F8"/>
    <w:rsid w:val="00281261"/>
    <w:rsid w:val="00294FB1"/>
    <w:rsid w:val="0029524A"/>
    <w:rsid w:val="00295974"/>
    <w:rsid w:val="002B29B2"/>
    <w:rsid w:val="002C398B"/>
    <w:rsid w:val="002D39F0"/>
    <w:rsid w:val="002E33DA"/>
    <w:rsid w:val="002E4CB1"/>
    <w:rsid w:val="002F634D"/>
    <w:rsid w:val="002F6431"/>
    <w:rsid w:val="002F7C95"/>
    <w:rsid w:val="00305CE3"/>
    <w:rsid w:val="003321C2"/>
    <w:rsid w:val="00335FFC"/>
    <w:rsid w:val="00337B3F"/>
    <w:rsid w:val="003449D4"/>
    <w:rsid w:val="0035647B"/>
    <w:rsid w:val="00357B9B"/>
    <w:rsid w:val="0036225B"/>
    <w:rsid w:val="00392959"/>
    <w:rsid w:val="003A301D"/>
    <w:rsid w:val="003A327D"/>
    <w:rsid w:val="003A645B"/>
    <w:rsid w:val="003C4B29"/>
    <w:rsid w:val="003C4E0F"/>
    <w:rsid w:val="003C5723"/>
    <w:rsid w:val="003C69B1"/>
    <w:rsid w:val="003C7740"/>
    <w:rsid w:val="003D3119"/>
    <w:rsid w:val="003D389E"/>
    <w:rsid w:val="003D3CC3"/>
    <w:rsid w:val="003F03EF"/>
    <w:rsid w:val="003F1D9A"/>
    <w:rsid w:val="003F35A9"/>
    <w:rsid w:val="003F7CE3"/>
    <w:rsid w:val="00400FE9"/>
    <w:rsid w:val="004127AF"/>
    <w:rsid w:val="0042528C"/>
    <w:rsid w:val="00450AA1"/>
    <w:rsid w:val="00464B7B"/>
    <w:rsid w:val="00473144"/>
    <w:rsid w:val="00485919"/>
    <w:rsid w:val="004870BC"/>
    <w:rsid w:val="00487ED8"/>
    <w:rsid w:val="00491425"/>
    <w:rsid w:val="0049578A"/>
    <w:rsid w:val="004A1203"/>
    <w:rsid w:val="004A4C09"/>
    <w:rsid w:val="004A63DA"/>
    <w:rsid w:val="004B1DC5"/>
    <w:rsid w:val="004B2035"/>
    <w:rsid w:val="004B2D59"/>
    <w:rsid w:val="004B5631"/>
    <w:rsid w:val="004B752B"/>
    <w:rsid w:val="004D2044"/>
    <w:rsid w:val="004D26BB"/>
    <w:rsid w:val="004D4AD3"/>
    <w:rsid w:val="004E3BFB"/>
    <w:rsid w:val="004E5C7A"/>
    <w:rsid w:val="004E65EA"/>
    <w:rsid w:val="004F0C67"/>
    <w:rsid w:val="004F1E75"/>
    <w:rsid w:val="004F72E2"/>
    <w:rsid w:val="00502B39"/>
    <w:rsid w:val="00513713"/>
    <w:rsid w:val="0052452F"/>
    <w:rsid w:val="00530A9A"/>
    <w:rsid w:val="00530FC9"/>
    <w:rsid w:val="00533142"/>
    <w:rsid w:val="00536756"/>
    <w:rsid w:val="00536AA0"/>
    <w:rsid w:val="00541D19"/>
    <w:rsid w:val="00546F42"/>
    <w:rsid w:val="00551EA2"/>
    <w:rsid w:val="00557162"/>
    <w:rsid w:val="00561D94"/>
    <w:rsid w:val="00564C59"/>
    <w:rsid w:val="00577BE4"/>
    <w:rsid w:val="0058212B"/>
    <w:rsid w:val="00584A10"/>
    <w:rsid w:val="005A68E7"/>
    <w:rsid w:val="005B13E1"/>
    <w:rsid w:val="005B19DC"/>
    <w:rsid w:val="005B3F20"/>
    <w:rsid w:val="005B7DAC"/>
    <w:rsid w:val="005C08DD"/>
    <w:rsid w:val="005C7C37"/>
    <w:rsid w:val="005D53EB"/>
    <w:rsid w:val="005D7562"/>
    <w:rsid w:val="005E31E9"/>
    <w:rsid w:val="005F6005"/>
    <w:rsid w:val="0060008F"/>
    <w:rsid w:val="00615BF2"/>
    <w:rsid w:val="006202D8"/>
    <w:rsid w:val="0062207C"/>
    <w:rsid w:val="0062443D"/>
    <w:rsid w:val="00625B43"/>
    <w:rsid w:val="0063169C"/>
    <w:rsid w:val="0063406D"/>
    <w:rsid w:val="00635016"/>
    <w:rsid w:val="00635679"/>
    <w:rsid w:val="00636F28"/>
    <w:rsid w:val="00637866"/>
    <w:rsid w:val="00642BE1"/>
    <w:rsid w:val="00647A13"/>
    <w:rsid w:val="00661BCD"/>
    <w:rsid w:val="00673E59"/>
    <w:rsid w:val="00676282"/>
    <w:rsid w:val="0067650E"/>
    <w:rsid w:val="006826F7"/>
    <w:rsid w:val="00685BCA"/>
    <w:rsid w:val="00686F0F"/>
    <w:rsid w:val="006A0661"/>
    <w:rsid w:val="006A63DB"/>
    <w:rsid w:val="006B3DFC"/>
    <w:rsid w:val="006C7036"/>
    <w:rsid w:val="006D6C11"/>
    <w:rsid w:val="006D73D3"/>
    <w:rsid w:val="006E3A52"/>
    <w:rsid w:val="006E62A2"/>
    <w:rsid w:val="006F0484"/>
    <w:rsid w:val="006F1C3C"/>
    <w:rsid w:val="006F31E0"/>
    <w:rsid w:val="00723265"/>
    <w:rsid w:val="00727B5C"/>
    <w:rsid w:val="007312BC"/>
    <w:rsid w:val="00746E25"/>
    <w:rsid w:val="00747A15"/>
    <w:rsid w:val="007533B1"/>
    <w:rsid w:val="007546A4"/>
    <w:rsid w:val="0075742C"/>
    <w:rsid w:val="00757D91"/>
    <w:rsid w:val="00760EE3"/>
    <w:rsid w:val="007672A9"/>
    <w:rsid w:val="00771CB9"/>
    <w:rsid w:val="00774F22"/>
    <w:rsid w:val="00780175"/>
    <w:rsid w:val="00784BD5"/>
    <w:rsid w:val="0078536F"/>
    <w:rsid w:val="00786394"/>
    <w:rsid w:val="00786EAD"/>
    <w:rsid w:val="00794619"/>
    <w:rsid w:val="00794F56"/>
    <w:rsid w:val="007B073A"/>
    <w:rsid w:val="007B598E"/>
    <w:rsid w:val="007B5A98"/>
    <w:rsid w:val="007B5C70"/>
    <w:rsid w:val="007D1975"/>
    <w:rsid w:val="007D3BC5"/>
    <w:rsid w:val="007D5437"/>
    <w:rsid w:val="007E62A9"/>
    <w:rsid w:val="007E7B6E"/>
    <w:rsid w:val="007F384E"/>
    <w:rsid w:val="00831D23"/>
    <w:rsid w:val="008428C6"/>
    <w:rsid w:val="00843A22"/>
    <w:rsid w:val="00846FC2"/>
    <w:rsid w:val="00857764"/>
    <w:rsid w:val="00870677"/>
    <w:rsid w:val="00876B8A"/>
    <w:rsid w:val="00884763"/>
    <w:rsid w:val="00884F97"/>
    <w:rsid w:val="008871AA"/>
    <w:rsid w:val="00895681"/>
    <w:rsid w:val="00895A1E"/>
    <w:rsid w:val="008B664F"/>
    <w:rsid w:val="008C3AFC"/>
    <w:rsid w:val="008C675F"/>
    <w:rsid w:val="008D2D0F"/>
    <w:rsid w:val="008D43D1"/>
    <w:rsid w:val="008E531B"/>
    <w:rsid w:val="008F4967"/>
    <w:rsid w:val="008F61CB"/>
    <w:rsid w:val="00901256"/>
    <w:rsid w:val="00915A4B"/>
    <w:rsid w:val="00920B37"/>
    <w:rsid w:val="00926661"/>
    <w:rsid w:val="009443BB"/>
    <w:rsid w:val="00947F58"/>
    <w:rsid w:val="009515F8"/>
    <w:rsid w:val="00960BDE"/>
    <w:rsid w:val="00980F09"/>
    <w:rsid w:val="00984D13"/>
    <w:rsid w:val="009876B6"/>
    <w:rsid w:val="00995BCC"/>
    <w:rsid w:val="009A4045"/>
    <w:rsid w:val="009A547B"/>
    <w:rsid w:val="009A65A7"/>
    <w:rsid w:val="009B00B5"/>
    <w:rsid w:val="009B291A"/>
    <w:rsid w:val="009C02F5"/>
    <w:rsid w:val="009C0751"/>
    <w:rsid w:val="009C4645"/>
    <w:rsid w:val="009D670F"/>
    <w:rsid w:val="009E2196"/>
    <w:rsid w:val="009E59B1"/>
    <w:rsid w:val="009E7378"/>
    <w:rsid w:val="009F6692"/>
    <w:rsid w:val="009F71B3"/>
    <w:rsid w:val="00A13BF2"/>
    <w:rsid w:val="00A14B99"/>
    <w:rsid w:val="00A20B3F"/>
    <w:rsid w:val="00A219D8"/>
    <w:rsid w:val="00A24944"/>
    <w:rsid w:val="00A25281"/>
    <w:rsid w:val="00A25D8A"/>
    <w:rsid w:val="00A3143A"/>
    <w:rsid w:val="00A35DED"/>
    <w:rsid w:val="00A439E2"/>
    <w:rsid w:val="00A51C6F"/>
    <w:rsid w:val="00A7570E"/>
    <w:rsid w:val="00A7646A"/>
    <w:rsid w:val="00A80B71"/>
    <w:rsid w:val="00A80D83"/>
    <w:rsid w:val="00A846BE"/>
    <w:rsid w:val="00A85D47"/>
    <w:rsid w:val="00A87109"/>
    <w:rsid w:val="00A90135"/>
    <w:rsid w:val="00A93A60"/>
    <w:rsid w:val="00A93FCB"/>
    <w:rsid w:val="00A97D71"/>
    <w:rsid w:val="00AA30B7"/>
    <w:rsid w:val="00AA678E"/>
    <w:rsid w:val="00AB133D"/>
    <w:rsid w:val="00AB1640"/>
    <w:rsid w:val="00AD0345"/>
    <w:rsid w:val="00AD0701"/>
    <w:rsid w:val="00AD27BF"/>
    <w:rsid w:val="00AD489A"/>
    <w:rsid w:val="00AE6034"/>
    <w:rsid w:val="00B025C5"/>
    <w:rsid w:val="00B1139E"/>
    <w:rsid w:val="00B13782"/>
    <w:rsid w:val="00B1566D"/>
    <w:rsid w:val="00B15ED9"/>
    <w:rsid w:val="00B202FA"/>
    <w:rsid w:val="00B21528"/>
    <w:rsid w:val="00B2682D"/>
    <w:rsid w:val="00B42D03"/>
    <w:rsid w:val="00B54B23"/>
    <w:rsid w:val="00B567BC"/>
    <w:rsid w:val="00B607D6"/>
    <w:rsid w:val="00B60BC7"/>
    <w:rsid w:val="00B63FD8"/>
    <w:rsid w:val="00B73154"/>
    <w:rsid w:val="00B8037F"/>
    <w:rsid w:val="00B86421"/>
    <w:rsid w:val="00B913F4"/>
    <w:rsid w:val="00BA11E7"/>
    <w:rsid w:val="00BB22C4"/>
    <w:rsid w:val="00BC2A05"/>
    <w:rsid w:val="00BC7920"/>
    <w:rsid w:val="00BD02AC"/>
    <w:rsid w:val="00BD38D7"/>
    <w:rsid w:val="00BD40FB"/>
    <w:rsid w:val="00BD4C5B"/>
    <w:rsid w:val="00BE49CE"/>
    <w:rsid w:val="00BF350C"/>
    <w:rsid w:val="00BF4044"/>
    <w:rsid w:val="00BF48A2"/>
    <w:rsid w:val="00BF66BB"/>
    <w:rsid w:val="00BF794B"/>
    <w:rsid w:val="00C11C09"/>
    <w:rsid w:val="00C1319A"/>
    <w:rsid w:val="00C16F30"/>
    <w:rsid w:val="00C25893"/>
    <w:rsid w:val="00C271F4"/>
    <w:rsid w:val="00C3590A"/>
    <w:rsid w:val="00C36DD0"/>
    <w:rsid w:val="00C5601F"/>
    <w:rsid w:val="00C618B2"/>
    <w:rsid w:val="00C622E8"/>
    <w:rsid w:val="00C6387B"/>
    <w:rsid w:val="00C71E1C"/>
    <w:rsid w:val="00C74D34"/>
    <w:rsid w:val="00C769EB"/>
    <w:rsid w:val="00C77BB0"/>
    <w:rsid w:val="00C81BB8"/>
    <w:rsid w:val="00CA518E"/>
    <w:rsid w:val="00CA7E23"/>
    <w:rsid w:val="00CC182C"/>
    <w:rsid w:val="00CC1AC5"/>
    <w:rsid w:val="00CD0B50"/>
    <w:rsid w:val="00CD222A"/>
    <w:rsid w:val="00CD2593"/>
    <w:rsid w:val="00CE0E29"/>
    <w:rsid w:val="00CF0E54"/>
    <w:rsid w:val="00CF71E8"/>
    <w:rsid w:val="00D00369"/>
    <w:rsid w:val="00D005C9"/>
    <w:rsid w:val="00D0392B"/>
    <w:rsid w:val="00D066A5"/>
    <w:rsid w:val="00D16CC7"/>
    <w:rsid w:val="00D274A0"/>
    <w:rsid w:val="00D353FF"/>
    <w:rsid w:val="00D370FA"/>
    <w:rsid w:val="00D37C46"/>
    <w:rsid w:val="00D40D4E"/>
    <w:rsid w:val="00D417D7"/>
    <w:rsid w:val="00D51353"/>
    <w:rsid w:val="00D543C8"/>
    <w:rsid w:val="00D5503D"/>
    <w:rsid w:val="00D55488"/>
    <w:rsid w:val="00D56170"/>
    <w:rsid w:val="00D642DA"/>
    <w:rsid w:val="00D65243"/>
    <w:rsid w:val="00D724D7"/>
    <w:rsid w:val="00D8565D"/>
    <w:rsid w:val="00D944A5"/>
    <w:rsid w:val="00D95212"/>
    <w:rsid w:val="00DA4724"/>
    <w:rsid w:val="00DB58E3"/>
    <w:rsid w:val="00DB75CB"/>
    <w:rsid w:val="00DC157A"/>
    <w:rsid w:val="00DC70E1"/>
    <w:rsid w:val="00DF0091"/>
    <w:rsid w:val="00DF5555"/>
    <w:rsid w:val="00E0178D"/>
    <w:rsid w:val="00E04A0A"/>
    <w:rsid w:val="00E06588"/>
    <w:rsid w:val="00E07AEA"/>
    <w:rsid w:val="00E12C55"/>
    <w:rsid w:val="00E22AD3"/>
    <w:rsid w:val="00E24AE5"/>
    <w:rsid w:val="00E25C25"/>
    <w:rsid w:val="00E36ECA"/>
    <w:rsid w:val="00E45F86"/>
    <w:rsid w:val="00E4621F"/>
    <w:rsid w:val="00E519A2"/>
    <w:rsid w:val="00E5549C"/>
    <w:rsid w:val="00E60BB0"/>
    <w:rsid w:val="00E6407B"/>
    <w:rsid w:val="00E65C7D"/>
    <w:rsid w:val="00E71C1F"/>
    <w:rsid w:val="00E81130"/>
    <w:rsid w:val="00E858BE"/>
    <w:rsid w:val="00E86F5A"/>
    <w:rsid w:val="00E92774"/>
    <w:rsid w:val="00EA4ABB"/>
    <w:rsid w:val="00EA793C"/>
    <w:rsid w:val="00EB600D"/>
    <w:rsid w:val="00EC2E8F"/>
    <w:rsid w:val="00EC75F3"/>
    <w:rsid w:val="00EE4B95"/>
    <w:rsid w:val="00EE7028"/>
    <w:rsid w:val="00EF1FC0"/>
    <w:rsid w:val="00F065A5"/>
    <w:rsid w:val="00F22123"/>
    <w:rsid w:val="00F223CA"/>
    <w:rsid w:val="00F24AA1"/>
    <w:rsid w:val="00F274CA"/>
    <w:rsid w:val="00F27F6F"/>
    <w:rsid w:val="00F314C1"/>
    <w:rsid w:val="00F3783C"/>
    <w:rsid w:val="00F42C5D"/>
    <w:rsid w:val="00F503E5"/>
    <w:rsid w:val="00F55E79"/>
    <w:rsid w:val="00F70A89"/>
    <w:rsid w:val="00F80B43"/>
    <w:rsid w:val="00FA0917"/>
    <w:rsid w:val="00FC3593"/>
    <w:rsid w:val="00FC3EA8"/>
    <w:rsid w:val="00FD0346"/>
    <w:rsid w:val="00FD7FE7"/>
    <w:rsid w:val="00FE53CA"/>
    <w:rsid w:val="00FE760C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FE6AD"/>
  <w15:chartTrackingRefBased/>
  <w15:docId w15:val="{C6452FBB-C833-1C40-855E-870A0325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12C55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2C55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E12C55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E12C55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12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5C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80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83"/>
  </w:style>
  <w:style w:type="character" w:styleId="PageNumber">
    <w:name w:val="page number"/>
    <w:basedOn w:val="DefaultParagraphFont"/>
    <w:uiPriority w:val="99"/>
    <w:semiHidden/>
    <w:unhideWhenUsed/>
    <w:rsid w:val="00A80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4512</Words>
  <Characters>25724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427</cp:revision>
  <dcterms:created xsi:type="dcterms:W3CDTF">2019-03-24T15:50:00Z</dcterms:created>
  <dcterms:modified xsi:type="dcterms:W3CDTF">2019-03-25T00:22:00Z</dcterms:modified>
</cp:coreProperties>
</file>