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case-studies"/>
      <w:r>
        <w:t xml:space="preserve">Case Studies</w:t>
      </w:r>
      <w:bookmarkEnd w:id="20"/>
    </w:p>
    <w:p>
      <w:pPr>
        <w:pStyle w:val="FirstParagraph"/>
      </w:pPr>
      <w:r>
        <w:t xml:space="preserve">Compare resources and cost, variability, confounding, etc.</w:t>
      </w:r>
    </w:p>
    <w:p>
      <w:pPr>
        <w:pStyle w:val="Heading2"/>
      </w:pPr>
      <w:bookmarkStart w:id="21" w:name="case-study-3"/>
      <w:r>
        <w:t xml:space="preserve">Case Study 3</w:t>
      </w:r>
      <w:bookmarkEnd w:id="21"/>
    </w:p>
    <w:p>
      <w:pPr>
        <w:pStyle w:val="FirstParagraph"/>
      </w:pPr>
      <w:r>
        <w:t xml:space="preserve">The aim of case study 3 is to identify subgroups of patients using cluster analysis and then build a model to differentiate between the clusters. Samples are taken from 60 patients with B-cell lymphomas.</w:t>
      </w:r>
    </w:p>
    <w:p>
      <w:pPr>
        <w:pStyle w:val="Heading3"/>
      </w:pPr>
      <w:bookmarkStart w:id="22" w:name="experimental-design-1"/>
      <w:r>
        <w:t xml:space="preserve">Experimental Design 1</w:t>
      </w:r>
      <w:bookmarkEnd w:id="22"/>
    </w:p>
    <w:p>
      <w:pPr>
        <w:pStyle w:val="FirstParagraph"/>
      </w:pPr>
      <w:r>
        <w:t xml:space="preserve">Half of the samples are labeled with Cy3 and the other half with Cy5. Then one Cy3-labeled sample and one Cy5-labeled sample are hybridized to 30 different two-color arrays.</w:t>
      </w:r>
    </w:p>
    <w:p>
      <w:pPr>
        <w:pStyle w:val="Heading3"/>
      </w:pPr>
      <w:bookmarkStart w:id="23" w:name="experimental-design-2"/>
      <w:r>
        <w:t xml:space="preserve">Experimental Design 2</w:t>
      </w:r>
      <w:bookmarkEnd w:id="23"/>
    </w:p>
    <w:p>
      <w:pPr>
        <w:pStyle w:val="FirstParagraph"/>
      </w:pPr>
      <w:r>
        <w:t xml:space="preserve">Samples from each patient are labeled with Cy3 and hybridized to 60 two-color arrays. A universal reference sample labeled with Cy5 is also hybridized to each array.</w:t>
      </w:r>
    </w:p>
    <w:p>
      <w:pPr>
        <w:pStyle w:val="BodyText"/>
      </w:pPr>
      <w:r>
        <w:t xml:space="preserve">Obviously more expensive.</w:t>
      </w:r>
    </w:p>
    <w:p>
      <w:pPr>
        <w:pStyle w:val="Heading3"/>
      </w:pPr>
      <w:bookmarkStart w:id="24" w:name="experimental-design-3"/>
      <w:r>
        <w:t xml:space="preserve">Experimental Design 3</w:t>
      </w:r>
      <w:bookmarkEnd w:id="24"/>
    </w:p>
    <w:p>
      <w:pPr>
        <w:pStyle w:val="FirstParagraph"/>
      </w:pPr>
      <w:r>
        <w:t xml:space="preserve">Samples from each patient are hybridized to 60 different Affymetrix arrays.</w:t>
      </w:r>
    </w:p>
    <w:p>
      <w:pPr>
        <w:pStyle w:val="Heading1"/>
      </w:pPr>
      <w:bookmarkStart w:id="25" w:name="sample-size-calculations"/>
      <w:r>
        <w:t xml:space="preserve">Sample Size Calculations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1</dc:title>
  <dc:creator>Tim Vigers</dc:creator>
  <cp:keywords/>
  <dcterms:created xsi:type="dcterms:W3CDTF">2020-09-19T16:47:21Z</dcterms:created>
  <dcterms:modified xsi:type="dcterms:W3CDTF">2020-09-19T16:47:21Z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September 2020</vt:lpwstr>
  </property>
  <property fmtid="{D5CDD505-2E9C-101B-9397-08002B2CF9AE}" pid="3" name="output">
    <vt:lpwstr>word_document</vt:lpwstr>
  </property>
</Properties>
</file>