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8.png" ContentType="image/png"/>
  <Override PartName="/word/media/rId29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BIOS</w:t>
      </w:r>
      <w:r>
        <w:t xml:space="preserve"> </w:t>
      </w:r>
      <w:r>
        <w:t xml:space="preserve">7659</w:t>
      </w:r>
      <w:r>
        <w:t xml:space="preserve"> </w:t>
      </w:r>
      <w:r>
        <w:t xml:space="preserve">Homework</w:t>
      </w:r>
      <w:r>
        <w:t xml:space="preserve"> </w:t>
      </w:r>
      <w:r>
        <w:t xml:space="preserve">7</w:t>
      </w:r>
    </w:p>
    <w:p>
      <w:pPr>
        <w:pStyle w:val="Author"/>
      </w:pPr>
      <w:r>
        <w:t xml:space="preserve">Tim</w:t>
      </w:r>
      <w:r>
        <w:t xml:space="preserve"> </w:t>
      </w:r>
      <w:r>
        <w:t xml:space="preserve">Vigers</w:t>
      </w:r>
    </w:p>
    <w:p>
      <w:pPr>
        <w:pStyle w:val="Date"/>
      </w:pPr>
      <w:r>
        <w:t xml:space="preserve">15</w:t>
      </w:r>
      <w:r>
        <w:t xml:space="preserve"> </w:t>
      </w:r>
      <w:r>
        <w:t xml:space="preserve">November</w:t>
      </w:r>
      <w:r>
        <w:t xml:space="preserve"> </w:t>
      </w:r>
      <w:r>
        <w:t xml:space="preserve">2020</w:t>
      </w:r>
    </w:p>
    <w:p>
      <w:pPr>
        <w:pStyle w:val="Heading1"/>
      </w:pPr>
      <w:bookmarkStart w:id="20" w:name="Xc9594c98d1f12aa8bd2cee621ca384e0d77b45a"/>
      <w:r>
        <w:t xml:space="preserve">1. DNA Methylation QC and Normalization (Illumina 450K)</w:t>
      </w:r>
      <w:bookmarkEnd w:id="20"/>
    </w:p>
    <w:p>
      <w:pPr>
        <w:pStyle w:val="FirstParagraph"/>
      </w:pPr>
      <w:r>
        <w:t xml:space="preserve">Load the data:</w:t>
      </w:r>
    </w:p>
    <w:p>
      <w:pPr>
        <w:pStyle w:val="SourceCode"/>
      </w:pPr>
      <w:r>
        <w:rPr>
          <w:rStyle w:val="NormalTok"/>
        </w:rPr>
        <w:t xml:space="preserve">baseDir =</w:t>
      </w:r>
      <w:r>
        <w:rPr>
          <w:rStyle w:val="StringTok"/>
        </w:rPr>
        <w:t xml:space="preserve"> "C:/Users/tim/Dropbox/Documents/School/Statistical Genomics/Homework Files/HW7/idats"</w:t>
      </w:r>
      <w:r>
        <w:br/>
      </w:r>
      <w:r>
        <w:rPr>
          <w:rStyle w:val="NormalTok"/>
        </w:rPr>
        <w:t xml:space="preserve">targets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read.metharray.sheet</w:t>
      </w:r>
      <w:r>
        <w:rPr>
          <w:rStyle w:val="NormalTok"/>
        </w:rPr>
        <w:t xml:space="preserve">(baseDir)</w:t>
      </w:r>
    </w:p>
    <w:p>
      <w:pPr>
        <w:pStyle w:val="SourceCode"/>
      </w:pPr>
      <w:r>
        <w:rPr>
          <w:rStyle w:val="VerbatimChar"/>
        </w:rPr>
        <w:t xml:space="preserve">## [1] "C:/Users/tim/Dropbox/Documents/School/Statistical Genomics/Homework Files/HW7/idats/SampleSheet.csv"</w:t>
      </w:r>
    </w:p>
    <w:p>
      <w:pPr>
        <w:pStyle w:val="SourceCode"/>
      </w:pPr>
      <w:r>
        <w:rPr>
          <w:rStyle w:val="NormalTok"/>
        </w:rPr>
        <w:t xml:space="preserve">rgSet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read.metharray.exp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targets =</w:t>
      </w:r>
      <w:r>
        <w:rPr>
          <w:rStyle w:val="NormalTok"/>
        </w:rPr>
        <w:t xml:space="preserve"> targets)</w:t>
      </w:r>
      <w:r>
        <w:br/>
      </w:r>
      <w:r>
        <w:rPr>
          <w:rStyle w:val="KeywordTok"/>
        </w:rPr>
        <w:t xml:space="preserve">annotation</w:t>
      </w:r>
      <w:r>
        <w:rPr>
          <w:rStyle w:val="NormalTok"/>
        </w:rPr>
        <w:t xml:space="preserve">(rgSet)</w:t>
      </w:r>
    </w:p>
    <w:p>
      <w:pPr>
        <w:pStyle w:val="SourceCode"/>
      </w:pPr>
      <w:r>
        <w:rPr>
          <w:rStyle w:val="VerbatimChar"/>
        </w:rPr>
        <w:t xml:space="preserve">##                          array                     annotation </w:t>
      </w:r>
      <w:r>
        <w:br/>
      </w:r>
      <w:r>
        <w:rPr>
          <w:rStyle w:val="VerbatimChar"/>
        </w:rPr>
        <w:t xml:space="preserve">## "IlluminaHumanMethylation450k"                  "ilmn12.hg19"</w:t>
      </w:r>
    </w:p>
    <w:p>
      <w:pPr>
        <w:pStyle w:val="Heading2"/>
      </w:pPr>
      <w:bookmarkStart w:id="21" w:name="a-table-1"/>
      <w:r>
        <w:t xml:space="preserve">a) Table 1</w:t>
      </w:r>
      <w:bookmarkEnd w:id="21"/>
    </w:p>
    <w:p>
      <w:pPr>
        <w:pStyle w:val="SourceCode"/>
      </w:pP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pData</w:t>
      </w:r>
      <w:r>
        <w:rPr>
          <w:rStyle w:val="NormalTok"/>
        </w:rPr>
        <w:t xml:space="preserve">(rgSet))</w:t>
      </w:r>
      <w:r>
        <w:br/>
      </w: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"cancer"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tableby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patient.age_at_initial_pathologic_diagnosis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</w:t>
      </w:r>
      <w:r>
        <w:rPr>
          <w:rStyle w:val="NormalTok"/>
        </w:rPr>
        <w:t xml:space="preserve">patient.height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patient.weight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patient.race,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(t1,</w:t>
      </w:r>
      <w:r>
        <w:rPr>
          <w:rStyle w:val="DataTypeTok"/>
        </w:rPr>
        <w:t xml:space="preserve">labelTranslations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patient.age_at_initial_pathologic_diagnosis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"Age at Diagnosis"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patient.height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patient.weight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patient.race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))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Overall (N=3)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 at Diagnosis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76.667 (7.234)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72.000 - 85.000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Height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166.300 (15.934)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151.000 - 182.800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Weight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61.900 (8.080)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52.600 - 67.200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FEMALE</w:t>
            </w:r>
          </w:p>
        </w:tc>
        <w:tc>
          <w:p>
            <w:pPr>
              <w:pStyle w:val="Compact"/>
              <w:jc w:val="center"/>
            </w:pPr>
            <w:r>
              <w:t xml:space="preserve">2 (66.7%)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MALE</w:t>
            </w:r>
          </w:p>
        </w:tc>
        <w:tc>
          <w:p>
            <w:pPr>
              <w:pStyle w:val="Compact"/>
              <w:jc w:val="center"/>
            </w:pPr>
            <w:r>
              <w:t xml:space="preserve">1 (33.3%)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Race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BLACK OR AFRICAN AMERICAN</w:t>
            </w:r>
          </w:p>
        </w:tc>
        <w:tc>
          <w:p>
            <w:pPr>
              <w:pStyle w:val="Compact"/>
              <w:jc w:val="center"/>
            </w:pPr>
            <w:r>
              <w:t xml:space="preserve">1 (33.3%)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WHITE</w:t>
            </w:r>
          </w:p>
        </w:tc>
        <w:tc>
          <w:p>
            <w:pPr>
              <w:pStyle w:val="Compact"/>
              <w:jc w:val="center"/>
            </w:pPr>
            <w:r>
              <w:t xml:space="preserve">2 (66.7%)</w:t>
            </w:r>
          </w:p>
        </w:tc>
      </w:tr>
    </w:tbl>
    <w:p>
      <w:pPr>
        <w:pStyle w:val="BodyText"/>
      </w:pPr>
      <w:r>
        <w:t xml:space="preserve">There are three unique subjects in this dataset, each with two samples (one primary tumor sample and one from normal solid tissue).</w:t>
      </w:r>
    </w:p>
    <w:p>
      <w:pPr>
        <w:pStyle w:val="Heading2"/>
      </w:pPr>
      <w:bookmarkStart w:id="22" w:name="b-type-i-and-ii-probes"/>
      <w:r>
        <w:t xml:space="preserve">b) Type I and II probes</w:t>
      </w:r>
      <w:bookmarkEnd w:id="22"/>
    </w:p>
    <w:p>
      <w:pPr>
        <w:pStyle w:val="SourceCode"/>
      </w:pPr>
      <w:r>
        <w:rPr>
          <w:rStyle w:val="KeywordTok"/>
        </w:rPr>
        <w:t xml:space="preserve">getManifest</w:t>
      </w:r>
      <w:r>
        <w:rPr>
          <w:rStyle w:val="NormalTok"/>
        </w:rPr>
        <w:t xml:space="preserve">(rgSet)</w:t>
      </w:r>
    </w:p>
    <w:p>
      <w:pPr>
        <w:pStyle w:val="SourceCode"/>
      </w:pPr>
      <w:r>
        <w:rPr>
          <w:rStyle w:val="VerbatimChar"/>
        </w:rPr>
        <w:t xml:space="preserve">## IlluminaMethylationManifest object</w:t>
      </w:r>
      <w:r>
        <w:br/>
      </w:r>
      <w:r>
        <w:rPr>
          <w:rStyle w:val="VerbatimChar"/>
        </w:rPr>
        <w:t xml:space="preserve">## Annotation</w:t>
      </w:r>
      <w:r>
        <w:br/>
      </w:r>
      <w:r>
        <w:rPr>
          <w:rStyle w:val="VerbatimChar"/>
        </w:rPr>
        <w:t xml:space="preserve">##   array: IlluminaHumanMethylation450k</w:t>
      </w:r>
      <w:r>
        <w:br/>
      </w:r>
      <w:r>
        <w:rPr>
          <w:rStyle w:val="VerbatimChar"/>
        </w:rPr>
        <w:t xml:space="preserve">## Number of type I probes: 135476 </w:t>
      </w:r>
      <w:r>
        <w:br/>
      </w:r>
      <w:r>
        <w:rPr>
          <w:rStyle w:val="VerbatimChar"/>
        </w:rPr>
        <w:t xml:space="preserve">## Number of type II probes: 350036 </w:t>
      </w:r>
      <w:r>
        <w:br/>
      </w:r>
      <w:r>
        <w:rPr>
          <w:rStyle w:val="VerbatimChar"/>
        </w:rPr>
        <w:t xml:space="preserve">## Number of control probes: 850 </w:t>
      </w:r>
      <w:r>
        <w:br/>
      </w:r>
      <w:r>
        <w:rPr>
          <w:rStyle w:val="VerbatimChar"/>
        </w:rPr>
        <w:t xml:space="preserve">## Number of SNP type I probes: 25 </w:t>
      </w:r>
      <w:r>
        <w:br/>
      </w:r>
      <w:r>
        <w:rPr>
          <w:rStyle w:val="VerbatimChar"/>
        </w:rPr>
        <w:t xml:space="preserve">## Number of SNP type II probes: 40</w:t>
      </w:r>
    </w:p>
    <w:p>
      <w:pPr>
        <w:pStyle w:val="FirstParagraph"/>
      </w:pPr>
      <w:r>
        <w:t xml:space="preserve">There are 135476 type I probes and 350036 type II probes. Type I probes have two different sequences per CpG site, one for methylated and one for unmethylated CpGs. Type II probes use a two-color channel, which allows each probe to measure both methylated and unmethylated CpGs. As a result, type II probes take up half the physical space of type I probes. However, they have a lower dynamic range than type I probes, and are also more biased and less reproducible.</w:t>
      </w:r>
    </w:p>
    <w:p>
      <w:pPr>
        <w:pStyle w:val="Heading2"/>
      </w:pPr>
      <w:bookmarkStart w:id="23" w:name="c-qc-plots"/>
      <w:r>
        <w:t xml:space="preserve">c) QC Plots</w:t>
      </w:r>
      <w:bookmarkEnd w:id="23"/>
    </w:p>
    <w:p>
      <w:pPr>
        <w:pStyle w:val="Heading3"/>
      </w:pPr>
      <w:bookmarkStart w:id="24" w:name="by-id"/>
      <w:r>
        <w:t xml:space="preserve">By ID</w:t>
      </w:r>
      <w:bookmarkEnd w:id="24"/>
    </w:p>
    <w:p>
      <w:pPr>
        <w:pStyle w:val="SourceCode"/>
      </w:pPr>
      <w:r>
        <w:rPr>
          <w:rStyle w:val="NormalTok"/>
        </w:rPr>
        <w:t xml:space="preserve">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pData</w:t>
      </w:r>
      <w:r>
        <w:rPr>
          <w:rStyle w:val="NormalTok"/>
        </w:rPr>
        <w:t xml:space="preserve">(rgSet)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</w:t>
      </w:r>
      <w:r>
        <w:br/>
      </w:r>
      <w:r>
        <w:rPr>
          <w:rStyle w:val="KeywordTok"/>
        </w:rPr>
        <w:t xml:space="preserve">densityPlot</w:t>
      </w:r>
      <w:r>
        <w:rPr>
          <w:rStyle w:val="NormalTok"/>
        </w:rPr>
        <w:t xml:space="preserve">(rgSet,</w:t>
      </w:r>
      <w:r>
        <w:rPr>
          <w:rStyle w:val="DataTypeTok"/>
        </w:rPr>
        <w:t xml:space="preserve">sampGroups =</w:t>
      </w:r>
      <w:r>
        <w:rPr>
          <w:rStyle w:val="NormalTok"/>
        </w:rPr>
        <w:t xml:space="preserve"> id)</w:t>
      </w:r>
    </w:p>
    <w:p>
      <w:pPr>
        <w:pStyle w:val="FirstParagraph"/>
      </w:pPr>
      <w:r>
        <w:drawing>
          <wp:inline>
            <wp:extent cx="4579632" cy="36637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7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32" cy="3663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densityBeanPlot</w:t>
      </w:r>
      <w:r>
        <w:rPr>
          <w:rStyle w:val="NormalTok"/>
        </w:rPr>
        <w:t xml:space="preserve">(rgSet,</w:t>
      </w:r>
      <w:r>
        <w:rPr>
          <w:rStyle w:val="DataTypeTok"/>
        </w:rPr>
        <w:t xml:space="preserve">sampGroups =</w:t>
      </w:r>
      <w:r>
        <w:rPr>
          <w:rStyle w:val="NormalTok"/>
        </w:rPr>
        <w:t xml:space="preserve"> id)</w:t>
      </w:r>
    </w:p>
    <w:p>
      <w:pPr>
        <w:pStyle w:val="FirstParagraph"/>
      </w:pPr>
      <w:r>
        <w:drawing>
          <wp:inline>
            <wp:extent cx="4579632" cy="36637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7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32" cy="3663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by-sample-type"/>
      <w:r>
        <w:t xml:space="preserve">By Sample Type</w:t>
      </w:r>
      <w:bookmarkEnd w:id="27"/>
    </w:p>
    <w:p>
      <w:pPr>
        <w:pStyle w:val="SourceCode"/>
      </w:pPr>
      <w:r>
        <w:rPr>
          <w:rStyle w:val="NormalTok"/>
        </w:rPr>
        <w:t xml:space="preserve">stype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pData</w:t>
      </w:r>
      <w:r>
        <w:rPr>
          <w:rStyle w:val="NormalTok"/>
        </w:rPr>
        <w:t xml:space="preserve">(rgSet)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sample_type</w:t>
      </w:r>
      <w:r>
        <w:br/>
      </w:r>
      <w:r>
        <w:rPr>
          <w:rStyle w:val="KeywordTok"/>
        </w:rPr>
        <w:t xml:space="preserve">densityPlot</w:t>
      </w:r>
      <w:r>
        <w:rPr>
          <w:rStyle w:val="NormalTok"/>
        </w:rPr>
        <w:t xml:space="preserve">(rgSet,</w:t>
      </w:r>
      <w:r>
        <w:rPr>
          <w:rStyle w:val="DataTypeTok"/>
        </w:rPr>
        <w:t xml:space="preserve">sampGroups =</w:t>
      </w:r>
      <w:r>
        <w:rPr>
          <w:rStyle w:val="NormalTok"/>
        </w:rPr>
        <w:t xml:space="preserve"> stype)</w:t>
      </w:r>
    </w:p>
    <w:p>
      <w:pPr>
        <w:pStyle w:val="FirstParagraph"/>
      </w:pPr>
      <w:r>
        <w:drawing>
          <wp:inline>
            <wp:extent cx="4579632" cy="36637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7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32" cy="3663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densityBeanPlot</w:t>
      </w:r>
      <w:r>
        <w:rPr>
          <w:rStyle w:val="NormalTok"/>
        </w:rPr>
        <w:t xml:space="preserve">(rgSet,</w:t>
      </w:r>
      <w:r>
        <w:rPr>
          <w:rStyle w:val="DataTypeTok"/>
        </w:rPr>
        <w:t xml:space="preserve">sampGroups =</w:t>
      </w:r>
      <w:r>
        <w:rPr>
          <w:rStyle w:val="NormalTok"/>
        </w:rPr>
        <w:t xml:space="preserve"> stype)</w:t>
      </w:r>
    </w:p>
    <w:p>
      <w:pPr>
        <w:pStyle w:val="FirstParagraph"/>
      </w:pPr>
      <w:r>
        <w:drawing>
          <wp:inline>
            <wp:extent cx="4579632" cy="36637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7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32" cy="3663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by-sex"/>
      <w:r>
        <w:t xml:space="preserve">By Sex</w:t>
      </w:r>
      <w:bookmarkEnd w:id="30"/>
    </w:p>
    <w:p>
      <w:pPr>
        <w:pStyle w:val="SourceCode"/>
      </w:pPr>
      <w:r>
        <w:rPr>
          <w:rStyle w:val="NormalTok"/>
        </w:rPr>
        <w:t xml:space="preserve">sex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pData</w:t>
      </w:r>
      <w:r>
        <w:rPr>
          <w:rStyle w:val="NormalTok"/>
        </w:rPr>
        <w:t xml:space="preserve">(rgSet)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</w:t>
      </w:r>
      <w:r>
        <w:br/>
      </w:r>
      <w:r>
        <w:rPr>
          <w:rStyle w:val="KeywordTok"/>
        </w:rPr>
        <w:t xml:space="preserve">densityPlot</w:t>
      </w:r>
      <w:r>
        <w:rPr>
          <w:rStyle w:val="NormalTok"/>
        </w:rPr>
        <w:t xml:space="preserve">(rgSet,</w:t>
      </w:r>
      <w:r>
        <w:rPr>
          <w:rStyle w:val="DataTypeTok"/>
        </w:rPr>
        <w:t xml:space="preserve">sampGroups =</w:t>
      </w:r>
      <w:r>
        <w:rPr>
          <w:rStyle w:val="NormalTok"/>
        </w:rPr>
        <w:t xml:space="preserve"> sex)</w:t>
      </w:r>
    </w:p>
    <w:p>
      <w:pPr>
        <w:pStyle w:val="FirstParagraph"/>
      </w:pPr>
      <w:r>
        <w:drawing>
          <wp:inline>
            <wp:extent cx="4579632" cy="36637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7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32" cy="3663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densityBeanPlot</w:t>
      </w:r>
      <w:r>
        <w:rPr>
          <w:rStyle w:val="NormalTok"/>
        </w:rPr>
        <w:t xml:space="preserve">(rgSet,</w:t>
      </w:r>
      <w:r>
        <w:rPr>
          <w:rStyle w:val="DataTypeTok"/>
        </w:rPr>
        <w:t xml:space="preserve">sampGroups =</w:t>
      </w:r>
      <w:r>
        <w:rPr>
          <w:rStyle w:val="NormalTok"/>
        </w:rPr>
        <w:t xml:space="preserve"> sex)</w:t>
      </w:r>
    </w:p>
    <w:p>
      <w:pPr>
        <w:pStyle w:val="FirstParagraph"/>
      </w:pPr>
      <w:r>
        <w:drawing>
          <wp:inline>
            <wp:extent cx="4579632" cy="36637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7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32" cy="3663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BIOS 7659 Homework 7</dc:title>
  <dc:creator>Tim Vigers</dc:creator>
  <cp:keywords/>
  <dcterms:created xsi:type="dcterms:W3CDTF">2020-11-15T19:45:35Z</dcterms:created>
  <dcterms:modified xsi:type="dcterms:W3CDTF">2020-11-15T19:45:35Z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15 November 2020</vt:lpwstr>
  </property>
  <property fmtid="{D5CDD505-2E9C-101B-9397-08002B2CF9AE}" pid="3" name="output">
    <vt:lpwstr>word_document</vt:lpwstr>
  </property>
</Properties>
</file>