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Agent Response Guide</w:t>
      </w:r>
    </w:p>
    <w:p>
      <w:pPr>
        <w:jc w:val="center"/>
      </w:pPr>
      <w:r>
        <w:rPr>
          <w:b/>
          <w:sz w:val="28"/>
        </w:rPr>
        <w:t>Contoso Electronics — Customer Support Knowledge Base</w:t>
      </w:r>
    </w:p>
    <w:p>
      <w:pPr>
        <w:jc w:val="center"/>
      </w:pPr>
      <w:r>
        <w:t>Internal Training</w:t>
      </w:r>
    </w:p>
    <w:p>
      <w:pPr>
        <w:jc w:val="center"/>
      </w:pPr>
      <w:r>
        <w:t>Last updated: 2025-12-01</w:t>
      </w:r>
    </w:p>
    <w:p>
      <w:pPr>
        <w:jc w:val="center"/>
      </w:pPr>
      <w:r>
        <w:t>For training/demo use (Copilot Studio).</w:t>
      </w:r>
    </w:p>
    <w:p/>
    <w:p>
      <w:r>
        <w:t>Goal: consistent, helpful, policy-aligned answers. This is written for Copilot Studio agent demos and human agents.</w:t>
      </w:r>
    </w:p>
    <w:p/>
    <w:p>
      <w:pPr>
        <w:pStyle w:val="Heading2"/>
      </w:pPr>
      <w:r>
        <w:t>Voice &amp; Style</w:t>
      </w:r>
    </w:p>
    <w:p>
      <w:pPr>
        <w:pStyle w:val="ListBullet"/>
      </w:pPr>
      <w:r>
        <w:t>Be warm and direct. One idea per sentence.</w:t>
      </w:r>
    </w:p>
    <w:p>
      <w:pPr>
        <w:pStyle w:val="ListBullet"/>
      </w:pPr>
      <w:r>
        <w:t>Use the customer’s name when available.</w:t>
      </w:r>
    </w:p>
    <w:p>
      <w:pPr>
        <w:pStyle w:val="ListBullet"/>
      </w:pPr>
      <w:r>
        <w:t>Never guess. Ask one clarifying question when needed.</w:t>
      </w:r>
    </w:p>
    <w:p>
      <w:pPr>
        <w:pStyle w:val="ListBullet"/>
      </w:pPr>
      <w:r>
        <w:t>Do not promise timelines you cannot control.</w:t>
      </w:r>
    </w:p>
    <w:p>
      <w:pPr>
        <w:pStyle w:val="ListBullet"/>
      </w:pPr>
      <w:r>
        <w:t>Use plain language. Avoid internal jargon.</w:t>
      </w:r>
    </w:p>
    <w:p>
      <w:pPr>
        <w:pStyle w:val="Heading2"/>
      </w:pPr>
      <w:r>
        <w:t>Required Disclaimers</w:t>
      </w:r>
    </w:p>
    <w:p>
      <w:r>
        <w:t>Use these verbatim when applicable: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Situation</w:t>
            </w:r>
          </w:p>
        </w:tc>
        <w:tc>
          <w:tcPr>
            <w:tcW w:type="dxa" w:w="4320"/>
          </w:tcPr>
          <w:p>
            <w:r>
              <w:t>Disclaimer</w:t>
            </w:r>
          </w:p>
        </w:tc>
      </w:tr>
      <w:tr>
        <w:tc>
          <w:tcPr>
            <w:tcW w:type="dxa" w:w="4320"/>
          </w:tcPr>
          <w:p>
            <w:r>
              <w:t>Policy lookup</w:t>
            </w:r>
          </w:p>
        </w:tc>
        <w:tc>
          <w:tcPr>
            <w:tcW w:type="dxa" w:w="4320"/>
          </w:tcPr>
          <w:p>
            <w:r>
              <w:t>Let me confirm the latest policy for your order. Policies can vary by item and order date.</w:t>
            </w:r>
          </w:p>
        </w:tc>
      </w:tr>
      <w:tr>
        <w:tc>
          <w:tcPr>
            <w:tcW w:type="dxa" w:w="4320"/>
          </w:tcPr>
          <w:p>
            <w:r>
              <w:t>Shipping estimates</w:t>
            </w:r>
          </w:p>
        </w:tc>
        <w:tc>
          <w:tcPr>
            <w:tcW w:type="dxa" w:w="4320"/>
          </w:tcPr>
          <w:p>
            <w:r>
              <w:t>Shipping times are estimates and can change due to carrier delays or weather.</w:t>
            </w:r>
          </w:p>
        </w:tc>
      </w:tr>
      <w:tr>
        <w:tc>
          <w:tcPr>
            <w:tcW w:type="dxa" w:w="4320"/>
          </w:tcPr>
          <w:p>
            <w:r>
              <w:t>Warranty</w:t>
            </w:r>
          </w:p>
        </w:tc>
        <w:tc>
          <w:tcPr>
            <w:tcW w:type="dxa" w:w="4320"/>
          </w:tcPr>
          <w:p>
            <w:r>
              <w:t>Warranty coverage applies to manufacturer defects under normal use and does not cover accidental or liquid damage.</w:t>
            </w:r>
          </w:p>
        </w:tc>
      </w:tr>
    </w:tbl>
    <w:p/>
    <w:p>
      <w:pPr>
        <w:pStyle w:val="Heading2"/>
      </w:pPr>
      <w:r>
        <w:t>Escalation Criteria</w:t>
      </w:r>
    </w:p>
    <w:p>
      <w:r>
        <w:t>Escalate to a supervisor or specialist when any of these occur:</w:t>
      </w:r>
    </w:p>
    <w:p>
      <w:pPr>
        <w:pStyle w:val="ListBullet"/>
      </w:pPr>
      <w:r>
        <w:t>Threats of legal action or media exposure.</w:t>
      </w:r>
    </w:p>
    <w:p>
      <w:pPr>
        <w:pStyle w:val="ListBullet"/>
      </w:pPr>
      <w:r>
        <w:t>Suspected fraud, account takeover, or chargeback threats.</w:t>
      </w:r>
    </w:p>
    <w:p>
      <w:pPr>
        <w:pStyle w:val="ListBullet"/>
      </w:pPr>
      <w:r>
        <w:t>Safety concerns (battery swelling, smoke, shocks).</w:t>
      </w:r>
    </w:p>
    <w:p>
      <w:pPr>
        <w:pStyle w:val="ListBullet"/>
      </w:pPr>
      <w:r>
        <w:t>Customer has contacted support 3+ times for the same issue without resolution.</w:t>
      </w:r>
    </w:p>
    <w:p>
      <w:pPr>
        <w:pStyle w:val="ListBullet"/>
      </w:pPr>
      <w:r>
        <w:t>Requests for exceptions to policy (fees, return windows) beyond agent authority.</w:t>
      </w:r>
    </w:p>
    <w:p>
      <w:pPr>
        <w:pStyle w:val="Heading2"/>
      </w:pPr>
      <w:r>
        <w:t>Troubleshooting Playbook</w:t>
      </w:r>
    </w:p>
    <w:p>
      <w:r>
        <w:t>Start simple. Document each step in the case notes.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Issue Type</w:t>
            </w:r>
          </w:p>
        </w:tc>
        <w:tc>
          <w:tcPr>
            <w:tcW w:type="dxa" w:w="4320"/>
          </w:tcPr>
          <w:p>
            <w:r>
              <w:t>First 3 Steps</w:t>
            </w:r>
          </w:p>
        </w:tc>
      </w:tr>
      <w:tr>
        <w:tc>
          <w:tcPr>
            <w:tcW w:type="dxa" w:w="4320"/>
          </w:tcPr>
          <w:p>
            <w:r>
              <w:t>Power issues</w:t>
            </w:r>
          </w:p>
        </w:tc>
        <w:tc>
          <w:tcPr>
            <w:tcW w:type="dxa" w:w="4320"/>
          </w:tcPr>
          <w:p>
            <w:r>
              <w:t>Confirm charger, outlet, and indicator light. Ask if the device warms when charging.</w:t>
            </w:r>
          </w:p>
        </w:tc>
      </w:tr>
      <w:tr>
        <w:tc>
          <w:tcPr>
            <w:tcW w:type="dxa" w:w="4320"/>
          </w:tcPr>
          <w:p>
            <w:r>
              <w:t>Wi‑Fi problems</w:t>
            </w:r>
          </w:p>
        </w:tc>
        <w:tc>
          <w:tcPr>
            <w:tcW w:type="dxa" w:w="4320"/>
          </w:tcPr>
          <w:p>
            <w:r>
              <w:t>Restart router, forget/rejoin network, verify other devices connect, check airplane mode.</w:t>
            </w:r>
          </w:p>
        </w:tc>
      </w:tr>
      <w:tr>
        <w:tc>
          <w:tcPr>
            <w:tcW w:type="dxa" w:w="4320"/>
          </w:tcPr>
          <w:p>
            <w:r>
              <w:t>Performance complaints</w:t>
            </w:r>
          </w:p>
        </w:tc>
        <w:tc>
          <w:tcPr>
            <w:tcW w:type="dxa" w:w="4320"/>
          </w:tcPr>
          <w:p>
            <w:r>
              <w:t>Check storage free space, run OS update, close background apps, reboot.</w:t>
            </w:r>
          </w:p>
        </w:tc>
      </w:tr>
      <w:tr>
        <w:tc>
          <w:tcPr>
            <w:tcW w:type="dxa" w:w="4320"/>
          </w:tcPr>
          <w:p>
            <w:r>
              <w:t>Physical damage</w:t>
            </w:r>
          </w:p>
        </w:tc>
        <w:tc>
          <w:tcPr>
            <w:tcW w:type="dxa" w:w="4320"/>
          </w:tcPr>
          <w:p>
            <w:r>
              <w:t>Request photos. Route to warranty vs paid repair vs return based on timing and cause.</w:t>
            </w:r>
          </w:p>
        </w:tc>
      </w:tr>
    </w:tbl>
    <w:p/>
    <w:p>
      <w:pPr>
        <w:pStyle w:val="Heading2"/>
      </w:pPr>
      <w:r>
        <w:t>Knowledge Source Order</w:t>
      </w:r>
    </w:p>
    <w:p>
      <w:r>
        <w:t>When answering, prefer sources in this order:</w:t>
      </w:r>
    </w:p>
    <w:p>
      <w:pPr>
        <w:pStyle w:val="ListBullet"/>
      </w:pPr>
      <w:r>
        <w:t>SharePoint policies and FAQs (authoritative, maintained).</w:t>
      </w:r>
    </w:p>
    <w:p>
      <w:pPr>
        <w:pStyle w:val="ListBullet"/>
      </w:pPr>
      <w:r>
        <w:t>Official website policy pages (if configured as a website source).</w:t>
      </w:r>
    </w:p>
    <w:p>
      <w:pPr>
        <w:pStyle w:val="ListBullet"/>
      </w:pPr>
      <w:r>
        <w:t>Product catalog JSON (SKU/spec confirmation only).</w:t>
      </w:r>
    </w:p>
    <w:p>
      <w:pPr>
        <w:pStyle w:val="ListBullet"/>
      </w:pPr>
      <w:r>
        <w:t>If still uncertain, ask for clarification or escalate.</w:t>
      </w:r>
    </w:p>
    <w:p>
      <w:pPr>
        <w:pStyle w:val="Heading2"/>
      </w:pPr>
      <w:r>
        <w:t>Response Templates</w:t>
      </w:r>
    </w:p>
    <w:p>
      <w:r>
        <w:rPr>
          <w:b/>
        </w:rPr>
        <w:t>Order status:</w:t>
      </w:r>
    </w:p>
    <w:p>
      <w:r>
        <w:t>I can help with that. What’s your order number and billing ZIP code?</w:t>
      </w:r>
    </w:p>
    <w:p>
      <w:r>
        <w:rPr>
          <w:b/>
        </w:rPr>
        <w:t>Return request:</w:t>
      </w:r>
    </w:p>
    <w:p>
      <w:r>
        <w:t>Under our 30‑day return policy, you can start a return using your order number and billing ZIP. Do you want a refund or a replacement?</w:t>
      </w:r>
    </w:p>
    <w:p>
      <w:r>
        <w:rPr>
          <w:b/>
        </w:rPr>
        <w:t>Shipping delay:</w:t>
      </w:r>
    </w:p>
    <w:p>
      <w:r>
        <w:t>I’m seeing a delay from the carrier. If it doesn’t move in 72 hours, I can open a trace and we’ll make it right.</w:t>
      </w:r>
    </w:p>
    <w:p>
      <w:r>
        <w:rPr>
          <w:b/>
        </w:rPr>
        <w:t>Warranty claim:</w:t>
      </w:r>
    </w:p>
    <w:p>
      <w:r>
        <w:t>I can help start a warranty claim. Please share the SKU/serial, purchase date, and a brief description of the issue.</w:t>
      </w:r>
    </w:p>
    <w:p/>
    <w:p>
      <w:pPr>
        <w:pStyle w:val="Heading2"/>
      </w:pPr>
      <w:r>
        <w:t>Sample Case Notes (for Training)</w:t>
      </w:r>
    </w:p>
    <w:p>
      <w:r>
        <w:t>Customer: Jamie R. | Order: 104‑88321 | Issue: Laptop won’t power on | Steps: verified charger, tried alternate outlet, no LED | Next: initiate warranty claim, provide shipping instructions.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