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Document Processor — Exception Handling Playbook</w:t>
      </w:r>
    </w:p>
    <w:p>
      <w:pPr>
        <w:spacing w:after="120"/>
      </w:pPr>
      <w:r>
        <w:t>Goal: Keep the automated pipeline boring and predictable. Exceptions are treated as data, not drama.</w:t>
      </w:r>
    </w:p>
    <w:p>
      <w:r>
        <w:rPr>
          <w:b/>
          <w:sz w:val="28"/>
        </w:rPr>
        <w:t>When to mark as an exception</w:t>
      </w:r>
    </w:p>
    <w:p>
      <w:pPr>
        <w:pStyle w:val="ListBullet"/>
      </w:pPr>
      <w:r>
        <w:t>Classification confidence &lt; 60%.</w:t>
      </w:r>
    </w:p>
    <w:p>
      <w:pPr>
        <w:pStyle w:val="ListBullet"/>
      </w:pPr>
      <w:r>
        <w:t>Any required field is null after extraction.</w:t>
      </w:r>
    </w:p>
    <w:p>
      <w:pPr>
        <w:pStyle w:val="ListBullet"/>
      </w:pPr>
      <w:r>
        <w:t>The file is unreadable (scanned image too low quality) or password-protected.</w:t>
      </w:r>
    </w:p>
    <w:p>
      <w:pPr>
        <w:pStyle w:val="ListBullet"/>
      </w:pPr>
      <w:r>
        <w:t>Routing rule cannot be evaluated (e.g., Amount missing).</w:t>
      </w:r>
    </w:p>
    <w:p>
      <w:r>
        <w:rPr>
          <w:b/>
          <w:sz w:val="28"/>
        </w:rPr>
        <w:t>What the agent should do</w:t>
      </w:r>
    </w:p>
    <w:p>
      <w:pPr>
        <w:pStyle w:val="ListBullet"/>
      </w:pPr>
      <w:r>
        <w:t>Move/copy the file to /IncomingDocuments/Exceptions.</w:t>
      </w:r>
    </w:p>
    <w:p>
      <w:pPr>
        <w:pStyle w:val="ListBullet"/>
      </w:pPr>
      <w:r>
        <w:t>Create a short reviewer note with suggested type (if any), confidence score, and missing fields.</w:t>
      </w:r>
    </w:p>
    <w:p>
      <w:pPr>
        <w:pStyle w:val="ListBullet"/>
      </w:pPr>
      <w:r>
        <w:t>Notify #doc-processor-admin (Warning) if exception rate spikes or same file fails 3 times.</w:t>
      </w:r>
    </w:p>
    <w:p>
      <w:r>
        <w:rPr>
          <w:b/>
          <w:sz w:val="28"/>
        </w:rPr>
        <w:t>Manual remediation checklist</w:t>
      </w:r>
    </w:p>
    <w:p>
      <w:pPr>
        <w:pStyle w:val="ListBullet"/>
      </w:pPr>
      <w:r>
        <w:t>Open the document and confirm type.</w:t>
      </w:r>
    </w:p>
    <w:p>
      <w:pPr>
        <w:pStyle w:val="ListBullet"/>
      </w:pPr>
      <w:r>
        <w:t>Fill missing fields and/or correct totals/dates/party names.</w:t>
      </w:r>
    </w:p>
    <w:p>
      <w:pPr>
        <w:pStyle w:val="ListBullet"/>
      </w:pPr>
      <w:r>
        <w:t>Re-upload the corrected version or add a reviewer note for reprocessing.</w:t>
      </w:r>
    </w:p>
    <w:p>
      <w:pPr>
        <w:pStyle w:val="ListBullet"/>
      </w:pPr>
      <w:r>
        <w:t>If vendor is new: confirm vendor record exists before auto-posting.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