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79" w:lineRule="auto"/>
        <w:ind w:left="0" w:right="0" w:firstLine="0"/>
        <w:jc w:val="center"/>
        <w:rPr>
          <w:rFonts w:ascii="Aptos" w:cs="Aptos" w:eastAsia="Aptos" w:hAnsi="Aptos"/>
          <w:color w:val="000000"/>
          <w:sz w:val="24"/>
          <w:szCs w:val="24"/>
          <w:shd w:fill="auto" w:val="clear"/>
          <w:vertAlign w:val="baseline"/>
        </w:rPr>
      </w:pPr>
      <w:r w:rsidDel="00000000" w:rsidR="00000000" w:rsidRPr="00000000">
        <w:rPr/>
        <w:drawing>
          <wp:inline distB="0" distT="0" distL="114300" distR="114300">
            <wp:extent cx="2133600" cy="1409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3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before="0" w:line="279"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Državni Univerzitet u Novom Pazaru</w:t>
      </w:r>
    </w:p>
    <w:p w:rsidR="00000000" w:rsidDel="00000000" w:rsidP="00000000" w:rsidRDefault="00000000" w:rsidRPr="00000000" w14:paraId="00000003">
      <w:pPr>
        <w:spacing w:after="200" w:before="0" w:line="276"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Departman za tehničko-tehnološke nauke</w:t>
      </w:r>
    </w:p>
    <w:p w:rsidR="00000000" w:rsidDel="00000000" w:rsidP="00000000" w:rsidRDefault="00000000" w:rsidRPr="00000000" w14:paraId="00000004">
      <w:pPr>
        <w:spacing w:after="200" w:before="0" w:line="276"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Softversko inženjerstvo</w:t>
      </w:r>
      <w:r w:rsidDel="00000000" w:rsidR="00000000" w:rsidRPr="00000000">
        <w:rPr>
          <w:rtl w:val="0"/>
        </w:rPr>
      </w:r>
    </w:p>
    <w:p w:rsidR="00000000" w:rsidDel="00000000" w:rsidP="00000000" w:rsidRDefault="00000000" w:rsidRPr="00000000" w14:paraId="00000005">
      <w:pPr>
        <w:spacing w:after="200" w:before="0" w:line="276"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6">
      <w:pPr>
        <w:spacing w:after="200" w:before="0" w:line="276"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7">
      <w:pPr>
        <w:spacing w:after="200" w:before="0" w:line="276"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8">
      <w:pPr>
        <w:spacing w:after="160" w:before="0" w:line="279"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Predmet: Softversko Inženjerstvo 1</w:t>
      </w:r>
    </w:p>
    <w:p w:rsidR="00000000" w:rsidDel="00000000" w:rsidP="00000000" w:rsidRDefault="00000000" w:rsidRPr="00000000" w14:paraId="00000009">
      <w:pPr>
        <w:spacing w:after="160" w:before="0" w:line="279"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Tema: Online platforma za prodaju umetničkih dela</w:t>
      </w:r>
      <w:r w:rsidDel="00000000" w:rsidR="00000000" w:rsidRPr="00000000">
        <w:rPr>
          <w:rtl w:val="0"/>
        </w:rPr>
      </w:r>
    </w:p>
    <w:p w:rsidR="00000000" w:rsidDel="00000000" w:rsidP="00000000" w:rsidRDefault="00000000" w:rsidRPr="00000000" w14:paraId="0000000A">
      <w:pPr>
        <w:spacing w:after="160" w:before="0" w:line="279" w:lineRule="auto"/>
        <w:ind w:left="0" w:right="0" w:firstLine="0"/>
        <w:jc w:val="center"/>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B">
      <w:pPr>
        <w:spacing w:after="160" w:before="0" w:line="279" w:lineRule="auto"/>
        <w:ind w:left="0" w:right="0" w:firstLine="0"/>
        <w:jc w:val="center"/>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C">
      <w:pPr>
        <w:spacing w:after="160" w:before="0" w:line="279" w:lineRule="auto"/>
        <w:ind w:left="0" w:right="0" w:firstLine="0"/>
        <w:jc w:val="center"/>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D">
      <w:pPr>
        <w:spacing w:after="160" w:before="0" w:line="279" w:lineRule="auto"/>
        <w:ind w:left="0" w:right="0" w:firstLine="0"/>
        <w:jc w:val="center"/>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E">
      <w:pPr>
        <w:spacing w:after="160" w:before="0" w:line="240" w:lineRule="auto"/>
        <w:ind w:left="0" w:right="0" w:firstLine="0"/>
        <w:jc w:val="center"/>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F">
      <w:pPr>
        <w:spacing w:after="160" w:before="0" w:line="240" w:lineRule="auto"/>
        <w:ind w:left="0" w:right="0" w:firstLine="0"/>
        <w:jc w:val="center"/>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0">
      <w:pPr>
        <w:spacing w:after="16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Student: Željko Timotijević                         Mentori:  Prof. Dr Edin Dolićanin</w:t>
      </w:r>
    </w:p>
    <w:p w:rsidR="00000000" w:rsidDel="00000000" w:rsidP="00000000" w:rsidRDefault="00000000" w:rsidRPr="00000000" w14:paraId="00000011">
      <w:pPr>
        <w:spacing w:after="16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Doc. Dr Aldina Avdić</w:t>
      </w:r>
      <w:r w:rsidDel="00000000" w:rsidR="00000000" w:rsidRPr="00000000">
        <w:rPr>
          <w:rtl w:val="0"/>
        </w:rPr>
      </w:r>
    </w:p>
    <w:p w:rsidR="00000000" w:rsidDel="00000000" w:rsidP="00000000" w:rsidRDefault="00000000" w:rsidRPr="00000000" w14:paraId="00000012">
      <w:pPr>
        <w:spacing w:after="160" w:before="0" w:line="240" w:lineRule="auto"/>
        <w:ind w:left="0" w:right="0" w:firstLine="0"/>
        <w:jc w:val="right"/>
        <w:rPr>
          <w:rFonts w:ascii="Aptos" w:cs="Aptos" w:eastAsia="Aptos" w:hAnsi="Aptos"/>
          <w:sz w:val="28"/>
          <w:szCs w:val="28"/>
        </w:rPr>
      </w:pPr>
      <w:r w:rsidDel="00000000" w:rsidR="00000000" w:rsidRPr="00000000">
        <w:rPr>
          <w:rtl w:val="0"/>
        </w:rPr>
      </w:r>
    </w:p>
    <w:p w:rsidR="00000000" w:rsidDel="00000000" w:rsidP="00000000" w:rsidRDefault="00000000" w:rsidRPr="00000000" w14:paraId="00000013">
      <w:pPr>
        <w:spacing w:after="160" w:before="0" w:line="240" w:lineRule="auto"/>
        <w:ind w:left="0" w:right="0" w:firstLine="0"/>
        <w:jc w:val="right"/>
        <w:rPr>
          <w:rFonts w:ascii="Aptos" w:cs="Aptos" w:eastAsia="Aptos" w:hAnsi="Aptos"/>
          <w:sz w:val="28"/>
          <w:szCs w:val="28"/>
        </w:rPr>
      </w:pPr>
      <w:r w:rsidDel="00000000" w:rsidR="00000000" w:rsidRPr="00000000">
        <w:rPr>
          <w:rtl w:val="0"/>
        </w:rPr>
      </w:r>
    </w:p>
    <w:p w:rsidR="00000000" w:rsidDel="00000000" w:rsidP="00000000" w:rsidRDefault="00000000" w:rsidRPr="00000000" w14:paraId="00000014">
      <w:pPr>
        <w:spacing w:after="16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5">
      <w:pPr>
        <w:spacing w:after="16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numPr>
          <w:ilvl w:val="0"/>
          <w:numId w:val="1"/>
        </w:numPr>
        <w:spacing w:after="160" w:before="0" w:line="240" w:lineRule="auto"/>
        <w:ind w:left="720" w:right="0" w:hanging="36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Predlog projekta</w:t>
      </w:r>
      <w:r w:rsidDel="00000000" w:rsidR="00000000" w:rsidRPr="00000000">
        <w:rPr>
          <w:rtl w:val="0"/>
        </w:rPr>
      </w:r>
    </w:p>
    <w:p w:rsidR="00000000" w:rsidDel="00000000" w:rsidP="00000000" w:rsidRDefault="00000000" w:rsidRPr="00000000" w14:paraId="00000017">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i w:val="1"/>
          <w:color w:val="000000"/>
          <w:sz w:val="24"/>
          <w:szCs w:val="24"/>
          <w:shd w:fill="auto" w:val="clear"/>
          <w:vertAlign w:val="baseline"/>
          <w:rtl w:val="0"/>
        </w:rPr>
        <w:t xml:space="preserve">Artify</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je web platforma koja povezuje umetnike i ljubitelje umetnosti, omogućavajući umetnicima da postave svoje umetničke radove na prodaju, a kupcima da pretražuju, pregledaju i kupuju umetnička dela. </w:t>
      </w:r>
    </w:p>
    <w:p w:rsidR="00000000" w:rsidDel="00000000" w:rsidP="00000000" w:rsidRDefault="00000000" w:rsidRPr="00000000" w14:paraId="00000018">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3"/>
        </w:numPr>
        <w:spacing w:after="160" w:before="0" w:line="240" w:lineRule="auto"/>
        <w:ind w:left="720" w:right="0" w:hanging="36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Opis projektnog zadatka</w:t>
      </w:r>
      <w:r w:rsidDel="00000000" w:rsidR="00000000" w:rsidRPr="00000000">
        <w:rPr>
          <w:rtl w:val="0"/>
        </w:rPr>
      </w:r>
    </w:p>
    <w:p w:rsidR="00000000" w:rsidDel="00000000" w:rsidP="00000000" w:rsidRDefault="00000000" w:rsidRPr="00000000" w14:paraId="0000001A">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Platforma Artify ima za cilj razvoj inovativne web platforme koja kombinuje savremene tehnologije e-trgovine i digitalnu prezentaciju umetnosti. Platforma je zamišljena kao centralno mesto za izlaganje, promociju i prodaju umetničkih dela, pružajući siguran, efikasan i transparentan proces transakcija. Ključne funkcionalnosti uključuju integraciju naprednih pretraživačkih opcija sa mogućnošću filtriranja prema kriterijumima poput vrste umetničkog dela, tehnike, cene i umetnika. Umetnička dela su organizovana u jasno definisane kategorije, čime se olakšava pretraga i pregled. Proces plaćanja je potpuno digitalizovan i automatizovan, uz podršku sistema poput PayPal-a, koji garantuje sigurnost i zaštitu korisničkih podataka. Pored toga, platforma omogućava kreiranje personalizovanih profila za umetnike, detaljnu prezentaciju njihovih radova i direktnu prodaju kupcima bez potrebe za fizičkim prostorima i galerijama.</w:t>
      </w:r>
    </w:p>
    <w:p w:rsidR="00000000" w:rsidDel="00000000" w:rsidP="00000000" w:rsidRDefault="00000000" w:rsidRPr="00000000" w14:paraId="0000001B">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C">
      <w:pPr>
        <w:numPr>
          <w:ilvl w:val="0"/>
          <w:numId w:val="4"/>
        </w:numPr>
        <w:spacing w:after="160" w:before="0" w:line="240" w:lineRule="auto"/>
        <w:ind w:left="720" w:right="0" w:hanging="36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Doseg problema koji će biti rešen</w:t>
      </w:r>
      <w:r w:rsidDel="00000000" w:rsidR="00000000" w:rsidRPr="00000000">
        <w:rPr>
          <w:rtl w:val="0"/>
        </w:rPr>
      </w:r>
    </w:p>
    <w:p w:rsidR="00000000" w:rsidDel="00000000" w:rsidP="00000000" w:rsidRDefault="00000000" w:rsidRPr="00000000" w14:paraId="0000001D">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Problem koji će Artify rešiti odnosi se na ograničen pristup umetnika tržištu, nedostatak centralizovane i sigurne platforme za prodaju umetničkih dela, te kompleksnost procesa izlaganja i prodaje bez posrednika. Artify će omogućiti direktnu prodaju, transparentan sistem ocenjivanja, sigurne transakcije i jednostavnu pretragu umetničkih dela, čime će poboljšati iskustvo za obe strane.</w:t>
      </w:r>
    </w:p>
    <w:p w:rsidR="00000000" w:rsidDel="00000000" w:rsidP="00000000" w:rsidRDefault="00000000" w:rsidRPr="00000000" w14:paraId="0000001E">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Platforma Artify neće uključivati funkcionalnosti kao što su logistika isporuke umetničkih dela, rešavanje pravnih pitanja autorskih prava ili verifikacija autentičnosti umetničkih dela. Takođe, aplikacija neće podržavati aukcije, trgovinu digitalnom umetnošću (poput NFT-ova), niti će omogućavati umetničke  kurseve ili mentorstvo. Neće biti implementirana ni opcija za direktnu komunikaciju između umetnika i kupaca putem chata.</w:t>
      </w:r>
    </w:p>
    <w:p w:rsidR="00000000" w:rsidDel="00000000" w:rsidP="00000000" w:rsidRDefault="00000000" w:rsidRPr="00000000" w14:paraId="0000001F">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0">
      <w:pPr>
        <w:numPr>
          <w:ilvl w:val="0"/>
          <w:numId w:val="5"/>
        </w:numPr>
        <w:spacing w:after="160" w:before="0" w:line="240" w:lineRule="auto"/>
        <w:ind w:left="720" w:right="0" w:hanging="36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Korisnici sistema</w:t>
      </w:r>
      <w:r w:rsidDel="00000000" w:rsidR="00000000" w:rsidRPr="00000000">
        <w:rPr>
          <w:rtl w:val="0"/>
        </w:rPr>
      </w:r>
    </w:p>
    <w:p w:rsidR="00000000" w:rsidDel="00000000" w:rsidP="00000000" w:rsidRDefault="00000000" w:rsidRPr="00000000" w14:paraId="00000021">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Umetnici – Osobe koje žele da prodaju svoja umetnička dela putem interneta.</w:t>
      </w:r>
    </w:p>
    <w:p w:rsidR="00000000" w:rsidDel="00000000" w:rsidP="00000000" w:rsidRDefault="00000000" w:rsidRPr="00000000" w14:paraId="00000022">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Kupci – Ljubitelji umetnosti koji traže originalne umetničke radove za kupovinu.</w:t>
      </w:r>
    </w:p>
    <w:p w:rsidR="00000000" w:rsidDel="00000000" w:rsidP="00000000" w:rsidRDefault="00000000" w:rsidRPr="00000000" w14:paraId="00000023">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Administratori – Osobe zadužene za održavanje sistema, nadzor aktivnosti, umetničkih radova i transakcija.</w:t>
      </w:r>
    </w:p>
    <w:p w:rsidR="00000000" w:rsidDel="00000000" w:rsidP="00000000" w:rsidRDefault="00000000" w:rsidRPr="00000000" w14:paraId="00000024">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Neulogovani korisnik – Osobe koje mogu slobodno pregledati umetničke radove i istraživati sadržaj na platformi.</w:t>
      </w:r>
    </w:p>
    <w:p w:rsidR="00000000" w:rsidDel="00000000" w:rsidP="00000000" w:rsidRDefault="00000000" w:rsidRPr="00000000" w14:paraId="00000025">
      <w:pPr>
        <w:spacing w:after="160" w:before="0" w:line="24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6">
      <w:pPr>
        <w:numPr>
          <w:ilvl w:val="0"/>
          <w:numId w:val="6"/>
        </w:numPr>
        <w:spacing w:after="160" w:before="0" w:line="240" w:lineRule="auto"/>
        <w:ind w:left="720" w:right="0" w:hanging="36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Objašnjenje korisnika sistema</w:t>
      </w:r>
      <w:r w:rsidDel="00000000" w:rsidR="00000000" w:rsidRPr="00000000">
        <w:rPr>
          <w:rtl w:val="0"/>
        </w:rPr>
      </w:r>
    </w:p>
    <w:p w:rsidR="00000000" w:rsidDel="00000000" w:rsidP="00000000" w:rsidRDefault="00000000" w:rsidRPr="00000000" w14:paraId="00000027">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Umetnici</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su ključni korisnici platforme, jer ona služi kao digitalna galerija za njihova umetnička dela. Nakon registracije kao umetnici, mogu kreirati personalizovane profile, gde unose svoje biografije, opisuju svoj umetnički pravac. Umetnici imaju mogućnost otpremanja svojih umetničkih radova direktno na platformu, pri čemu mogu uneti detaljne informacije o svakom delu, uključujući naziv, tehniku, dimenzije, cenu i dodatni opis. Mogu kreirati kolekcije radova radi lakšeg pregleda. Umetnici takođe imaju pristup alatima za praćenje prodaje i analitici, koja im omogućava uvid u to koliko je njihovih radova ocenjeno i prodato. Osim toga, mogu pratiti recenzije i ocene koje dobijaju od kupaca, što im omogućava da poboljšaju svoje radove ili prilagode cene na osnovu povratnih informacija.</w:t>
      </w:r>
    </w:p>
    <w:p w:rsidR="00000000" w:rsidDel="00000000" w:rsidP="00000000" w:rsidRDefault="00000000" w:rsidRPr="00000000" w14:paraId="00000028">
      <w:pPr>
        <w:spacing w:after="160" w:before="0" w:line="240" w:lineRule="auto"/>
        <w:ind w:left="0" w:right="0" w:firstLine="0"/>
        <w:jc w:val="both"/>
        <w:rPr>
          <w:sz w:val="24"/>
          <w:szCs w:val="24"/>
        </w:rPr>
      </w:pPr>
      <w:r w:rsidDel="00000000" w:rsidR="00000000" w:rsidRPr="00000000">
        <w:rPr>
          <w:b w:val="1"/>
          <w:sz w:val="24"/>
          <w:szCs w:val="24"/>
          <w:rtl w:val="0"/>
        </w:rPr>
        <w:t xml:space="preserve">Kupci</w:t>
      </w:r>
      <w:r w:rsidDel="00000000" w:rsidR="00000000" w:rsidRPr="00000000">
        <w:rPr>
          <w:sz w:val="24"/>
          <w:szCs w:val="24"/>
          <w:rtl w:val="0"/>
        </w:rPr>
        <w:t xml:space="preserve"> su ljubitelji umetnosti koji koriste platformu kako bi pronašli i kupili umetnička dela. Nakon registracije kao kupci, imaju pristup funkcijama platforme (detaljna pretraga umetničkih dela po kriterijumima kao što su umetnik, cena, stil i tehnika, pregled detaljnih informacija o delima i profilima umetnika, dodavanje radova u korpu i finaliziranje kupovine putem bezbednih online plaćanja uz podršku za PayPal). Takođe mogu kreirati listu favorita, gde dodaju omiljena dela kako bi ih kasnije lakše pronašli. Nakon kupovine, kupci mogu ocenjivati umetnička dela i ostavljati recenzije.</w:t>
      </w:r>
    </w:p>
    <w:p w:rsidR="00000000" w:rsidDel="00000000" w:rsidP="00000000" w:rsidRDefault="00000000" w:rsidRPr="00000000" w14:paraId="00000029">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Administratori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imaju ključnu ulogu u održavanju funkcionalnosti i sigurnosti platforme. Njegove odgovornosti uključuju upravljanje korisničkim nalozima, što podrazumeva kreiranje, ažuriranje i brisanje profila umetnika i kupaca. Takođe, administrator može moderirati umetnička dela koja korisnici postavljaju, odobravati ili odbijati nove objave i upravljati recenzijama i ocenama koje ostavljaju korisnici. Pored toga, administrator ima pristup profilima umetnika, što omogućava pregled njihovih radova i biografija, čime se osigurava da sadržaj na platformi ostane kvalitetan i relevantan. Ove funkcije doprinose stvaranju sigurnog i prijatnog okruženja za sve korisnike platforme.</w:t>
      </w:r>
    </w:p>
    <w:p w:rsidR="00000000" w:rsidDel="00000000" w:rsidP="00000000" w:rsidRDefault="00000000" w:rsidRPr="00000000" w14:paraId="0000002A">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Neulogovani korisnici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mogu pristupiti platformi bez registracije i imaju ograničen, ali koristan set funkcionalnosti. Oni mogu pregledati dostupna umetnička dela, tražiti umetnike ili radove, pregledati profile umetnika i istražiti kategorije umetničkih dela. Međutim, ne mogu kupovati umetnička dela, dodavati ih u korpu, niti koristiti funkcije kao što su kreiranje liste favorita. Da bi koristili ove napredne funkcionalnosti, moraju se registrovati kao kupci ili umetnici. Platforma koristi neulogovane korisnike kako bi im omogućila uvid u bogatstvo dostupnih umetničkih dela, motivišući ih da se registruju i postanu aktivni članovi zajednice.</w:t>
      </w:r>
    </w:p>
    <w:p w:rsidR="00000000" w:rsidDel="00000000" w:rsidP="00000000" w:rsidRDefault="00000000" w:rsidRPr="00000000" w14:paraId="0000002B">
      <w:pP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C">
      <w:pPr>
        <w:numPr>
          <w:ilvl w:val="0"/>
          <w:numId w:val="7"/>
        </w:numPr>
        <w:spacing w:after="160" w:before="0" w:line="240" w:lineRule="auto"/>
        <w:ind w:left="720" w:right="0" w:hanging="360"/>
        <w:jc w:val="both"/>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Tim i sastav tima</w:t>
      </w:r>
      <w:r w:rsidDel="00000000" w:rsidR="00000000" w:rsidRPr="00000000">
        <w:rPr>
          <w:rtl w:val="0"/>
        </w:rPr>
      </w:r>
    </w:p>
    <w:p w:rsidR="00000000" w:rsidDel="00000000" w:rsidP="00000000" w:rsidRDefault="00000000" w:rsidRPr="00000000" w14:paraId="0000002D">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Naziv tima: ArtSpark</w:t>
      </w:r>
    </w:p>
    <w:p w:rsidR="00000000" w:rsidDel="00000000" w:rsidP="00000000" w:rsidRDefault="00000000" w:rsidRPr="00000000" w14:paraId="0000002E">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Članovi tima: Aldina Avdić, Željko Timotijević(vođa tima)</w:t>
      </w:r>
    </w:p>
    <w:p w:rsidR="00000000" w:rsidDel="00000000" w:rsidP="00000000" w:rsidRDefault="00000000" w:rsidRPr="00000000" w14:paraId="0000002F">
      <w:pP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0">
      <w:pP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8"/>
        </w:numPr>
        <w:spacing w:after="160" w:before="0" w:line="240" w:lineRule="auto"/>
        <w:ind w:left="720" w:right="0" w:hanging="36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Obrazloženje za izbor vođe tima</w:t>
      </w:r>
      <w:r w:rsidDel="00000000" w:rsidR="00000000" w:rsidRPr="00000000">
        <w:rPr>
          <w:rtl w:val="0"/>
        </w:rPr>
      </w:r>
    </w:p>
    <w:p w:rsidR="00000000" w:rsidDel="00000000" w:rsidP="00000000" w:rsidRDefault="00000000" w:rsidRPr="00000000" w14:paraId="00000032">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Željko je izabran za vođu tima zbog svog iskustva u razvoju aplikacija, što uključuje tehničku stručnost potrebnu za realizaciju kompleksnih softverskih rešenja. Njegovo znanje u oblasti programiranja omogućava mu da efikasno vodi razvojni proces i donosi ključne tehničke odluke. Pored toga, njegova strast prema umetnosti i lično iskustvo kao umetnika daju mu jedinstvenu perspektivu, koja omogućava bolje razumevanje potreba korisnika na platformi i doprinosi kreativnom pravcu projekta.</w:t>
      </w:r>
    </w:p>
    <w:p w:rsidR="00000000" w:rsidDel="00000000" w:rsidP="00000000" w:rsidRDefault="00000000" w:rsidRPr="00000000" w14:paraId="00000033">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4">
      <w:pPr>
        <w:numPr>
          <w:ilvl w:val="0"/>
          <w:numId w:val="9"/>
        </w:numPr>
        <w:spacing w:after="160" w:before="0" w:line="24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Rad tima</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r w:rsidDel="00000000" w:rsidR="00000000" w:rsidRPr="00000000">
        <w:rPr>
          <w:rtl w:val="0"/>
        </w:rPr>
      </w:r>
    </w:p>
    <w:tbl>
      <w:tblPr>
        <w:tblStyle w:val="Table1"/>
        <w:tblW w:w="8640.0" w:type="dxa"/>
        <w:jc w:val="left"/>
        <w:tblInd w:w="612.0" w:type="dxa"/>
        <w:tblLayout w:type="fixed"/>
        <w:tblLook w:val="0000"/>
      </w:tblPr>
      <w:tblGrid>
        <w:gridCol w:w="4320"/>
        <w:gridCol w:w="4320"/>
        <w:tblGridChange w:id="0">
          <w:tblGrid>
            <w:gridCol w:w="4320"/>
            <w:gridCol w:w="432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5">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Dani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6">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Broj sati rada</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7">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Ponedeljak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8">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6č</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9">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Utorak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A">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4č</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B">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Sreda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6č</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Četvrtak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5č</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Petak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6č</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Prosek sati 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after="0" w:before="0" w:line="240" w:lineRule="auto"/>
              <w:ind w:left="0" w:right="0" w:firstLine="0"/>
              <w:jc w:val="center"/>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27č</w:t>
            </w:r>
            <w:r w:rsidDel="00000000" w:rsidR="00000000" w:rsidRPr="00000000">
              <w:rPr>
                <w:rtl w:val="0"/>
              </w:rPr>
            </w:r>
          </w:p>
        </w:tc>
      </w:tr>
    </w:tbl>
    <w:p w:rsidR="00000000" w:rsidDel="00000000" w:rsidP="00000000" w:rsidRDefault="00000000" w:rsidRPr="00000000" w14:paraId="00000043">
      <w:pPr>
        <w:spacing w:after="160" w:before="0" w:line="240"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4">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Subota i nedelja su neradni dani.</w:t>
      </w:r>
    </w:p>
    <w:p w:rsidR="00000000" w:rsidDel="00000000" w:rsidP="00000000" w:rsidRDefault="00000000" w:rsidRPr="00000000" w14:paraId="00000045">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Odsustvo članova tima: tokom praznika ili nekog opravdanog razloga.</w:t>
      </w:r>
    </w:p>
    <w:p w:rsidR="00000000" w:rsidDel="00000000" w:rsidP="00000000" w:rsidRDefault="00000000" w:rsidRPr="00000000" w14:paraId="00000046">
      <w:pPr>
        <w:numPr>
          <w:ilvl w:val="0"/>
          <w:numId w:val="10"/>
        </w:numPr>
        <w:spacing w:after="160" w:before="0" w:line="24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Način komunikacije</w:t>
      </w:r>
      <w:r w:rsidDel="00000000" w:rsidR="00000000" w:rsidRPr="00000000">
        <w:rPr>
          <w:rtl w:val="0"/>
        </w:rPr>
      </w:r>
    </w:p>
    <w:p w:rsidR="00000000" w:rsidDel="00000000" w:rsidP="00000000" w:rsidRDefault="00000000" w:rsidRPr="00000000" w14:paraId="00000047">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Komunikacija se obavlja putem: Emaila, </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WhatsAppa,</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Githuba, Konsultacija </w:t>
      </w:r>
    </w:p>
    <w:p w:rsidR="00000000" w:rsidDel="00000000" w:rsidP="00000000" w:rsidRDefault="00000000" w:rsidRPr="00000000" w14:paraId="00000048">
      <w:pPr>
        <w:numPr>
          <w:ilvl w:val="0"/>
          <w:numId w:val="2"/>
        </w:numPr>
        <w:spacing w:after="160" w:before="0" w:line="240"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Tehnologije koje će biti korišćene za izradu aplikacije</w:t>
      </w:r>
      <w:r w:rsidDel="00000000" w:rsidR="00000000" w:rsidRPr="00000000">
        <w:rPr>
          <w:rtl w:val="0"/>
        </w:rPr>
      </w:r>
    </w:p>
    <w:p w:rsidR="00000000" w:rsidDel="00000000" w:rsidP="00000000" w:rsidRDefault="00000000" w:rsidRPr="00000000" w14:paraId="00000049">
      <w:pPr>
        <w:spacing w:after="160" w:before="0" w:line="240" w:lineRule="auto"/>
        <w:ind w:left="0" w:right="0" w:firstLine="0"/>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Frontend: React</w:t>
      </w:r>
      <w:r w:rsidDel="00000000" w:rsidR="00000000" w:rsidRPr="00000000">
        <w:rPr>
          <w:rtl w:val="0"/>
        </w:rPr>
      </w:r>
    </w:p>
    <w:p w:rsidR="00000000" w:rsidDel="00000000" w:rsidP="00000000" w:rsidRDefault="00000000" w:rsidRPr="00000000" w14:paraId="0000004A">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Backend: .NET</w:t>
      </w:r>
    </w:p>
    <w:p w:rsidR="00000000" w:rsidDel="00000000" w:rsidP="00000000" w:rsidRDefault="00000000" w:rsidRPr="00000000" w14:paraId="0000004B">
      <w:pPr>
        <w:spacing w:after="16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Baza podataka - Sql Server</w:t>
      </w:r>
    </w:p>
    <w:p w:rsidR="00000000" w:rsidDel="00000000" w:rsidP="00000000" w:rsidRDefault="00000000" w:rsidRPr="00000000" w14:paraId="0000004C">
      <w:pPr>
        <w:spacing w:after="16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D">
      <w:pPr>
        <w:spacing w:after="16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E">
      <w:pPr>
        <w:spacing w:after="16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Simbolički prikaz platforme</w:t>
      </w:r>
      <w:r w:rsidDel="00000000" w:rsidR="00000000" w:rsidRPr="00000000">
        <w:rPr>
          <w:rtl w:val="0"/>
        </w:rPr>
      </w:r>
    </w:p>
    <w:p w:rsidR="00000000" w:rsidDel="00000000" w:rsidP="00000000" w:rsidRDefault="00000000" w:rsidRPr="00000000" w14:paraId="0000004F">
      <w:pPr>
        <w:spacing w:after="16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drawing>
          <wp:inline distB="0" distT="0" distL="114300" distR="114300">
            <wp:extent cx="5746750" cy="35890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675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6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16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