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安装一下运行环境</w:t>
      </w:r>
    </w:p>
    <w:p>
      <w:pPr>
        <w:rPr>
          <w:rFonts w:hint="eastAsia"/>
        </w:rPr>
      </w:pPr>
      <w:r>
        <w:rPr>
          <w:rFonts w:hint="eastAsia"/>
        </w:rPr>
        <w:t>AccessDatabaseEngine.exe</w:t>
      </w:r>
    </w:p>
    <w:p>
      <w:pPr/>
      <w:r>
        <w:rPr>
          <w:rFonts w:hint="eastAsia"/>
          <w:lang w:val="en-US" w:eastAsia="zh-CN"/>
        </w:rPr>
        <w:t>OpenXMLSDKv2.msi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功能</w:t>
      </w:r>
      <w:bookmarkStart w:id="0" w:name="_GoBack"/>
      <w:bookmarkEnd w:id="0"/>
    </w:p>
    <w:p>
      <w:pPr/>
    </w:p>
    <w:p>
      <w:pPr/>
      <w:r>
        <w:drawing>
          <wp:inline distT="0" distB="0" distL="114300" distR="114300">
            <wp:extent cx="16859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Excel目录 : 获取目录下的Excel文件(不要有同名,不包含子目录)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输出目录 : 输出目录下会生成两个子目录Client(lua)与Server(excel).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859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(global.json)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OutputPath</w:t>
      </w:r>
      <w:r>
        <w:rPr>
          <w:rFonts w:hint="eastAsia"/>
          <w:lang w:val="en-US" w:eastAsia="zh-CN"/>
        </w:rPr>
        <w:t xml:space="preserve"> : 输出路径(可在界面修改,也可以配置修改)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ExcelPath: Excel路径(可在界面修改,也可以配置修改)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EndFlag: 读取表行时,遇到END将停止读取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57040" cy="12287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ClipCount(Lua): 当Excel行数超过该值时,Lua输出文件将会输出子表.</w:t>
      </w:r>
    </w:p>
    <w:p>
      <w:r>
        <w:drawing>
          <wp:inline distT="0" distB="0" distL="114300" distR="114300">
            <wp:extent cx="22669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ColumnClip: 列剪裁,从左到右, 0 无剪裁, 1 剪裁第一列.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RowClip : 行剪裁,从上到下, 0 无剪裁, 1 剪裁第一行.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SheetName: 匹配时才进行数据处理.</w:t>
      </w:r>
    </w:p>
    <w:p/>
    <w:p>
      <w:r>
        <w:drawing>
          <wp:inline distT="0" distB="0" distL="114300" distR="114300">
            <wp:extent cx="190500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否则出现出现提示</w:t>
      </w:r>
    </w:p>
    <w:p>
      <w:r>
        <w:drawing>
          <wp:inline distT="0" distB="0" distL="114300" distR="114300">
            <wp:extent cx="4723765" cy="19431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IgnoreFlag: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该行将被忽略.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60071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ServerAppendType(Server): 为 true 时,将导出TYPE行,否则不导出.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ServerAppendNote(Server): 为 true 时,将导出 Desc(描述) 行,否则不导出.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Excel规范</w:t>
      </w:r>
    </w:p>
    <w:p>
      <w:r>
        <w:drawing>
          <wp:inline distT="0" distB="0" distL="114300" distR="114300">
            <wp:extent cx="5268595" cy="6096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第一行第一个字段为表名</w:t>
      </w:r>
      <w:r>
        <w:rPr>
          <w:rFonts w:hint="eastAsia"/>
          <w:lang w:val="en-US" w:eastAsia="zh-CN"/>
        </w:rPr>
        <w:t>,输出配置名称以该字段为标识.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第一行后续为描述.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第二行第一个字段Client 标识为客户端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后续为字段名称,不填为空,标识该字段客户端不需要使用,将被忽略.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第三行第一个字段 Type 标识为字段类型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后续为字段类型,不填为空,默认为String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第四行第一个字段 Server 标识为服务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后续为字段名称,不填为空,标识该字段服务端不需要使用,将被忽略.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Sheet名称必须与global.json中的SheetName匹配,否则不处理.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912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所有类型忽略大小写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52575" cy="4953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04565" cy="12954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714375" cy="704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int_array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81150" cy="704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6850" cy="733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string_array   </w:t>
      </w:r>
      <w:r>
        <w:drawing>
          <wp:inline distT="0" distB="0" distL="114300" distR="114300">
            <wp:extent cx="1504950" cy="733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3575" cy="733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bool_array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85950" cy="733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733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导表时不要使用Excel打开文件,否则出现,文件被占用无法处理.</w:t>
      </w:r>
    </w:p>
    <w:p>
      <w:pPr>
        <w:numPr>
          <w:numId w:val="0"/>
        </w:numPr>
      </w:pPr>
      <w:r>
        <w:drawing>
          <wp:inline distT="0" distB="0" distL="114300" distR="114300">
            <wp:extent cx="4666615" cy="22669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global.json与Excel目录是被监控的,修改后程序会自动重新加载,修改Excel目录中的文件后记得保存,否则出现占用无法处理.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如果没有需要的字段类型后续协商完善.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97818">
    <w:nsid w:val="5722CA5A"/>
    <w:multiLevelType w:val="singleLevel"/>
    <w:tmpl w:val="5722CA5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1897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F37CA"/>
    <w:rsid w:val="4EBF37CA"/>
    <w:rsid w:val="6BA96FAE"/>
    <w:rsid w:val="6F1632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2016-04-29T01:41:00Z</dcterms:created>
  <dc:creator>Administrator</dc:creator>
  <cp:lastModifiedBy>Administrator</cp:lastModifiedBy>
  <dcterms:modified xsi:type="dcterms:W3CDTF">2016-04-29T02:49:54Z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