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FC" w:rsidRDefault="00391DFC" w:rsidP="00B51A9A">
      <w:pPr>
        <w:pStyle w:val="Heading1"/>
        <w:rPr>
          <w:lang w:val="en-GB"/>
        </w:rPr>
      </w:pPr>
      <w:bookmarkStart w:id="0" w:name="_Toc369009972"/>
      <w:r>
        <w:rPr>
          <w:lang w:val="en-GB"/>
        </w:rPr>
        <w:t>Summary</w:t>
      </w:r>
      <w:bookmarkEnd w:id="0"/>
    </w:p>
    <w:p w:rsidR="00B51A9A" w:rsidRDefault="00391DFC" w:rsidP="00675E82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0E4591">
        <w:rPr>
          <w:rFonts w:ascii="Times New Roman" w:hAnsi="Times New Roman" w:cs="Times New Roman"/>
          <w:sz w:val="24"/>
          <w:szCs w:val="24"/>
          <w:lang w:val="en-GB"/>
        </w:rPr>
        <w:t xml:space="preserve">This technical note </w:t>
      </w:r>
      <w:r w:rsidR="00D309B9" w:rsidRPr="000E4591">
        <w:rPr>
          <w:rFonts w:ascii="Times New Roman" w:hAnsi="Times New Roman" w:cs="Times New Roman"/>
          <w:sz w:val="24"/>
          <w:szCs w:val="24"/>
          <w:lang w:val="en-GB"/>
        </w:rPr>
        <w:t xml:space="preserve">is a </w:t>
      </w:r>
      <w:r w:rsidR="000E4591" w:rsidRPr="000E4591">
        <w:rPr>
          <w:rFonts w:ascii="Times New Roman" w:hAnsi="Times New Roman" w:cs="Times New Roman"/>
          <w:sz w:val="24"/>
          <w:szCs w:val="24"/>
          <w:lang w:val="en-GB"/>
        </w:rPr>
        <w:t xml:space="preserve">guide </w:t>
      </w:r>
      <w:r w:rsidR="000E4591">
        <w:rPr>
          <w:rFonts w:ascii="Times New Roman" w:hAnsi="Times New Roman" w:cs="Times New Roman"/>
          <w:sz w:val="24"/>
          <w:szCs w:val="24"/>
          <w:lang w:val="en-GB"/>
        </w:rPr>
        <w:t xml:space="preserve">for the </w:t>
      </w:r>
      <w:r w:rsidR="000E4591" w:rsidRPr="000E4591">
        <w:rPr>
          <w:rFonts w:ascii="Times New Roman" w:hAnsi="Times New Roman" w:cs="Times New Roman"/>
          <w:sz w:val="24"/>
          <w:szCs w:val="24"/>
          <w:lang w:val="en-GB"/>
        </w:rPr>
        <w:t>Threshold Vector Autoregressive (TVARX) MATLAB Toolkit.</w:t>
      </w:r>
      <w:r w:rsidR="000E4591" w:rsidRPr="000E4591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1"/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t xml:space="preserve"> Section </w:t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fldChar w:fldCharType="begin"/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instrText xml:space="preserve"> REF _Ref369009204 \r \h </w:instrText>
      </w:r>
      <w:r w:rsidR="003B32C6">
        <w:rPr>
          <w:rFonts w:ascii="Times New Roman" w:hAnsi="Times New Roman" w:cs="Times New Roman"/>
          <w:sz w:val="24"/>
          <w:szCs w:val="24"/>
          <w:lang w:val="en-GB"/>
        </w:rPr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t>II</w:t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20982">
        <w:rPr>
          <w:rFonts w:ascii="Times New Roman" w:hAnsi="Times New Roman" w:cs="Times New Roman"/>
          <w:sz w:val="24"/>
          <w:szCs w:val="24"/>
          <w:lang w:val="en-GB"/>
        </w:rPr>
        <w:t xml:space="preserve">presents </w:t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t xml:space="preserve">a brief introduction to the class of model this toolkit can estimate. Section III </w:t>
      </w:r>
      <w:r w:rsidR="00920982">
        <w:rPr>
          <w:rFonts w:ascii="Times New Roman" w:hAnsi="Times New Roman" w:cs="Times New Roman"/>
          <w:sz w:val="24"/>
          <w:szCs w:val="24"/>
          <w:lang w:val="en-GB"/>
        </w:rPr>
        <w:t>introduced</w:t>
      </w:r>
      <w:r w:rsidR="003B32C6">
        <w:rPr>
          <w:rFonts w:ascii="Times New Roman" w:hAnsi="Times New Roman" w:cs="Times New Roman"/>
          <w:sz w:val="24"/>
          <w:szCs w:val="24"/>
          <w:lang w:val="en-GB"/>
        </w:rPr>
        <w:t xml:space="preserve"> the functions from the toolkit and Section IV </w:t>
      </w:r>
      <w:r w:rsidR="00920982">
        <w:rPr>
          <w:rFonts w:ascii="Times New Roman" w:hAnsi="Times New Roman" w:cs="Times New Roman"/>
          <w:sz w:val="24"/>
          <w:szCs w:val="24"/>
          <w:lang w:val="en-GB"/>
        </w:rPr>
        <w:t>presents the utilit</w:t>
      </w:r>
      <w:r w:rsidR="009B0621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920982">
        <w:rPr>
          <w:rFonts w:ascii="Times New Roman" w:hAnsi="Times New Roman" w:cs="Times New Roman"/>
          <w:sz w:val="24"/>
          <w:szCs w:val="24"/>
          <w:lang w:val="en-GB"/>
        </w:rPr>
        <w:t xml:space="preserve"> function</w:t>
      </w:r>
      <w:r w:rsidR="009B062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20982">
        <w:rPr>
          <w:rFonts w:ascii="Times New Roman" w:hAnsi="Times New Roman" w:cs="Times New Roman"/>
          <w:sz w:val="24"/>
          <w:szCs w:val="24"/>
          <w:lang w:val="en-GB"/>
        </w:rPr>
        <w:t xml:space="preserve"> needed by the toolkit but not documented.</w:t>
      </w:r>
    </w:p>
    <w:p w:rsidR="0047651B" w:rsidRDefault="0047651B" w:rsidP="00675E82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N.B.: MATLAB Statistics Toolbox is required for </w:t>
      </w:r>
      <w:proofErr w:type="spellStart"/>
      <w:r w:rsidRPr="00B76567">
        <w:rPr>
          <w:rFonts w:ascii="Times New Roman" w:hAnsi="Times New Roman" w:cs="Times New Roman"/>
          <w:i/>
          <w:sz w:val="24"/>
          <w:szCs w:val="24"/>
          <w:lang w:val="en-GB"/>
        </w:rPr>
        <w:t>quantile</w:t>
      </w:r>
      <w:r w:rsidR="00B76567" w:rsidRPr="00B76567">
        <w:rPr>
          <w:rFonts w:ascii="Times New Roman" w:hAnsi="Times New Roman" w:cs="Times New Roman"/>
          <w:i/>
          <w:sz w:val="24"/>
          <w:szCs w:val="24"/>
          <w:lang w:val="en-GB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 This dependency will be removed in future release.</w:t>
      </w:r>
    </w:p>
    <w:p w:rsidR="0051719E" w:rsidRPr="000E4591" w:rsidRDefault="0051719E" w:rsidP="00675E82">
      <w:pPr>
        <w:spacing w:before="240" w:after="0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N.B.: This toolbox use codes available on internet from different sources. If you find your piece 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  <w:lang w:val="en-GB"/>
        </w:rPr>
        <w:t xml:space="preserve">of code and find the copyright is not properly stated, write me an email and I will fix the situation. If you find your piece of code and want to be removed from the distribution of this toolbox, </w:t>
      </w:r>
      <w:r>
        <w:rPr>
          <w:rFonts w:ascii="Times New Roman" w:hAnsi="Times New Roman" w:cs="Times New Roman"/>
          <w:sz w:val="24"/>
          <w:szCs w:val="24"/>
          <w:lang w:val="en-GB"/>
        </w:rPr>
        <w:t>write me an email and I will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remove the dependency to your code.</w:t>
      </w:r>
    </w:p>
    <w:bookmarkStart w:id="2" w:name="_Ref369009204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en-CA"/>
        </w:rPr>
        <w:id w:val="18222280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1A9A" w:rsidRDefault="00B51A9A" w:rsidP="00B51A9A">
          <w:pPr>
            <w:pStyle w:val="TOCHeading"/>
            <w:spacing w:line="240" w:lineRule="auto"/>
          </w:pPr>
          <w:r>
            <w:t>Contents</w:t>
          </w:r>
        </w:p>
        <w:p w:rsidR="00C43FC0" w:rsidRDefault="00B51A9A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69009972" w:history="1">
            <w:r w:rsidR="00C43FC0" w:rsidRPr="00D32D63">
              <w:rPr>
                <w:rStyle w:val="Hyperlink"/>
                <w:noProof/>
                <w:lang w:val="en-GB"/>
              </w:rPr>
              <w:t>I.</w:t>
            </w:r>
            <w:r w:rsidR="00C43FC0">
              <w:rPr>
                <w:noProof/>
              </w:rPr>
              <w:tab/>
            </w:r>
            <w:r w:rsidR="00C43FC0" w:rsidRPr="00D32D63">
              <w:rPr>
                <w:rStyle w:val="Hyperlink"/>
                <w:noProof/>
                <w:lang w:val="en-GB"/>
              </w:rPr>
              <w:t>Summary</w:t>
            </w:r>
            <w:r w:rsidR="00C43FC0">
              <w:rPr>
                <w:noProof/>
                <w:webHidden/>
              </w:rPr>
              <w:tab/>
            </w:r>
            <w:r w:rsidR="00C43FC0">
              <w:rPr>
                <w:noProof/>
                <w:webHidden/>
              </w:rPr>
              <w:fldChar w:fldCharType="begin"/>
            </w:r>
            <w:r w:rsidR="00C43FC0">
              <w:rPr>
                <w:noProof/>
                <w:webHidden/>
              </w:rPr>
              <w:instrText xml:space="preserve"> PAGEREF _Toc369009972 \h </w:instrText>
            </w:r>
            <w:r w:rsidR="00C43FC0">
              <w:rPr>
                <w:noProof/>
                <w:webHidden/>
              </w:rPr>
            </w:r>
            <w:r w:rsidR="00C43FC0">
              <w:rPr>
                <w:noProof/>
                <w:webHidden/>
              </w:rPr>
              <w:fldChar w:fldCharType="separate"/>
            </w:r>
            <w:r w:rsidR="00C43FC0">
              <w:rPr>
                <w:noProof/>
                <w:webHidden/>
              </w:rPr>
              <w:t>1</w:t>
            </w:r>
            <w:r w:rsidR="00C43FC0">
              <w:rPr>
                <w:noProof/>
                <w:webHidden/>
              </w:rPr>
              <w:fldChar w:fldCharType="end"/>
            </w:r>
          </w:hyperlink>
        </w:p>
        <w:p w:rsidR="00C43FC0" w:rsidRDefault="00D378B1">
          <w:pPr>
            <w:pStyle w:val="TOC1"/>
            <w:rPr>
              <w:noProof/>
            </w:rPr>
          </w:pPr>
          <w:hyperlink w:anchor="_Toc369009973" w:history="1">
            <w:r w:rsidR="00C43FC0" w:rsidRPr="00D32D63">
              <w:rPr>
                <w:rStyle w:val="Hyperlink"/>
                <w:noProof/>
              </w:rPr>
              <w:t>II.</w:t>
            </w:r>
            <w:r w:rsidR="00C43FC0">
              <w:rPr>
                <w:noProof/>
              </w:rPr>
              <w:tab/>
            </w:r>
            <w:r w:rsidR="00C43FC0" w:rsidRPr="00D32D63">
              <w:rPr>
                <w:rStyle w:val="Hyperlink"/>
                <w:noProof/>
              </w:rPr>
              <w:t>Models</w:t>
            </w:r>
            <w:r w:rsidR="00C43FC0">
              <w:rPr>
                <w:noProof/>
                <w:webHidden/>
              </w:rPr>
              <w:tab/>
            </w:r>
            <w:r w:rsidR="00C43FC0">
              <w:rPr>
                <w:noProof/>
                <w:webHidden/>
              </w:rPr>
              <w:fldChar w:fldCharType="begin"/>
            </w:r>
            <w:r w:rsidR="00C43FC0">
              <w:rPr>
                <w:noProof/>
                <w:webHidden/>
              </w:rPr>
              <w:instrText xml:space="preserve"> PAGEREF _Toc369009973 \h </w:instrText>
            </w:r>
            <w:r w:rsidR="00C43FC0">
              <w:rPr>
                <w:noProof/>
                <w:webHidden/>
              </w:rPr>
            </w:r>
            <w:r w:rsidR="00C43FC0">
              <w:rPr>
                <w:noProof/>
                <w:webHidden/>
              </w:rPr>
              <w:fldChar w:fldCharType="separate"/>
            </w:r>
            <w:r w:rsidR="00C43FC0">
              <w:rPr>
                <w:noProof/>
                <w:webHidden/>
              </w:rPr>
              <w:t>1</w:t>
            </w:r>
            <w:r w:rsidR="00C43FC0">
              <w:rPr>
                <w:noProof/>
                <w:webHidden/>
              </w:rPr>
              <w:fldChar w:fldCharType="end"/>
            </w:r>
          </w:hyperlink>
        </w:p>
        <w:p w:rsidR="00C43FC0" w:rsidRDefault="00D378B1">
          <w:pPr>
            <w:pStyle w:val="TOC1"/>
            <w:rPr>
              <w:noProof/>
            </w:rPr>
          </w:pPr>
          <w:hyperlink w:anchor="_Toc369009974" w:history="1">
            <w:r w:rsidR="00C43FC0" w:rsidRPr="00D32D63">
              <w:rPr>
                <w:rStyle w:val="Hyperlink"/>
                <w:noProof/>
              </w:rPr>
              <w:t>III.</w:t>
            </w:r>
            <w:r w:rsidR="00C43FC0">
              <w:rPr>
                <w:noProof/>
              </w:rPr>
              <w:tab/>
            </w:r>
            <w:r w:rsidR="00C43FC0" w:rsidRPr="00D32D63">
              <w:rPr>
                <w:rStyle w:val="Hyperlink"/>
                <w:noProof/>
              </w:rPr>
              <w:t>MATLAB Threshold Vector Autoregressive Toolkit</w:t>
            </w:r>
            <w:r w:rsidR="00C43FC0">
              <w:rPr>
                <w:noProof/>
                <w:webHidden/>
              </w:rPr>
              <w:tab/>
            </w:r>
            <w:r w:rsidR="00C43FC0">
              <w:rPr>
                <w:noProof/>
                <w:webHidden/>
              </w:rPr>
              <w:fldChar w:fldCharType="begin"/>
            </w:r>
            <w:r w:rsidR="00C43FC0">
              <w:rPr>
                <w:noProof/>
                <w:webHidden/>
              </w:rPr>
              <w:instrText xml:space="preserve"> PAGEREF _Toc369009974 \h </w:instrText>
            </w:r>
            <w:r w:rsidR="00C43FC0">
              <w:rPr>
                <w:noProof/>
                <w:webHidden/>
              </w:rPr>
            </w:r>
            <w:r w:rsidR="00C43FC0">
              <w:rPr>
                <w:noProof/>
                <w:webHidden/>
              </w:rPr>
              <w:fldChar w:fldCharType="separate"/>
            </w:r>
            <w:r w:rsidR="00C43FC0">
              <w:rPr>
                <w:noProof/>
                <w:webHidden/>
              </w:rPr>
              <w:t>3</w:t>
            </w:r>
            <w:r w:rsidR="00C43FC0">
              <w:rPr>
                <w:noProof/>
                <w:webHidden/>
              </w:rPr>
              <w:fldChar w:fldCharType="end"/>
            </w:r>
          </w:hyperlink>
        </w:p>
        <w:p w:rsidR="00C43FC0" w:rsidRDefault="00D378B1">
          <w:pPr>
            <w:pStyle w:val="TOC1"/>
            <w:rPr>
              <w:noProof/>
            </w:rPr>
          </w:pPr>
          <w:hyperlink w:anchor="_Toc369009975" w:history="1">
            <w:r w:rsidR="00C43FC0" w:rsidRPr="00D32D63">
              <w:rPr>
                <w:rStyle w:val="Hyperlink"/>
                <w:noProof/>
                <w:lang w:val="en-GB"/>
              </w:rPr>
              <w:t>IV.</w:t>
            </w:r>
            <w:r w:rsidR="00C43FC0">
              <w:rPr>
                <w:noProof/>
              </w:rPr>
              <w:tab/>
            </w:r>
            <w:r w:rsidR="00C43FC0" w:rsidRPr="00D32D63">
              <w:rPr>
                <w:rStyle w:val="Hyperlink"/>
                <w:noProof/>
                <w:lang w:val="en-GB"/>
              </w:rPr>
              <w:t>Included but not documented functions</w:t>
            </w:r>
            <w:r w:rsidR="00C43FC0">
              <w:rPr>
                <w:noProof/>
                <w:webHidden/>
              </w:rPr>
              <w:tab/>
            </w:r>
            <w:r w:rsidR="00C43FC0">
              <w:rPr>
                <w:noProof/>
                <w:webHidden/>
              </w:rPr>
              <w:fldChar w:fldCharType="begin"/>
            </w:r>
            <w:r w:rsidR="00C43FC0">
              <w:rPr>
                <w:noProof/>
                <w:webHidden/>
              </w:rPr>
              <w:instrText xml:space="preserve"> PAGEREF _Toc369009975 \h </w:instrText>
            </w:r>
            <w:r w:rsidR="00C43FC0">
              <w:rPr>
                <w:noProof/>
                <w:webHidden/>
              </w:rPr>
            </w:r>
            <w:r w:rsidR="00C43FC0">
              <w:rPr>
                <w:noProof/>
                <w:webHidden/>
              </w:rPr>
              <w:fldChar w:fldCharType="separate"/>
            </w:r>
            <w:r w:rsidR="00C43FC0">
              <w:rPr>
                <w:noProof/>
                <w:webHidden/>
              </w:rPr>
              <w:t>8</w:t>
            </w:r>
            <w:r w:rsidR="00C43FC0">
              <w:rPr>
                <w:noProof/>
                <w:webHidden/>
              </w:rPr>
              <w:fldChar w:fldCharType="end"/>
            </w:r>
          </w:hyperlink>
        </w:p>
        <w:p w:rsidR="00C43FC0" w:rsidRDefault="00D378B1">
          <w:pPr>
            <w:pStyle w:val="TOC1"/>
            <w:rPr>
              <w:noProof/>
            </w:rPr>
          </w:pPr>
          <w:hyperlink w:anchor="_Toc369009976" w:history="1">
            <w:r w:rsidR="00C43FC0" w:rsidRPr="00D32D63">
              <w:rPr>
                <w:rStyle w:val="Hyperlink"/>
                <w:noProof/>
              </w:rPr>
              <w:t>V.</w:t>
            </w:r>
            <w:r w:rsidR="00C43FC0">
              <w:rPr>
                <w:noProof/>
              </w:rPr>
              <w:tab/>
            </w:r>
            <w:r w:rsidR="00C43FC0" w:rsidRPr="00D32D63">
              <w:rPr>
                <w:rStyle w:val="Hyperlink"/>
                <w:noProof/>
              </w:rPr>
              <w:t>Bibliography</w:t>
            </w:r>
            <w:r w:rsidR="00C43FC0">
              <w:rPr>
                <w:noProof/>
                <w:webHidden/>
              </w:rPr>
              <w:tab/>
            </w:r>
            <w:r w:rsidR="00C43FC0">
              <w:rPr>
                <w:noProof/>
                <w:webHidden/>
              </w:rPr>
              <w:fldChar w:fldCharType="begin"/>
            </w:r>
            <w:r w:rsidR="00C43FC0">
              <w:rPr>
                <w:noProof/>
                <w:webHidden/>
              </w:rPr>
              <w:instrText xml:space="preserve"> PAGEREF _Toc369009976 \h </w:instrText>
            </w:r>
            <w:r w:rsidR="00C43FC0">
              <w:rPr>
                <w:noProof/>
                <w:webHidden/>
              </w:rPr>
            </w:r>
            <w:r w:rsidR="00C43FC0">
              <w:rPr>
                <w:noProof/>
                <w:webHidden/>
              </w:rPr>
              <w:fldChar w:fldCharType="separate"/>
            </w:r>
            <w:r w:rsidR="00C43FC0">
              <w:rPr>
                <w:noProof/>
                <w:webHidden/>
              </w:rPr>
              <w:t>9</w:t>
            </w:r>
            <w:r w:rsidR="00C43FC0">
              <w:rPr>
                <w:noProof/>
                <w:webHidden/>
              </w:rPr>
              <w:fldChar w:fldCharType="end"/>
            </w:r>
          </w:hyperlink>
        </w:p>
        <w:p w:rsidR="00B51A9A" w:rsidRDefault="00B51A9A">
          <w:r>
            <w:fldChar w:fldCharType="end"/>
          </w:r>
        </w:p>
      </w:sdtContent>
    </w:sdt>
    <w:p w:rsidR="00246135" w:rsidRDefault="000E6655" w:rsidP="00B51A9A">
      <w:pPr>
        <w:pStyle w:val="Heading1"/>
        <w:spacing w:before="240"/>
      </w:pPr>
      <w:bookmarkStart w:id="3" w:name="_Toc369009973"/>
      <w:bookmarkEnd w:id="2"/>
      <w:r>
        <w:t>Models</w:t>
      </w:r>
      <w:bookmarkEnd w:id="3"/>
    </w:p>
    <w:p w:rsidR="00246135" w:rsidRDefault="00246135" w:rsidP="00246135">
      <w:pPr>
        <w:pStyle w:val="Heading2"/>
      </w:pPr>
      <w:r>
        <w:t>Linear Vector Autoregressive (VARX) model</w:t>
      </w:r>
    </w:p>
    <w:p w:rsidR="00246135" w:rsidRDefault="00246135" w:rsidP="00246135">
      <w:pPr>
        <w:spacing w:before="240" w:after="24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</w:pPr>
      <w:r w:rsidRPr="00E4090C">
        <w:rPr>
          <w:rFonts w:ascii="Times New Roman" w:eastAsia="Times New Roman" w:hAnsi="Times New Roman" w:cs="Times New Roman"/>
          <w:color w:val="333333"/>
          <w:sz w:val="24"/>
          <w:szCs w:val="24"/>
          <w:lang w:val="en"/>
        </w:rPr>
        <w:t>The structural form of the VAR to be estimated is</w:t>
      </w:r>
    </w:p>
    <w:p w:rsidR="00246135" w:rsidRPr="00D7722A" w:rsidRDefault="00D378B1" w:rsidP="00246135">
      <w:pPr>
        <w:spacing w:before="240" w:after="24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t-i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</m:oMath>
      </m:oMathPara>
    </w:p>
    <w:p w:rsidR="00246135" w:rsidRPr="00D7722A" w:rsidRDefault="00246135" w:rsidP="00246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t</m:t>
            </m:r>
          </m:sub>
        </m:sSub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 xml:space="preserve"> x 1</m:t>
            </m:r>
          </m:e>
        </m:d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vector of endogenous macroeconomic variables at time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t</m:t>
        </m:r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0</m:t>
            </m:r>
          </m:sub>
        </m:sSub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 xml:space="preserve"> x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y</m:t>
                </m:r>
              </m:sub>
            </m:sSub>
          </m:e>
        </m:d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D7722A">
        <w:rPr>
          <w:rFonts w:ascii="Times New Roman" w:hAnsi="Times New Roman" w:cs="Times New Roman"/>
          <w:sz w:val="24"/>
          <w:szCs w:val="24"/>
        </w:rPr>
        <w:t xml:space="preserve">matrix of contemporaneous coefficients,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i</m:t>
            </m:r>
          </m:sub>
        </m:sSub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is 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 xml:space="preserve"> x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y</m:t>
                </m:r>
              </m:sub>
            </m:sSub>
          </m:e>
        </m:d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D7722A">
        <w:rPr>
          <w:rFonts w:ascii="Times New Roman" w:hAnsi="Times New Roman" w:cs="Times New Roman"/>
          <w:sz w:val="24"/>
          <w:szCs w:val="24"/>
        </w:rPr>
        <w:t xml:space="preserve">matrix of lag coefficients 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t-i</m:t>
            </m:r>
          </m:sub>
        </m:sSub>
      </m:oMath>
      <w:r w:rsidRPr="00D7722A">
        <w:rPr>
          <w:rFonts w:ascii="Times New Roman" w:hAnsi="Times New Roman" w:cs="Times New Roman"/>
          <w:sz w:val="24"/>
          <w:szCs w:val="24"/>
          <w:lang w:val="en"/>
        </w:rPr>
        <w:t>,</w:t>
      </w:r>
      <w:r w:rsidRPr="00D7722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0,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u</m:t>
                </m:r>
              </m:sub>
            </m:sSub>
          </m:e>
        </m:d>
      </m:oMath>
      <w:r w:rsidRPr="00D7722A">
        <w:rPr>
          <w:rFonts w:ascii="Times New Roman" w:hAnsi="Times New Roman" w:cs="Times New Roman"/>
          <w:sz w:val="24"/>
          <w:szCs w:val="24"/>
          <w:lang w:val="en"/>
        </w:rPr>
        <w:t xml:space="preserve">. Finally,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t</m:t>
            </m:r>
          </m:sub>
        </m:sSub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t</m:t>
            </m:r>
          </m:sub>
        </m:sSub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are 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x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 xml:space="preserve"> x 1</m:t>
            </m:r>
          </m:e>
        </m:d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vector of stochastic exogenous variables and a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 xml:space="preserve"> x 1</m:t>
            </m:r>
          </m:e>
        </m:d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vector of deterministic exogenous variables at </w:t>
      </w:r>
      <w:proofErr w:type="gramStart"/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time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t</m:t>
        </m:r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respectively, </w:t>
      </w:r>
      <w:r w:rsidR="00D1721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with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B</m:t>
        </m:r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C</m:t>
        </m:r>
      </m:oMath>
      <w:r w:rsidRPr="00D7722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being their respective </w:t>
      </w:r>
      <w:r w:rsidRPr="00D7722A">
        <w:rPr>
          <w:rFonts w:ascii="Times New Roman" w:hAnsi="Times New Roman" w:cs="Times New Roman"/>
          <w:sz w:val="24"/>
          <w:szCs w:val="24"/>
        </w:rPr>
        <w:t>matrix of coefficients</w:t>
      </w:r>
      <w:r w:rsidRPr="00D7722A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Pr="00D7722A">
        <w:rPr>
          <w:rFonts w:ascii="Times New Roman" w:hAnsi="Times New Roman" w:cs="Times New Roman"/>
          <w:sz w:val="24"/>
          <w:szCs w:val="24"/>
        </w:rPr>
        <w:t xml:space="preserve">Multiplying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 w:rsidRPr="00D7722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D7722A">
        <w:rPr>
          <w:rFonts w:ascii="Times New Roman" w:hAnsi="Times New Roman" w:cs="Times New Roman"/>
          <w:sz w:val="24"/>
          <w:szCs w:val="24"/>
        </w:rPr>
        <w:t>yields:</w:t>
      </w:r>
    </w:p>
    <w:p w:rsidR="00246135" w:rsidRPr="00D7722A" w:rsidRDefault="00D378B1" w:rsidP="00246135">
      <w:pPr>
        <w:spacing w:before="240" w:after="24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t-i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</m:oMath>
      </m:oMathPara>
    </w:p>
    <w:p w:rsidR="00246135" w:rsidRPr="00D7722A" w:rsidRDefault="00246135" w:rsidP="00246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22A">
        <w:rPr>
          <w:rFonts w:ascii="Times New Roman" w:hAnsi="Times New Roman" w:cs="Times New Roman"/>
          <w:sz w:val="24"/>
          <w:szCs w:val="24"/>
        </w:rPr>
        <w:t>The reduced form of the VAR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D7722A">
        <w:rPr>
          <w:rFonts w:ascii="Times New Roman" w:hAnsi="Times New Roman" w:cs="Times New Roman"/>
          <w:sz w:val="24"/>
          <w:szCs w:val="24"/>
        </w:rPr>
        <w:t xml:space="preserve">is actually estimated </w:t>
      </w:r>
      <w:r>
        <w:rPr>
          <w:rFonts w:ascii="Times New Roman" w:hAnsi="Times New Roman" w:cs="Times New Roman"/>
          <w:sz w:val="24"/>
          <w:szCs w:val="24"/>
        </w:rPr>
        <w:t xml:space="preserve">by ordinary least squares (OLS) </w:t>
      </w:r>
      <w:r w:rsidRPr="00D7722A">
        <w:rPr>
          <w:rFonts w:ascii="Times New Roman" w:hAnsi="Times New Roman" w:cs="Times New Roman"/>
          <w:sz w:val="24"/>
          <w:szCs w:val="24"/>
        </w:rPr>
        <w:t>is</w:t>
      </w:r>
    </w:p>
    <w:p w:rsidR="00246135" w:rsidRPr="000839F6" w:rsidRDefault="00D378B1" w:rsidP="00246135">
      <w:pPr>
        <w:spacing w:before="240" w:after="24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t-i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D17219" w:rsidRDefault="00246135" w:rsidP="00246135">
      <w:pPr>
        <w:spacing w:before="240" w:after="24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w</w:t>
      </w:r>
      <w:r w:rsidRPr="000D6106">
        <w:rPr>
          <w:rFonts w:ascii="Times New Roman" w:eastAsia="Times New Roman" w:hAnsi="Times New Roman" w:cs="Times New Roman"/>
          <w:sz w:val="24"/>
          <w:szCs w:val="24"/>
          <w:lang w:val="en"/>
        </w:rPr>
        <w:t>here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 xml:space="preserve"> e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~N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0,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e</m:t>
                </m:r>
              </m:sub>
            </m:sSub>
          </m:e>
        </m:d>
      </m:oMath>
      <w:r w:rsidRPr="000D610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:rsidR="00246135" w:rsidRPr="00D17219" w:rsidRDefault="00D17219" w:rsidP="00D17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17219">
        <w:rPr>
          <w:rFonts w:ascii="Times New Roman" w:hAnsi="Times New Roman" w:cs="Times New Roman"/>
          <w:sz w:val="24"/>
          <w:szCs w:val="24"/>
        </w:rPr>
        <w:t xml:space="preserve">This leads to the </w:t>
      </w:r>
      <w:r w:rsidR="00246135" w:rsidRPr="00D17219">
        <w:rPr>
          <w:rFonts w:ascii="Times New Roman" w:eastAsia="Times New Roman" w:hAnsi="Times New Roman" w:cs="Times New Roman"/>
          <w:sz w:val="24"/>
          <w:szCs w:val="24"/>
          <w:lang w:val="en"/>
        </w:rPr>
        <w:t>well-known identification problem in VAR's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, which</w:t>
      </w:r>
      <w:r w:rsidR="00246135" w:rsidRPr="00D1721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comes from the fact that there are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"/>
                  </w:rPr>
                  <m:t>-n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2</m:t>
            </m:r>
          </m:den>
        </m:f>
      </m:oMath>
      <w:r w:rsidR="00246135" w:rsidRPr="00D1721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more free parameters in the structural f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orm</w:t>
      </w:r>
      <w:r w:rsidR="00246135" w:rsidRPr="00D1721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than there are estimated parameters in the reduced form. Therefore, the researcher must impose restrictions on the structural form to fully identify the structural-form parameters of interest. Perhaps the most popular form of restrictions is the </w:t>
      </w:r>
      <w:proofErr w:type="spellStart"/>
      <w:r w:rsidR="00246135" w:rsidRPr="00D17219">
        <w:rPr>
          <w:rFonts w:ascii="Times New Roman" w:eastAsia="Times New Roman" w:hAnsi="Times New Roman" w:cs="Times New Roman"/>
          <w:sz w:val="24"/>
          <w:szCs w:val="24"/>
          <w:lang w:val="en"/>
        </w:rPr>
        <w:t>Cholesky</w:t>
      </w:r>
      <w:proofErr w:type="spellEnd"/>
      <w:r w:rsidR="00246135" w:rsidRPr="00D1721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decomposition, which imposes a (contemporaneously) recursive structure on the model.</w:t>
      </w:r>
    </w:p>
    <w:p w:rsidR="00C75583" w:rsidRDefault="00C75583" w:rsidP="00C755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64E49" w:rsidRDefault="00064E49" w:rsidP="00253561">
      <w:pPr>
        <w:pStyle w:val="Heading2"/>
      </w:pPr>
      <w:r>
        <w:t>Threshold Vector Autoregressive (</w:t>
      </w:r>
      <w:r w:rsidR="005F6C3F">
        <w:t>T</w:t>
      </w:r>
      <w:r>
        <w:t>VARX) model</w:t>
      </w:r>
    </w:p>
    <w:p w:rsidR="00246135" w:rsidRDefault="00722EF6" w:rsidP="00833B7F">
      <w:pPr>
        <w:pStyle w:val="NormalWeb"/>
        <w:jc w:val="both"/>
      </w:pPr>
      <w:r w:rsidRPr="00722EF6">
        <w:rPr>
          <w:bCs/>
          <w:lang w:val="en"/>
        </w:rPr>
        <w:t>TVARX</w:t>
      </w:r>
      <w:r w:rsidRPr="00722EF6">
        <w:rPr>
          <w:lang w:val="en"/>
        </w:rPr>
        <w:t xml:space="preserve"> are typically applied to </w:t>
      </w:r>
      <w:r w:rsidR="008206C3">
        <w:rPr>
          <w:lang w:val="en"/>
        </w:rPr>
        <w:t xml:space="preserve">multivariate </w:t>
      </w:r>
      <w:r w:rsidR="006C5F8D">
        <w:rPr>
          <w:lang w:val="en"/>
        </w:rPr>
        <w:t>time series models</w:t>
      </w:r>
      <w:r w:rsidR="008206C3">
        <w:rPr>
          <w:lang w:val="en"/>
        </w:rPr>
        <w:t xml:space="preserve"> </w:t>
      </w:r>
      <w:r w:rsidRPr="00722EF6">
        <w:rPr>
          <w:lang w:val="en"/>
        </w:rPr>
        <w:t>as an extension of</w:t>
      </w:r>
      <w:r>
        <w:rPr>
          <w:lang w:val="en"/>
        </w:rPr>
        <w:t xml:space="preserve"> </w:t>
      </w:r>
      <w:r w:rsidR="008206C3">
        <w:rPr>
          <w:lang w:val="en"/>
        </w:rPr>
        <w:t>linear VARX</w:t>
      </w:r>
      <w:r w:rsidRPr="00722EF6">
        <w:rPr>
          <w:lang w:val="en"/>
        </w:rPr>
        <w:t xml:space="preserve">, </w:t>
      </w:r>
      <w:r w:rsidRPr="00833B7F">
        <w:rPr>
          <w:lang w:val="en"/>
        </w:rPr>
        <w:t xml:space="preserve">in order to allow for higher degree of flexibility in model parameters through a </w:t>
      </w:r>
      <w:r w:rsidRPr="00833B7F">
        <w:rPr>
          <w:bCs/>
          <w:lang w:val="en"/>
        </w:rPr>
        <w:t xml:space="preserve">regime switching </w:t>
      </w:r>
      <w:proofErr w:type="spellStart"/>
      <w:r w:rsidRPr="00833B7F">
        <w:rPr>
          <w:bCs/>
          <w:lang w:val="en"/>
        </w:rPr>
        <w:t>behaviour</w:t>
      </w:r>
      <w:proofErr w:type="spellEnd"/>
      <w:r w:rsidRPr="00833B7F">
        <w:rPr>
          <w:lang w:val="en"/>
        </w:rPr>
        <w:t>.</w:t>
      </w:r>
      <w:r w:rsidR="00833B7F" w:rsidRPr="00833B7F">
        <w:rPr>
          <w:lang w:val="en"/>
        </w:rPr>
        <w:t xml:space="preserve"> It is a tool for understanding and predicting future values of time series in this model, assuming that the </w:t>
      </w:r>
      <w:proofErr w:type="spellStart"/>
      <w:r w:rsidR="00833B7F" w:rsidRPr="00833B7F">
        <w:rPr>
          <w:lang w:val="en"/>
        </w:rPr>
        <w:t>behaviour</w:t>
      </w:r>
      <w:proofErr w:type="spellEnd"/>
      <w:r w:rsidR="00833B7F" w:rsidRPr="00833B7F">
        <w:rPr>
          <w:lang w:val="en"/>
        </w:rPr>
        <w:t xml:space="preserve"> of the series changes once the series enters a different </w:t>
      </w:r>
      <w:r w:rsidR="00833B7F" w:rsidRPr="00833B7F">
        <w:rPr>
          <w:bCs/>
          <w:lang w:val="en"/>
        </w:rPr>
        <w:t>regime</w:t>
      </w:r>
      <w:r w:rsidR="00833B7F">
        <w:rPr>
          <w:bCs/>
          <w:lang w:val="en"/>
        </w:rPr>
        <w:t xml:space="preserve">. </w:t>
      </w:r>
      <w:r w:rsidR="00246135">
        <w:t>T</w:t>
      </w:r>
      <w:r w:rsidR="00246135" w:rsidRPr="00361AC0">
        <w:t xml:space="preserve">he </w:t>
      </w:r>
      <w:r>
        <w:t xml:space="preserve">reduced form and </w:t>
      </w:r>
      <w:r w:rsidR="00246135" w:rsidRPr="00361AC0">
        <w:t xml:space="preserve">structural parameters of a VAR may differ if the </w:t>
      </w:r>
      <w:r w:rsidR="000B757D">
        <w:t xml:space="preserve">current </w:t>
      </w:r>
      <w:r w:rsidR="00833B7F">
        <w:t>or past</w:t>
      </w:r>
      <w:r w:rsidR="00246135" w:rsidRPr="00361AC0">
        <w:t xml:space="preserve"> </w:t>
      </w:r>
      <w:r w:rsidR="00401BD7" w:rsidRPr="00361AC0">
        <w:t>value</w:t>
      </w:r>
      <w:r w:rsidR="00401BD7">
        <w:t xml:space="preserve"> of some known threshold variable is</w:t>
      </w:r>
      <w:r w:rsidR="00246135" w:rsidRPr="00361AC0">
        <w:t xml:space="preserve"> higher than some value that is unknown, a priori. </w:t>
      </w:r>
      <w:r w:rsidR="00246135">
        <w:t xml:space="preserve">The system of equations to be estimated for a reduced-form </w:t>
      </w:r>
      <w:r w:rsidR="00246135" w:rsidRPr="00361AC0">
        <w:t>VAR</w:t>
      </w:r>
      <w:r w:rsidR="00246135">
        <w:t>, i</w:t>
      </w:r>
      <w:r w:rsidR="00246135" w:rsidRPr="00361AC0">
        <w:t>n terms specified in</w:t>
      </w:r>
      <w:r w:rsidR="00246135">
        <w:t xml:space="preserve"> </w:t>
      </w:r>
      <w:r w:rsidR="00246135" w:rsidRPr="00361AC0">
        <w:t>the previous section,</w:t>
      </w:r>
      <w:r w:rsidR="00246135">
        <w:t xml:space="preserve"> with one threshold is</w:t>
      </w:r>
    </w:p>
    <w:p w:rsidR="00246135" w:rsidRPr="003F7190" w:rsidRDefault="00D378B1" w:rsidP="00246135">
      <w:pPr>
        <w:spacing w:before="240" w:after="24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t-i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≤γ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       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t-i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&gt;γ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246135" w:rsidRDefault="00246135" w:rsidP="00246135">
      <w:pPr>
        <w:spacing w:before="240" w:after="24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i</w:t>
      </w:r>
      <w:r w:rsidRPr="003F7190">
        <w:rPr>
          <w:rFonts w:ascii="Times New Roman" w:hAnsi="Times New Roman" w:cs="Times New Roman"/>
          <w:sz w:val="24"/>
          <w:szCs w:val="24"/>
        </w:rPr>
        <w:t xml:space="preserve">ndicator function </w:t>
      </w:r>
      <w:r>
        <w:rPr>
          <w:rFonts w:ascii="Times New Roman" w:hAnsi="Times New Roman" w:cs="Times New Roman"/>
          <w:sz w:val="24"/>
          <w:szCs w:val="24"/>
        </w:rPr>
        <w:t xml:space="preserve">which equal one if the threshold variable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at lag order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(the delay parameter) is greater than the threshold value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zero otherwise. Equivalently, </w:t>
      </w:r>
      <w:proofErr w:type="spellStart"/>
      <w:r w:rsidR="00D429C1">
        <w:rPr>
          <w:rFonts w:ascii="Times New Roman" w:hAnsi="Times New Roman" w:cs="Times New Roman"/>
          <w:sz w:val="24"/>
          <w:szCs w:val="24"/>
        </w:rPr>
        <w:t>heteroscedasticity</w:t>
      </w:r>
      <w:proofErr w:type="spellEnd"/>
      <w:r w:rsidR="00D429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be assumed across the two regimes</w:t>
      </w:r>
      <w:r w:rsidR="00CE46F4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37545C">
        <w:rPr>
          <w:rFonts w:ascii="Times New Roman" w:hAnsi="Times New Roman" w:cs="Times New Roman"/>
          <w:sz w:val="24"/>
          <w:szCs w:val="24"/>
        </w:rPr>
        <w:t>:</w:t>
      </w:r>
    </w:p>
    <w:p w:rsidR="00246135" w:rsidRPr="003F7190" w:rsidRDefault="00D378B1" w:rsidP="00246135">
      <w:pPr>
        <w:spacing w:before="240" w:after="240" w:line="300" w:lineRule="atLeast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t-i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≤γ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       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2i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t-i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2,t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1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&gt;γ</m:t>
              </m:r>
            </m:e>
          </m:d>
        </m:oMath>
      </m:oMathPara>
    </w:p>
    <w:p w:rsidR="008D1A0A" w:rsidRDefault="00246135" w:rsidP="00857054">
      <w:pPr>
        <w:spacing w:after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is known, the model reduces to an OLS on two distinct samples. If </w:t>
      </w:r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 is not known, it required to be determined </w:t>
      </w:r>
      <w:r w:rsidRPr="005676E0">
        <w:rPr>
          <w:rFonts w:ascii="Times New Roman" w:hAnsi="Times New Roman" w:cs="Times New Roman"/>
          <w:sz w:val="24"/>
          <w:szCs w:val="24"/>
        </w:rPr>
        <w:t>endogenously</w:t>
      </w:r>
      <w:r>
        <w:rPr>
          <w:rFonts w:ascii="Times New Roman" w:hAnsi="Times New Roman" w:cs="Times New Roman"/>
          <w:sz w:val="24"/>
          <w:szCs w:val="24"/>
        </w:rPr>
        <w:t xml:space="preserve"> by a joint estimation of </w:t>
      </w:r>
      <w:r w:rsidRPr="005676E0">
        <w:rPr>
          <w:rFonts w:ascii="Times New Roman" w:hAnsi="Times New Roman" w:cs="Times New Roman"/>
          <w:sz w:val="24"/>
          <w:szCs w:val="24"/>
        </w:rPr>
        <w:t>optimal parameters by Grid Search</w:t>
      </w:r>
      <w:r>
        <w:rPr>
          <w:rFonts w:ascii="Times New Roman" w:hAnsi="Times New Roman" w:cs="Times New Roman"/>
          <w:sz w:val="24"/>
          <w:szCs w:val="24"/>
        </w:rPr>
        <w:t xml:space="preserve">. The model is not </w:t>
      </w:r>
      <w:r w:rsidRPr="005676E0">
        <w:rPr>
          <w:rFonts w:ascii="Times New Roman" w:hAnsi="Times New Roman" w:cs="Times New Roman"/>
          <w:sz w:val="24"/>
          <w:szCs w:val="24"/>
        </w:rPr>
        <w:t xml:space="preserve">differentiable with respect </w:t>
      </w:r>
      <w:proofErr w:type="gramStart"/>
      <w:r w:rsidRPr="005676E0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.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hAnsi="Times New Roman" w:cs="Times New Roman"/>
          <w:sz w:val="24"/>
          <w:szCs w:val="24"/>
        </w:rPr>
        <w:t xml:space="preserve">, we estimate the coefficients matrices and the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is the one that maximize the likelihood function. </w:t>
      </w:r>
    </w:p>
    <w:p w:rsidR="000E4591" w:rsidRDefault="00FB7B1B" w:rsidP="003D19E2">
      <w:pPr>
        <w:pStyle w:val="Heading1"/>
      </w:pPr>
      <w:bookmarkStart w:id="4" w:name="_Ref369009352"/>
      <w:bookmarkStart w:id="5" w:name="_Toc369009974"/>
      <w:r w:rsidRPr="001F3CFD">
        <w:t xml:space="preserve">MATLAB </w:t>
      </w:r>
      <w:r w:rsidR="000E4591" w:rsidRPr="001F3CFD">
        <w:t>Threshold Vector Autoregressive Toolkit</w:t>
      </w:r>
      <w:bookmarkEnd w:id="4"/>
      <w:bookmarkEnd w:id="5"/>
    </w:p>
    <w:p w:rsidR="00CD75E7" w:rsidRPr="00FC2497" w:rsidRDefault="00CD75E7" w:rsidP="00CD75E7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 Vector Autoregressive (TVARX)</w:t>
      </w:r>
      <w:r w:rsidRPr="00D60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Functions</w:t>
      </w:r>
      <w:r w:rsidR="004905F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AA1BBE">
        <w:rPr>
          <w:rFonts w:ascii="Times New Roman" w:hAnsi="Times New Roman" w:cs="Times New Roman"/>
          <w:sz w:val="24"/>
          <w:szCs w:val="24"/>
        </w:rPr>
        <w:t>:</w:t>
      </w:r>
    </w:p>
    <w:p w:rsidR="00CD75E7" w:rsidRPr="00FC2497" w:rsidRDefault="00CD75E7" w:rsidP="00CA1D8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240"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</w:t>
      </w:r>
      <w:r w:rsidRPr="000259EF">
        <w:rPr>
          <w:rFonts w:ascii="Courier New" w:hAnsi="Courier New" w:cs="Courier New"/>
          <w:sz w:val="24"/>
          <w:szCs w:val="24"/>
        </w:rPr>
        <w:t>varx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40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FC2497">
        <w:rPr>
          <w:rFonts w:ascii="Times New Roman" w:hAnsi="Times New Roman" w:cs="Times New Roman"/>
          <w:sz w:val="24"/>
          <w:szCs w:val="24"/>
        </w:rPr>
        <w:t xml:space="preserve">VARX </w:t>
      </w:r>
      <w:r>
        <w:rPr>
          <w:rFonts w:ascii="Times New Roman" w:hAnsi="Times New Roman" w:cs="Times New Roman"/>
          <w:sz w:val="24"/>
          <w:szCs w:val="24"/>
        </w:rPr>
        <w:t>estimation</w:t>
      </w:r>
    </w:p>
    <w:p w:rsidR="00F17412" w:rsidRPr="00A10AC0" w:rsidRDefault="00F17412" w:rsidP="00F174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5630E">
        <w:rPr>
          <w:rFonts w:ascii="Courier New" w:hAnsi="Courier New" w:cs="Courier New"/>
          <w:sz w:val="24"/>
          <w:szCs w:val="24"/>
        </w:rPr>
        <w:t>tvarxbacktest</w:t>
      </w:r>
      <w:proofErr w:type="spellEnd"/>
      <w:r w:rsidRPr="00A10A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A10AC0">
        <w:rPr>
          <w:rFonts w:ascii="Times New Roman" w:hAnsi="Times New Roman" w:cs="Times New Roman"/>
          <w:sz w:val="24"/>
          <w:szCs w:val="24"/>
        </w:rPr>
        <w:t>TVARX pred</w:t>
      </w:r>
      <w:r>
        <w:rPr>
          <w:rFonts w:ascii="Times New Roman" w:hAnsi="Times New Roman" w:cs="Times New Roman"/>
          <w:sz w:val="24"/>
          <w:szCs w:val="24"/>
        </w:rPr>
        <w:t>iction and forecast accuracy</w:t>
      </w:r>
    </w:p>
    <w:p w:rsidR="00CD75E7" w:rsidRPr="00FC2497" w:rsidRDefault="00F17412" w:rsidP="00F1741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</w:t>
      </w:r>
      <w:r w:rsidR="00CD75E7" w:rsidRPr="000259EF">
        <w:rPr>
          <w:rFonts w:ascii="Courier New" w:hAnsi="Courier New" w:cs="Courier New"/>
          <w:sz w:val="24"/>
          <w:szCs w:val="24"/>
        </w:rPr>
        <w:t>varxcompmat</w:t>
      </w:r>
      <w:proofErr w:type="spellEnd"/>
      <w:r w:rsidR="00CD75E7" w:rsidRPr="00FC2497">
        <w:rPr>
          <w:rFonts w:ascii="Times New Roman" w:hAnsi="Times New Roman" w:cs="Times New Roman"/>
          <w:sz w:val="24"/>
          <w:szCs w:val="24"/>
        </w:rPr>
        <w:t>:</w:t>
      </w:r>
      <w:r w:rsidR="003E40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="00CD75E7" w:rsidRPr="00FC2497">
        <w:rPr>
          <w:rFonts w:ascii="Times New Roman" w:hAnsi="Times New Roman" w:cs="Times New Roman"/>
          <w:sz w:val="24"/>
          <w:szCs w:val="24"/>
        </w:rPr>
        <w:t>VAR(1) co</w:t>
      </w:r>
      <w:r w:rsidR="00CD75E7">
        <w:rPr>
          <w:rFonts w:ascii="Times New Roman" w:hAnsi="Times New Roman" w:cs="Times New Roman"/>
          <w:sz w:val="24"/>
          <w:szCs w:val="24"/>
        </w:rPr>
        <w:t xml:space="preserve">mpanion form of </w:t>
      </w:r>
      <w:r>
        <w:rPr>
          <w:rFonts w:ascii="Times New Roman" w:hAnsi="Times New Roman" w:cs="Times New Roman"/>
          <w:sz w:val="24"/>
          <w:szCs w:val="24"/>
        </w:rPr>
        <w:t>T</w:t>
      </w:r>
      <w:r w:rsidR="00CD75E7">
        <w:rPr>
          <w:rFonts w:ascii="Times New Roman" w:hAnsi="Times New Roman" w:cs="Times New Roman"/>
          <w:sz w:val="24"/>
          <w:szCs w:val="24"/>
        </w:rPr>
        <w:t xml:space="preserve">VARX </w:t>
      </w:r>
      <w:r w:rsidR="006E3828">
        <w:rPr>
          <w:rFonts w:ascii="Times New Roman" w:hAnsi="Times New Roman" w:cs="Times New Roman"/>
          <w:sz w:val="24"/>
          <w:szCs w:val="24"/>
        </w:rPr>
        <w:t>model</w:t>
      </w:r>
    </w:p>
    <w:p w:rsidR="0075630E" w:rsidRPr="00A10AC0" w:rsidRDefault="0075630E" w:rsidP="0075630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5630E">
        <w:rPr>
          <w:rFonts w:ascii="Courier New" w:hAnsi="Courier New" w:cs="Courier New"/>
          <w:sz w:val="24"/>
          <w:szCs w:val="24"/>
        </w:rPr>
        <w:t>tvarxic</w:t>
      </w:r>
      <w:proofErr w:type="spellEnd"/>
      <w:r w:rsidRPr="00A10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TVARX model selection</w:t>
      </w:r>
    </w:p>
    <w:p w:rsidR="0075630E" w:rsidRPr="00A10AC0" w:rsidRDefault="0075630E" w:rsidP="0075630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5630E">
        <w:rPr>
          <w:rFonts w:ascii="Courier New" w:hAnsi="Courier New" w:cs="Courier New"/>
          <w:sz w:val="24"/>
          <w:szCs w:val="24"/>
        </w:rPr>
        <w:t>tvarxlbckillian</w:t>
      </w:r>
      <w:proofErr w:type="spellEnd"/>
      <w:r w:rsidRPr="00A10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TVARX linear </w:t>
      </w:r>
      <w:r w:rsidRPr="00A10AC0">
        <w:rPr>
          <w:rFonts w:ascii="Times New Roman" w:hAnsi="Times New Roman" w:cs="Times New Roman"/>
          <w:sz w:val="24"/>
          <w:szCs w:val="24"/>
        </w:rPr>
        <w:t>(regime-specific) bias-correction</w:t>
      </w:r>
    </w:p>
    <w:p w:rsidR="002E049E" w:rsidRPr="00A10AC0" w:rsidRDefault="002E049E" w:rsidP="002E049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E5E">
        <w:rPr>
          <w:rFonts w:ascii="Courier New" w:hAnsi="Courier New" w:cs="Courier New"/>
          <w:sz w:val="24"/>
          <w:szCs w:val="24"/>
        </w:rPr>
        <w:t>tvarxlirf</w:t>
      </w:r>
      <w:proofErr w:type="spellEnd"/>
      <w:r w:rsidRPr="00A10AC0">
        <w:rPr>
          <w:rFonts w:ascii="Times New Roman" w:hAnsi="Times New Roman" w:cs="Times New Roman"/>
          <w:sz w:val="24"/>
          <w:szCs w:val="24"/>
        </w:rPr>
        <w:t>:</w:t>
      </w:r>
      <w:r w:rsidR="00A36E5E">
        <w:rPr>
          <w:rFonts w:ascii="Times New Roman" w:hAnsi="Times New Roman" w:cs="Times New Roman"/>
          <w:sz w:val="24"/>
          <w:szCs w:val="24"/>
        </w:rPr>
        <w:tab/>
      </w:r>
      <w:r w:rsidR="00A36E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TVARX </w:t>
      </w:r>
      <w:r w:rsidRPr="00A10AC0">
        <w:rPr>
          <w:rFonts w:ascii="Times New Roman" w:hAnsi="Times New Roman" w:cs="Times New Roman"/>
          <w:sz w:val="24"/>
          <w:szCs w:val="24"/>
        </w:rPr>
        <w:t>linear (regime</w:t>
      </w:r>
      <w:r w:rsidR="00A36E5E">
        <w:rPr>
          <w:rFonts w:ascii="Times New Roman" w:hAnsi="Times New Roman" w:cs="Times New Roman"/>
          <w:sz w:val="24"/>
          <w:szCs w:val="24"/>
        </w:rPr>
        <w:t>-</w:t>
      </w:r>
      <w:r w:rsidRPr="00A10AC0">
        <w:rPr>
          <w:rFonts w:ascii="Times New Roman" w:hAnsi="Times New Roman" w:cs="Times New Roman"/>
          <w:sz w:val="24"/>
          <w:szCs w:val="24"/>
        </w:rPr>
        <w:t>speci</w:t>
      </w:r>
      <w:r>
        <w:rPr>
          <w:rFonts w:ascii="Times New Roman" w:hAnsi="Times New Roman" w:cs="Times New Roman"/>
          <w:sz w:val="24"/>
          <w:szCs w:val="24"/>
        </w:rPr>
        <w:t>fic) impulse response functions</w:t>
      </w:r>
    </w:p>
    <w:p w:rsidR="002E049E" w:rsidRPr="00A10AC0" w:rsidRDefault="002E049E" w:rsidP="002E049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6E5E">
        <w:rPr>
          <w:rFonts w:ascii="Courier New" w:hAnsi="Courier New" w:cs="Courier New"/>
          <w:sz w:val="24"/>
          <w:szCs w:val="24"/>
        </w:rPr>
        <w:t>tvarxlirfplt</w:t>
      </w:r>
      <w:proofErr w:type="spellEnd"/>
      <w:r w:rsidRPr="00A10AC0">
        <w:rPr>
          <w:rFonts w:ascii="Times New Roman" w:hAnsi="Times New Roman" w:cs="Times New Roman"/>
          <w:sz w:val="24"/>
          <w:szCs w:val="24"/>
        </w:rPr>
        <w:t>:</w:t>
      </w:r>
      <w:r w:rsidR="00A36E5E">
        <w:rPr>
          <w:rFonts w:ascii="Times New Roman" w:hAnsi="Times New Roman" w:cs="Times New Roman"/>
          <w:sz w:val="24"/>
          <w:szCs w:val="24"/>
        </w:rPr>
        <w:tab/>
      </w:r>
      <w:r w:rsidRPr="00A10AC0">
        <w:rPr>
          <w:rFonts w:ascii="Times New Roman" w:hAnsi="Times New Roman" w:cs="Times New Roman"/>
          <w:sz w:val="24"/>
          <w:szCs w:val="24"/>
        </w:rPr>
        <w:t>Plot linear (regime</w:t>
      </w:r>
      <w:r w:rsidR="00A36E5E">
        <w:rPr>
          <w:rFonts w:ascii="Times New Roman" w:hAnsi="Times New Roman" w:cs="Times New Roman"/>
          <w:sz w:val="24"/>
          <w:szCs w:val="24"/>
        </w:rPr>
        <w:t>-</w:t>
      </w:r>
      <w:r w:rsidRPr="00A10AC0">
        <w:rPr>
          <w:rFonts w:ascii="Times New Roman" w:hAnsi="Times New Roman" w:cs="Times New Roman"/>
          <w:sz w:val="24"/>
          <w:szCs w:val="24"/>
        </w:rPr>
        <w:t>speci</w:t>
      </w:r>
      <w:r>
        <w:rPr>
          <w:rFonts w:ascii="Times New Roman" w:hAnsi="Times New Roman" w:cs="Times New Roman"/>
          <w:sz w:val="24"/>
          <w:szCs w:val="24"/>
        </w:rPr>
        <w:t>fic) impulse response functions</w:t>
      </w:r>
    </w:p>
    <w:p w:rsidR="00F90E26" w:rsidRDefault="00F90E26" w:rsidP="00F90E2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90E26">
        <w:rPr>
          <w:rFonts w:ascii="Courier New" w:hAnsi="Courier New" w:cs="Courier New"/>
          <w:sz w:val="24"/>
          <w:szCs w:val="24"/>
        </w:rPr>
        <w:t>tvarxlogdet</w:t>
      </w:r>
      <w:proofErr w:type="spellEnd"/>
      <w:r w:rsidRPr="00F90E26">
        <w:rPr>
          <w:rFonts w:ascii="Times New Roman" w:hAnsi="Times New Roman" w:cs="Times New Roman"/>
          <w:sz w:val="24"/>
          <w:szCs w:val="24"/>
        </w:rPr>
        <w:t>:</w:t>
      </w:r>
      <w:r w:rsidRPr="00F90E26">
        <w:rPr>
          <w:rFonts w:ascii="Times New Roman" w:hAnsi="Times New Roman" w:cs="Times New Roman"/>
          <w:sz w:val="24"/>
          <w:szCs w:val="24"/>
        </w:rPr>
        <w:tab/>
      </w:r>
      <w:r w:rsidRPr="00F90E26">
        <w:rPr>
          <w:rFonts w:ascii="Times New Roman" w:hAnsi="Times New Roman" w:cs="Times New Roman"/>
          <w:sz w:val="24"/>
          <w:szCs w:val="24"/>
        </w:rPr>
        <w:tab/>
        <w:t>TVARX log determinant</w:t>
      </w:r>
    </w:p>
    <w:p w:rsidR="00F90E26" w:rsidRPr="00F90E26" w:rsidRDefault="00F90E26" w:rsidP="00F90E2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90E26">
        <w:rPr>
          <w:rFonts w:ascii="Courier New" w:hAnsi="Courier New" w:cs="Courier New"/>
          <w:sz w:val="24"/>
          <w:szCs w:val="24"/>
        </w:rPr>
        <w:t>tvarxloglik</w:t>
      </w:r>
      <w:proofErr w:type="spellEnd"/>
      <w:r w:rsidRPr="00F90E26">
        <w:rPr>
          <w:rFonts w:ascii="Times New Roman" w:hAnsi="Times New Roman" w:cs="Times New Roman"/>
          <w:sz w:val="24"/>
          <w:szCs w:val="24"/>
        </w:rPr>
        <w:t xml:space="preserve">: </w:t>
      </w:r>
      <w:r w:rsidRPr="00F90E26">
        <w:rPr>
          <w:rFonts w:ascii="Times New Roman" w:hAnsi="Times New Roman" w:cs="Times New Roman"/>
          <w:sz w:val="24"/>
          <w:szCs w:val="24"/>
        </w:rPr>
        <w:tab/>
      </w:r>
      <w:r w:rsidRPr="00F90E26">
        <w:rPr>
          <w:rFonts w:ascii="Times New Roman" w:hAnsi="Times New Roman" w:cs="Times New Roman"/>
          <w:sz w:val="24"/>
          <w:szCs w:val="24"/>
        </w:rPr>
        <w:tab/>
        <w:t>TVARX total and conditional log likelihoods</w:t>
      </w:r>
    </w:p>
    <w:p w:rsidR="00896A63" w:rsidRDefault="00896A63" w:rsidP="00896A6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96A63">
        <w:rPr>
          <w:rFonts w:ascii="Courier New" w:hAnsi="Courier New" w:cs="Courier New"/>
          <w:sz w:val="24"/>
          <w:szCs w:val="24"/>
        </w:rPr>
        <w:t>tvarxlsim</w:t>
      </w:r>
      <w:proofErr w:type="spellEnd"/>
      <w:r w:rsidRPr="00896A63">
        <w:rPr>
          <w:rFonts w:ascii="Times New Roman" w:hAnsi="Times New Roman" w:cs="Times New Roman"/>
          <w:sz w:val="24"/>
          <w:szCs w:val="24"/>
        </w:rPr>
        <w:t>:</w:t>
      </w:r>
      <w:r w:rsidRPr="00896A63">
        <w:rPr>
          <w:rFonts w:ascii="Times New Roman" w:hAnsi="Times New Roman" w:cs="Times New Roman"/>
          <w:sz w:val="24"/>
          <w:szCs w:val="24"/>
        </w:rPr>
        <w:tab/>
      </w:r>
      <w:r w:rsidRPr="00896A63">
        <w:rPr>
          <w:rFonts w:ascii="Times New Roman" w:hAnsi="Times New Roman" w:cs="Times New Roman"/>
          <w:sz w:val="24"/>
          <w:szCs w:val="24"/>
        </w:rPr>
        <w:tab/>
        <w:t>TVARX linear (regime</w:t>
      </w:r>
      <w:r w:rsidR="00B8450D">
        <w:rPr>
          <w:rFonts w:ascii="Times New Roman" w:hAnsi="Times New Roman" w:cs="Times New Roman"/>
          <w:sz w:val="24"/>
          <w:szCs w:val="24"/>
        </w:rPr>
        <w:t>-</w:t>
      </w:r>
      <w:r w:rsidRPr="00896A63">
        <w:rPr>
          <w:rFonts w:ascii="Times New Roman" w:hAnsi="Times New Roman" w:cs="Times New Roman"/>
          <w:sz w:val="24"/>
          <w:szCs w:val="24"/>
        </w:rPr>
        <w:t>specific) sample path</w:t>
      </w:r>
      <w:r>
        <w:rPr>
          <w:rFonts w:ascii="Times New Roman" w:hAnsi="Times New Roman" w:cs="Times New Roman"/>
          <w:sz w:val="24"/>
          <w:szCs w:val="24"/>
        </w:rPr>
        <w:t xml:space="preserve"> simulation</w:t>
      </w:r>
    </w:p>
    <w:p w:rsidR="00896A63" w:rsidRPr="00896A63" w:rsidRDefault="00896A63" w:rsidP="00896A6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96A63">
        <w:rPr>
          <w:rFonts w:ascii="Courier New" w:hAnsi="Courier New" w:cs="Courier New"/>
          <w:sz w:val="24"/>
          <w:szCs w:val="24"/>
        </w:rPr>
        <w:t>tvarxnlsim</w:t>
      </w:r>
      <w:proofErr w:type="spellEnd"/>
      <w:r w:rsidRPr="00896A63">
        <w:rPr>
          <w:rFonts w:ascii="Times New Roman" w:hAnsi="Times New Roman" w:cs="Times New Roman"/>
          <w:sz w:val="24"/>
          <w:szCs w:val="24"/>
        </w:rPr>
        <w:t xml:space="preserve">: </w:t>
      </w:r>
      <w:r w:rsidRPr="00896A63">
        <w:rPr>
          <w:rFonts w:ascii="Times New Roman" w:hAnsi="Times New Roman" w:cs="Times New Roman"/>
          <w:sz w:val="24"/>
          <w:szCs w:val="24"/>
        </w:rPr>
        <w:tab/>
      </w:r>
      <w:r w:rsidRPr="00896A63">
        <w:rPr>
          <w:rFonts w:ascii="Times New Roman" w:hAnsi="Times New Roman" w:cs="Times New Roman"/>
          <w:sz w:val="24"/>
          <w:szCs w:val="24"/>
        </w:rPr>
        <w:tab/>
        <w:t xml:space="preserve">TVARX </w:t>
      </w:r>
      <w:r>
        <w:rPr>
          <w:rFonts w:ascii="Times New Roman" w:hAnsi="Times New Roman" w:cs="Times New Roman"/>
          <w:sz w:val="24"/>
          <w:szCs w:val="24"/>
        </w:rPr>
        <w:t>non</w:t>
      </w:r>
      <w:r w:rsidRPr="00896A63">
        <w:rPr>
          <w:rFonts w:ascii="Times New Roman" w:hAnsi="Times New Roman" w:cs="Times New Roman"/>
          <w:sz w:val="24"/>
          <w:szCs w:val="24"/>
        </w:rPr>
        <w:t>linear sample paths</w:t>
      </w:r>
      <w:r>
        <w:rPr>
          <w:rFonts w:ascii="Times New Roman" w:hAnsi="Times New Roman" w:cs="Times New Roman"/>
          <w:sz w:val="24"/>
          <w:szCs w:val="24"/>
        </w:rPr>
        <w:t xml:space="preserve"> simulation</w:t>
      </w:r>
    </w:p>
    <w:p w:rsidR="00896A63" w:rsidRPr="00A10AC0" w:rsidRDefault="00896A63" w:rsidP="00896A6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96A63">
        <w:rPr>
          <w:rFonts w:ascii="Courier New" w:hAnsi="Courier New" w:cs="Courier New"/>
          <w:sz w:val="24"/>
          <w:szCs w:val="24"/>
        </w:rPr>
        <w:t>tvarxplt</w:t>
      </w:r>
      <w:proofErr w:type="spellEnd"/>
      <w:r w:rsidRPr="00896A63">
        <w:rPr>
          <w:rFonts w:ascii="Times New Roman" w:hAnsi="Times New Roman" w:cs="Times New Roman"/>
          <w:sz w:val="24"/>
          <w:szCs w:val="24"/>
        </w:rPr>
        <w:t>:</w:t>
      </w:r>
      <w:r w:rsidRPr="00896A63">
        <w:rPr>
          <w:rFonts w:ascii="Times New Roman" w:hAnsi="Times New Roman" w:cs="Times New Roman"/>
          <w:sz w:val="24"/>
          <w:szCs w:val="24"/>
        </w:rPr>
        <w:tab/>
      </w:r>
      <w:r w:rsidRPr="00896A63">
        <w:rPr>
          <w:rFonts w:ascii="Times New Roman" w:hAnsi="Times New Roman" w:cs="Times New Roman"/>
          <w:sz w:val="24"/>
          <w:szCs w:val="24"/>
        </w:rPr>
        <w:tab/>
      </w:r>
      <w:r w:rsidRPr="00A10AC0">
        <w:rPr>
          <w:rFonts w:ascii="Times New Roman" w:hAnsi="Times New Roman" w:cs="Times New Roman"/>
          <w:sz w:val="24"/>
          <w:szCs w:val="24"/>
        </w:rPr>
        <w:t xml:space="preserve">Plot TVARX model actual against predicted </w:t>
      </w:r>
      <w:r>
        <w:rPr>
          <w:rFonts w:ascii="Times New Roman" w:hAnsi="Times New Roman" w:cs="Times New Roman"/>
          <w:sz w:val="24"/>
          <w:szCs w:val="24"/>
        </w:rPr>
        <w:t xml:space="preserve">values </w:t>
      </w:r>
      <w:r w:rsidRPr="00A10AC0">
        <w:rPr>
          <w:rFonts w:ascii="Times New Roman" w:hAnsi="Times New Roman" w:cs="Times New Roman"/>
          <w:sz w:val="24"/>
          <w:szCs w:val="24"/>
        </w:rPr>
        <w:t>and residuals</w:t>
      </w:r>
    </w:p>
    <w:p w:rsidR="00896A63" w:rsidRPr="00A10AC0" w:rsidRDefault="00896A63" w:rsidP="00896A6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96A63">
        <w:rPr>
          <w:rFonts w:ascii="Courier New" w:hAnsi="Courier New" w:cs="Courier New"/>
          <w:sz w:val="24"/>
          <w:szCs w:val="24"/>
        </w:rPr>
        <w:t>tvarxprt</w:t>
      </w:r>
      <w:proofErr w:type="spellEnd"/>
      <w:r w:rsidRPr="00A10A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0AC0">
        <w:rPr>
          <w:rFonts w:ascii="Times New Roman" w:hAnsi="Times New Roman" w:cs="Times New Roman"/>
          <w:sz w:val="24"/>
          <w:szCs w:val="24"/>
        </w:rPr>
        <w:t>Print TVARX model output</w:t>
      </w:r>
    </w:p>
    <w:p w:rsidR="00896A63" w:rsidRDefault="00896A63" w:rsidP="00896A6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96A63">
        <w:rPr>
          <w:rFonts w:ascii="Courier New" w:hAnsi="Courier New" w:cs="Courier New"/>
          <w:sz w:val="24"/>
          <w:szCs w:val="24"/>
        </w:rPr>
        <w:t>tvarxresid</w:t>
      </w:r>
      <w:proofErr w:type="spellEnd"/>
      <w:r w:rsidRPr="00896A63">
        <w:rPr>
          <w:rFonts w:ascii="Times New Roman" w:hAnsi="Times New Roman" w:cs="Times New Roman"/>
          <w:sz w:val="24"/>
          <w:szCs w:val="24"/>
        </w:rPr>
        <w:t xml:space="preserve">: </w:t>
      </w:r>
      <w:r w:rsidRPr="00896A63">
        <w:rPr>
          <w:rFonts w:ascii="Times New Roman" w:hAnsi="Times New Roman" w:cs="Times New Roman"/>
          <w:sz w:val="24"/>
          <w:szCs w:val="24"/>
        </w:rPr>
        <w:tab/>
      </w:r>
      <w:r w:rsidRPr="00896A63">
        <w:rPr>
          <w:rFonts w:ascii="Times New Roman" w:hAnsi="Times New Roman" w:cs="Times New Roman"/>
          <w:sz w:val="24"/>
          <w:szCs w:val="24"/>
        </w:rPr>
        <w:tab/>
        <w:t>TVARX innovation arrays simulation</w:t>
      </w:r>
    </w:p>
    <w:p w:rsidR="00896A63" w:rsidRDefault="00896A63" w:rsidP="00896A6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96A63">
        <w:rPr>
          <w:rFonts w:ascii="Courier New" w:hAnsi="Courier New" w:cs="Courier New"/>
          <w:sz w:val="24"/>
          <w:szCs w:val="24"/>
        </w:rPr>
        <w:t>tvarxstab</w:t>
      </w:r>
      <w:proofErr w:type="spellEnd"/>
      <w:r w:rsidRPr="00896A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96A63">
        <w:rPr>
          <w:rFonts w:ascii="Times New Roman" w:hAnsi="Times New Roman" w:cs="Times New Roman"/>
          <w:sz w:val="24"/>
          <w:szCs w:val="24"/>
        </w:rPr>
        <w:t>TVARX stability</w:t>
      </w:r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B105E4" w:rsidRPr="00896A63" w:rsidRDefault="00B105E4" w:rsidP="00B105E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713F8D">
        <w:rPr>
          <w:rFonts w:ascii="Courier New" w:hAnsi="Courier New" w:cs="Courier New"/>
          <w:sz w:val="24"/>
          <w:szCs w:val="24"/>
        </w:rPr>
        <w:t>varxvcov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713F8D">
        <w:rPr>
          <w:rFonts w:ascii="Times New Roman" w:hAnsi="Times New Roman" w:cs="Times New Roman"/>
          <w:sz w:val="24"/>
          <w:szCs w:val="24"/>
        </w:rPr>
        <w:tab/>
      </w:r>
      <w:r w:rsidR="00713F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VARX variance-covariance matrix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D19E2" w:rsidRPr="003D19E2" w:rsidRDefault="003D19E2" w:rsidP="003D19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D62430" w:rsidRDefault="00D62430" w:rsidP="00D62430">
      <w:pPr>
        <w:pStyle w:val="Heading2"/>
        <w:rPr>
          <w:lang w:val="en-GB"/>
        </w:rPr>
      </w:pPr>
      <w:r>
        <w:rPr>
          <w:lang w:val="en-GB"/>
        </w:rPr>
        <w:t>T</w:t>
      </w:r>
      <w:r w:rsidR="00DE4A55">
        <w:rPr>
          <w:lang w:val="en-GB"/>
        </w:rPr>
        <w:t>hreshold Vector Autoregressive E</w:t>
      </w:r>
      <w:r>
        <w:rPr>
          <w:lang w:val="en-GB"/>
        </w:rPr>
        <w:t xml:space="preserve">stimation </w:t>
      </w:r>
      <w:r w:rsidRPr="00D62430">
        <w:rPr>
          <w:rFonts w:ascii="Courier New" w:hAnsi="Courier New" w:cs="Courier New"/>
          <w:lang w:val="en-GB"/>
        </w:rPr>
        <w:t>(</w:t>
      </w:r>
      <w:proofErr w:type="spellStart"/>
      <w:r w:rsidRPr="00D62430">
        <w:rPr>
          <w:rFonts w:ascii="Courier New" w:hAnsi="Courier New" w:cs="Courier New"/>
          <w:lang w:val="en-GB"/>
        </w:rPr>
        <w:t>tvarx.m</w:t>
      </w:r>
      <w:proofErr w:type="spellEnd"/>
      <w:r w:rsidRPr="00D62430">
        <w:rPr>
          <w:rFonts w:ascii="Courier New" w:hAnsi="Courier New" w:cs="Courier New"/>
          <w:lang w:val="en-GB"/>
        </w:rPr>
        <w:t>)</w:t>
      </w:r>
    </w:p>
    <w:p w:rsidR="004028B8" w:rsidRPr="004028B8" w:rsidRDefault="004028B8" w:rsidP="004028B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8B8">
        <w:rPr>
          <w:rFonts w:ascii="Times New Roman" w:hAnsi="Times New Roman" w:cs="Times New Roman"/>
          <w:sz w:val="24"/>
          <w:szCs w:val="24"/>
        </w:rPr>
        <w:t>Estimate a threshold vector autoregressive with</w:t>
      </w:r>
      <w:r w:rsidR="00EC0F89">
        <w:rPr>
          <w:rFonts w:ascii="Times New Roman" w:hAnsi="Times New Roman" w:cs="Times New Roman"/>
          <w:sz w:val="24"/>
          <w:szCs w:val="24"/>
        </w:rPr>
        <w:t xml:space="preserve"> (optionally)</w:t>
      </w:r>
      <w:r w:rsidRPr="004028B8">
        <w:rPr>
          <w:rFonts w:ascii="Times New Roman" w:hAnsi="Times New Roman" w:cs="Times New Roman"/>
          <w:sz w:val="24"/>
          <w:szCs w:val="24"/>
        </w:rPr>
        <w:t xml:space="preserve"> exogenous variables</w:t>
      </w:r>
      <w:r w:rsidR="005468FF">
        <w:rPr>
          <w:rFonts w:ascii="Times New Roman" w:hAnsi="Times New Roman" w:cs="Times New Roman"/>
          <w:sz w:val="24"/>
          <w:szCs w:val="24"/>
        </w:rPr>
        <w:t xml:space="preserve"> </w:t>
      </w:r>
      <w:r w:rsidRPr="004028B8">
        <w:rPr>
          <w:rFonts w:ascii="Times New Roman" w:hAnsi="Times New Roman" w:cs="Times New Roman"/>
          <w:sz w:val="24"/>
          <w:szCs w:val="24"/>
        </w:rPr>
        <w:t xml:space="preserve">model by least squares. </w:t>
      </w:r>
      <w:r w:rsidR="006167BF">
        <w:rPr>
          <w:rFonts w:ascii="Times New Roman" w:hAnsi="Times New Roman" w:cs="Times New Roman"/>
          <w:sz w:val="24"/>
          <w:szCs w:val="24"/>
        </w:rPr>
        <w:t>U</w:t>
      </w:r>
      <w:r w:rsidRPr="004028B8">
        <w:rPr>
          <w:rFonts w:ascii="Times New Roman" w:hAnsi="Times New Roman" w:cs="Times New Roman"/>
          <w:sz w:val="24"/>
          <w:szCs w:val="24"/>
        </w:rPr>
        <w:t>nrestricted TVARX model</w:t>
      </w:r>
      <w:r w:rsidR="006167BF">
        <w:rPr>
          <w:rFonts w:ascii="Times New Roman" w:hAnsi="Times New Roman" w:cs="Times New Roman"/>
          <w:sz w:val="24"/>
          <w:szCs w:val="24"/>
        </w:rPr>
        <w:t>s</w:t>
      </w:r>
      <w:r w:rsidRPr="004028B8">
        <w:rPr>
          <w:rFonts w:ascii="Times New Roman" w:hAnsi="Times New Roman" w:cs="Times New Roman"/>
          <w:sz w:val="24"/>
          <w:szCs w:val="24"/>
        </w:rPr>
        <w:t xml:space="preserve"> </w:t>
      </w:r>
      <w:r w:rsidR="006167BF">
        <w:rPr>
          <w:rFonts w:ascii="Times New Roman" w:hAnsi="Times New Roman" w:cs="Times New Roman"/>
          <w:sz w:val="24"/>
          <w:szCs w:val="24"/>
        </w:rPr>
        <w:t>are</w:t>
      </w:r>
      <w:r w:rsidRPr="004028B8">
        <w:rPr>
          <w:rFonts w:ascii="Times New Roman" w:hAnsi="Times New Roman" w:cs="Times New Roman"/>
          <w:sz w:val="24"/>
          <w:szCs w:val="24"/>
        </w:rPr>
        <w:t xml:space="preserve"> estimated by sequential conditional ordinary least squares (equivalent to maximum likelihood) and restricted TVARX model</w:t>
      </w:r>
      <w:r w:rsidR="00D52C07">
        <w:rPr>
          <w:rFonts w:ascii="Times New Roman" w:hAnsi="Times New Roman" w:cs="Times New Roman"/>
          <w:sz w:val="24"/>
          <w:szCs w:val="24"/>
        </w:rPr>
        <w:t>s</w:t>
      </w:r>
      <w:r w:rsidRPr="004028B8">
        <w:rPr>
          <w:rFonts w:ascii="Times New Roman" w:hAnsi="Times New Roman" w:cs="Times New Roman"/>
          <w:sz w:val="24"/>
          <w:szCs w:val="24"/>
        </w:rPr>
        <w:t xml:space="preserve"> </w:t>
      </w:r>
      <w:r w:rsidR="00D52C07">
        <w:rPr>
          <w:rFonts w:ascii="Times New Roman" w:hAnsi="Times New Roman" w:cs="Times New Roman"/>
          <w:sz w:val="24"/>
          <w:szCs w:val="24"/>
        </w:rPr>
        <w:t>are</w:t>
      </w:r>
      <w:r w:rsidRPr="004028B8">
        <w:rPr>
          <w:rFonts w:ascii="Times New Roman" w:hAnsi="Times New Roman" w:cs="Times New Roman"/>
          <w:sz w:val="24"/>
          <w:szCs w:val="24"/>
        </w:rPr>
        <w:t xml:space="preserve"> estimated by sequential conditional generalized least squares (equivalent to restricted maximum likelihood).</w:t>
      </w:r>
    </w:p>
    <w:p w:rsidR="00994C04" w:rsidRDefault="00994C04" w:rsidP="00994C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C04" w:rsidRPr="00994C04" w:rsidRDefault="00994C04" w:rsidP="00857054">
      <w:pPr>
        <w:pStyle w:val="Subtitle"/>
        <w:spacing w:after="0"/>
      </w:pPr>
      <w:r w:rsidRPr="00994C04">
        <w:t>Syntax</w:t>
      </w:r>
    </w:p>
    <w:p w:rsidR="00994C04" w:rsidRPr="00E460A6" w:rsidRDefault="00994C04" w:rsidP="00D84238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460A6">
        <w:rPr>
          <w:rFonts w:ascii="Times New Roman" w:hAnsi="Times New Roman" w:cs="Times New Roman"/>
          <w:i/>
          <w:sz w:val="24"/>
          <w:szCs w:val="24"/>
        </w:rPr>
        <w:t>results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460A6">
        <w:rPr>
          <w:rFonts w:ascii="Times New Roman" w:hAnsi="Times New Roman" w:cs="Times New Roman"/>
          <w:i/>
          <w:sz w:val="24"/>
          <w:szCs w:val="24"/>
        </w:rPr>
        <w:t>tvarx</w:t>
      </w:r>
      <w:proofErr w:type="spellEnd"/>
      <w:r w:rsidRPr="00E460A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460A6">
        <w:rPr>
          <w:rFonts w:ascii="Times New Roman" w:hAnsi="Times New Roman" w:cs="Times New Roman"/>
          <w:i/>
          <w:sz w:val="24"/>
          <w:szCs w:val="24"/>
        </w:rPr>
        <w:t>y,numLags,numThresh,transVar</w:t>
      </w:r>
      <w:proofErr w:type="spellEnd"/>
      <w:r w:rsidRPr="00E460A6">
        <w:rPr>
          <w:rFonts w:ascii="Times New Roman" w:hAnsi="Times New Roman" w:cs="Times New Roman"/>
          <w:i/>
          <w:sz w:val="24"/>
          <w:szCs w:val="24"/>
        </w:rPr>
        <w:t>)</w:t>
      </w:r>
    </w:p>
    <w:p w:rsidR="00994C04" w:rsidRPr="00E460A6" w:rsidRDefault="00994C04" w:rsidP="00D84238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460A6">
        <w:rPr>
          <w:rFonts w:ascii="Times New Roman" w:hAnsi="Times New Roman" w:cs="Times New Roman"/>
          <w:i/>
          <w:sz w:val="24"/>
          <w:szCs w:val="24"/>
        </w:rPr>
        <w:lastRenderedPageBreak/>
        <w:t>results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E460A6">
        <w:rPr>
          <w:rFonts w:ascii="Times New Roman" w:hAnsi="Times New Roman" w:cs="Times New Roman"/>
          <w:i/>
          <w:sz w:val="24"/>
          <w:szCs w:val="24"/>
        </w:rPr>
        <w:t>tvarx</w:t>
      </w:r>
      <w:proofErr w:type="spellEnd"/>
      <w:r w:rsidRPr="00E460A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E460A6">
        <w:rPr>
          <w:rFonts w:ascii="Times New Roman" w:hAnsi="Times New Roman" w:cs="Times New Roman"/>
          <w:i/>
          <w:sz w:val="24"/>
          <w:szCs w:val="24"/>
        </w:rPr>
        <w:t>y,numLags,numThresh,transVar,options</w:t>
      </w:r>
      <w:proofErr w:type="spellEnd"/>
      <w:r w:rsidRPr="00E460A6">
        <w:rPr>
          <w:rFonts w:ascii="Times New Roman" w:hAnsi="Times New Roman" w:cs="Times New Roman"/>
          <w:i/>
          <w:sz w:val="24"/>
          <w:szCs w:val="24"/>
        </w:rPr>
        <w:t>)</w:t>
      </w:r>
    </w:p>
    <w:p w:rsidR="00994C04" w:rsidRPr="00E460A6" w:rsidRDefault="00994C04" w:rsidP="00D84238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460A6">
        <w:rPr>
          <w:rFonts w:ascii="Times New Roman" w:hAnsi="Times New Roman" w:cs="Times New Roman"/>
          <w:i/>
          <w:sz w:val="24"/>
          <w:szCs w:val="24"/>
        </w:rPr>
        <w:t>results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= tvarx(y,numLags,numThresh,transVar,struct('cons',true,</w:t>
      </w:r>
      <w:r w:rsidR="007241E1" w:rsidRPr="00E460A6">
        <w:rPr>
          <w:rFonts w:ascii="Times New Roman" w:hAnsi="Times New Roman" w:cs="Times New Roman"/>
          <w:i/>
          <w:sz w:val="24"/>
          <w:szCs w:val="24"/>
        </w:rPr>
        <w:t>'</w:t>
      </w:r>
      <w:r w:rsidRPr="00E460A6">
        <w:rPr>
          <w:rFonts w:ascii="Times New Roman" w:hAnsi="Times New Roman" w:cs="Times New Roman"/>
          <w:i/>
          <w:sz w:val="24"/>
          <w:szCs w:val="24"/>
        </w:rPr>
        <w:t>trend',true))</w:t>
      </w:r>
    </w:p>
    <w:p w:rsidR="00246135" w:rsidRDefault="00246135" w:rsidP="00276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21E5" w:rsidRDefault="008621E5" w:rsidP="00857054">
      <w:pPr>
        <w:pStyle w:val="Subtitle"/>
        <w:spacing w:after="0"/>
      </w:pPr>
      <w:r>
        <w:t>Inputs</w:t>
      </w:r>
      <w:r w:rsidR="00E460A6">
        <w:t xml:space="preserve"> (required and optional) and Output arguments</w:t>
      </w:r>
    </w:p>
    <w:p w:rsidR="00A62526" w:rsidRPr="00E460A6" w:rsidRDefault="00E460A6" w:rsidP="00E460A6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60A6">
        <w:rPr>
          <w:rFonts w:ascii="Times New Roman" w:hAnsi="Times New Roman" w:cs="Times New Roman"/>
          <w:i/>
          <w:sz w:val="24"/>
          <w:szCs w:val="24"/>
        </w:rPr>
        <w:t>tvarx</w:t>
      </w:r>
      <w:proofErr w:type="spellEnd"/>
    </w:p>
    <w:p w:rsidR="002329AF" w:rsidRDefault="002329A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DE4A55" w:rsidRPr="00DE4A55" w:rsidRDefault="00C64733" w:rsidP="0085769D">
      <w:pPr>
        <w:pStyle w:val="Heading2"/>
        <w:rPr>
          <w:lang w:val="en-GB"/>
        </w:rPr>
      </w:pPr>
      <w:r>
        <w:rPr>
          <w:lang w:val="en-GB"/>
        </w:rPr>
        <w:t>Prediction and Forecast Accurac</w:t>
      </w:r>
      <w:r w:rsidR="00DE4A55">
        <w:rPr>
          <w:lang w:val="en-GB"/>
        </w:rPr>
        <w:t>y</w:t>
      </w:r>
      <w:r w:rsidR="00DE4A55" w:rsidRPr="00DE4A55">
        <w:rPr>
          <w:lang w:val="en-GB"/>
        </w:rPr>
        <w:t xml:space="preserve"> </w:t>
      </w:r>
      <w:r w:rsidR="00DE4A55" w:rsidRPr="00DE4A55">
        <w:rPr>
          <w:rFonts w:ascii="Courier New" w:hAnsi="Courier New" w:cs="Courier New"/>
          <w:lang w:val="en-GB"/>
        </w:rPr>
        <w:t>(</w:t>
      </w:r>
      <w:proofErr w:type="spellStart"/>
      <w:r w:rsidR="00DE4A55" w:rsidRPr="00DE4A55">
        <w:rPr>
          <w:rFonts w:ascii="Courier New" w:hAnsi="Courier New" w:cs="Courier New"/>
          <w:lang w:val="en-GB"/>
        </w:rPr>
        <w:t>tvarx</w:t>
      </w:r>
      <w:r w:rsidR="00893B1D">
        <w:rPr>
          <w:rFonts w:ascii="Courier New" w:hAnsi="Courier New" w:cs="Courier New"/>
          <w:lang w:val="en-GB"/>
        </w:rPr>
        <w:t>backtest</w:t>
      </w:r>
      <w:r w:rsidR="00DE4A55" w:rsidRPr="00DE4A55">
        <w:rPr>
          <w:rFonts w:ascii="Courier New" w:hAnsi="Courier New" w:cs="Courier New"/>
          <w:lang w:val="en-GB"/>
        </w:rPr>
        <w:t>.m</w:t>
      </w:r>
      <w:proofErr w:type="spellEnd"/>
      <w:r w:rsidR="00DE4A55" w:rsidRPr="00DE4A55">
        <w:rPr>
          <w:rFonts w:ascii="Courier New" w:hAnsi="Courier New" w:cs="Courier New"/>
          <w:lang w:val="en-GB"/>
        </w:rPr>
        <w:t>)</w:t>
      </w:r>
    </w:p>
    <w:p w:rsidR="00A8520D" w:rsidRPr="00774060" w:rsidRDefault="00CA5602" w:rsidP="00A8520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74060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C94437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etermine the </w:t>
      </w:r>
      <w:r w:rsidR="00DE24C5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prediction and </w:t>
      </w:r>
      <w:r w:rsidR="00C94437" w:rsidRPr="00774060">
        <w:rPr>
          <w:rFonts w:ascii="Times New Roman" w:hAnsi="Times New Roman" w:cs="Times New Roman"/>
          <w:sz w:val="24"/>
          <w:szCs w:val="24"/>
          <w:lang w:val="en-GB"/>
        </w:rPr>
        <w:t>forecast accuracy of TVARX model</w:t>
      </w:r>
      <w:r w:rsidR="0002572C" w:rsidRPr="0077406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94437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>It assesses the quality</w:t>
      </w:r>
      <w:r w:rsidR="00CE3BAE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3BAE" w:rsidRPr="00A8520D">
        <w:rPr>
          <w:rFonts w:ascii="Times New Roman" w:hAnsi="Times New Roman" w:cs="Times New Roman"/>
          <w:sz w:val="24"/>
          <w:szCs w:val="24"/>
          <w:lang w:val="en-GB"/>
        </w:rPr>
        <w:t>adequacy</w:t>
      </w:r>
      <w:r w:rsidR="00CE3BAE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of the models 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in a three</w:t>
      </w:r>
      <w:r w:rsidR="00D174F2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step procedure. First,</w:t>
      </w:r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>divid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 the response data into three periods: </w:t>
      </w:r>
      <w:proofErr w:type="spellStart"/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>presample</w:t>
      </w:r>
      <w:proofErr w:type="spellEnd"/>
      <w:r w:rsidR="00110F40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, estimation and </w:t>
      </w:r>
      <w:r w:rsidR="00774060" w:rsidRPr="00774060">
        <w:rPr>
          <w:rFonts w:ascii="Times New Roman" w:hAnsi="Times New Roman" w:cs="Times New Roman"/>
          <w:sz w:val="24"/>
          <w:szCs w:val="24"/>
          <w:lang w:val="en-GB"/>
        </w:rPr>
        <w:t xml:space="preserve">prediction or forecast. 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Second, it f</w:t>
      </w:r>
      <w:r w:rsidR="00774060" w:rsidRPr="00264932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74060" w:rsidRPr="00264932">
        <w:rPr>
          <w:rFonts w:ascii="Times New Roman" w:hAnsi="Times New Roman" w:cs="Times New Roman"/>
          <w:sz w:val="24"/>
          <w:szCs w:val="24"/>
          <w:lang w:val="en-GB"/>
        </w:rPr>
        <w:t xml:space="preserve"> the models to the estimation data, using the </w:t>
      </w:r>
      <w:proofErr w:type="spellStart"/>
      <w:r w:rsidR="00774060" w:rsidRPr="00264932">
        <w:rPr>
          <w:rFonts w:ascii="Times New Roman" w:hAnsi="Times New Roman" w:cs="Times New Roman"/>
          <w:sz w:val="24"/>
          <w:szCs w:val="24"/>
          <w:lang w:val="en-GB"/>
        </w:rPr>
        <w:t>presampl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e</w:t>
      </w:r>
      <w:proofErr w:type="spellEnd"/>
      <w:r w:rsidR="00774060">
        <w:rPr>
          <w:rFonts w:ascii="Times New Roman" w:hAnsi="Times New Roman" w:cs="Times New Roman"/>
          <w:sz w:val="24"/>
          <w:szCs w:val="24"/>
          <w:lang w:val="en-GB"/>
        </w:rPr>
        <w:t xml:space="preserve"> period</w:t>
      </w:r>
      <w:r w:rsidR="00841AA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 xml:space="preserve"> to provide lagged data. Finally, </w:t>
      </w:r>
      <w:r w:rsidR="00CC312C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CC312C" w:rsidRPr="00CA5602">
        <w:rPr>
          <w:rFonts w:ascii="Times New Roman" w:hAnsi="Times New Roman" w:cs="Times New Roman"/>
          <w:sz w:val="24"/>
          <w:szCs w:val="24"/>
          <w:lang w:val="en-GB"/>
        </w:rPr>
        <w:t xml:space="preserve"> perform</w:t>
      </w:r>
      <w:r w:rsidR="00CC312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C312C" w:rsidRPr="00CA5602">
        <w:rPr>
          <w:rFonts w:ascii="Times New Roman" w:hAnsi="Times New Roman" w:cs="Times New Roman"/>
          <w:sz w:val="24"/>
          <w:szCs w:val="24"/>
          <w:lang w:val="en-GB"/>
        </w:rPr>
        <w:t xml:space="preserve"> a Monte-Carlo simulation with a specified number of sample paths </w:t>
      </w:r>
      <w:r w:rsidR="00CC312C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 xml:space="preserve">compares </w:t>
      </w:r>
      <w:r w:rsidR="00774060" w:rsidRPr="0026493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predicted or forecasted values</w:t>
      </w:r>
      <w:r w:rsidR="00774060" w:rsidRPr="00264932">
        <w:rPr>
          <w:rFonts w:ascii="Times New Roman" w:hAnsi="Times New Roman" w:cs="Times New Roman"/>
          <w:sz w:val="24"/>
          <w:szCs w:val="24"/>
          <w:lang w:val="en-GB"/>
        </w:rPr>
        <w:t xml:space="preserve"> of the fitted models to the </w:t>
      </w:r>
      <w:r w:rsidR="00774060">
        <w:rPr>
          <w:rFonts w:ascii="Times New Roman" w:hAnsi="Times New Roman" w:cs="Times New Roman"/>
          <w:sz w:val="24"/>
          <w:szCs w:val="24"/>
          <w:lang w:val="en-GB"/>
        </w:rPr>
        <w:t>observations</w:t>
      </w:r>
      <w:r w:rsidR="00CC312C">
        <w:rPr>
          <w:rFonts w:ascii="Times New Roman" w:hAnsi="Times New Roman" w:cs="Times New Roman"/>
          <w:sz w:val="24"/>
          <w:szCs w:val="24"/>
          <w:lang w:val="en-GB"/>
        </w:rPr>
        <w:t xml:space="preserve"> using goodness-of-fit measure</w:t>
      </w:r>
      <w:r w:rsidR="00841AA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74060" w:rsidRPr="0026493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C312C">
        <w:rPr>
          <w:rFonts w:ascii="Times New Roman" w:hAnsi="Times New Roman" w:cs="Times New Roman"/>
          <w:sz w:val="24"/>
          <w:szCs w:val="24"/>
          <w:lang w:val="en-GB"/>
        </w:rPr>
        <w:t xml:space="preserve"> The predicted values are in-sample and forecasted values are out-of-sample.</w:t>
      </w:r>
      <w:r w:rsidR="00A8520D" w:rsidRPr="00A8520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E3BAE">
        <w:rPr>
          <w:rFonts w:ascii="Times New Roman" w:hAnsi="Times New Roman" w:cs="Times New Roman"/>
          <w:sz w:val="24"/>
          <w:szCs w:val="24"/>
          <w:lang w:val="en-GB"/>
        </w:rPr>
        <w:t>Goodness-of-fit measure</w:t>
      </w:r>
      <w:r w:rsidR="00841AAF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E3BAE" w:rsidRPr="00A8520D">
        <w:rPr>
          <w:rFonts w:ascii="Times New Roman" w:hAnsi="Times New Roman" w:cs="Times New Roman"/>
          <w:sz w:val="24"/>
          <w:szCs w:val="24"/>
          <w:lang w:val="en-GB"/>
        </w:rPr>
        <w:t xml:space="preserve"> can be calculated as a numerical summary of the predictive performance. </w:t>
      </w:r>
      <w:r w:rsidR="00A8520D" w:rsidRPr="00A8520D">
        <w:rPr>
          <w:rFonts w:ascii="Times New Roman" w:hAnsi="Times New Roman" w:cs="Times New Roman"/>
          <w:sz w:val="24"/>
          <w:szCs w:val="24"/>
          <w:lang w:val="en-GB"/>
        </w:rPr>
        <w:t xml:space="preserve">When choosing among competing models, </w:t>
      </w:r>
      <w:r w:rsidR="00841AAF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A8520D" w:rsidRPr="00A8520D">
        <w:rPr>
          <w:rFonts w:ascii="Times New Roman" w:hAnsi="Times New Roman" w:cs="Times New Roman"/>
          <w:sz w:val="24"/>
          <w:szCs w:val="24"/>
          <w:lang w:val="en-GB"/>
        </w:rPr>
        <w:t xml:space="preserve"> can look at their respective </w:t>
      </w:r>
      <w:r w:rsidR="00A8520D">
        <w:rPr>
          <w:rFonts w:ascii="Times New Roman" w:hAnsi="Times New Roman" w:cs="Times New Roman"/>
          <w:sz w:val="24"/>
          <w:szCs w:val="24"/>
          <w:lang w:val="en-GB"/>
        </w:rPr>
        <w:t>goodness-of-fit</w:t>
      </w:r>
      <w:r w:rsidR="00A8520D" w:rsidRPr="00A8520D">
        <w:rPr>
          <w:rFonts w:ascii="Times New Roman" w:hAnsi="Times New Roman" w:cs="Times New Roman"/>
          <w:sz w:val="24"/>
          <w:szCs w:val="24"/>
          <w:lang w:val="en-GB"/>
        </w:rPr>
        <w:t xml:space="preserve"> to compare predictive performance</w:t>
      </w:r>
      <w:r w:rsidR="00170606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72781D" w:rsidRDefault="0072781D" w:rsidP="00727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81D" w:rsidRDefault="0072781D" w:rsidP="00255F56">
      <w:pPr>
        <w:pStyle w:val="Subtitle"/>
        <w:spacing w:after="0"/>
      </w:pPr>
      <w:r>
        <w:t>Syntax</w:t>
      </w:r>
    </w:p>
    <w:p w:rsidR="0072781D" w:rsidRPr="00E460A6" w:rsidRDefault="0072781D" w:rsidP="0072781D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2781D">
        <w:rPr>
          <w:rFonts w:ascii="Times New Roman" w:hAnsi="Times New Roman" w:cs="Times New Roman"/>
          <w:i/>
          <w:sz w:val="24"/>
          <w:szCs w:val="24"/>
        </w:rPr>
        <w:t>backtest</w:t>
      </w:r>
      <w:proofErr w:type="spellEnd"/>
      <w:proofErr w:type="gramEnd"/>
      <w:r w:rsidRPr="0072781D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72781D">
        <w:rPr>
          <w:rFonts w:ascii="Times New Roman" w:hAnsi="Times New Roman" w:cs="Times New Roman"/>
          <w:i/>
          <w:sz w:val="24"/>
          <w:szCs w:val="24"/>
        </w:rPr>
        <w:t>tvarxbacktest</w:t>
      </w:r>
      <w:proofErr w:type="spellEnd"/>
      <w:r w:rsidRPr="0072781D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2781D">
        <w:rPr>
          <w:rFonts w:ascii="Times New Roman" w:hAnsi="Times New Roman" w:cs="Times New Roman"/>
          <w:i/>
          <w:sz w:val="24"/>
          <w:szCs w:val="24"/>
        </w:rPr>
        <w:t>results,ystart,yend,test,options</w:t>
      </w:r>
      <w:proofErr w:type="spellEnd"/>
      <w:r w:rsidRPr="0072781D">
        <w:rPr>
          <w:rFonts w:ascii="Times New Roman" w:hAnsi="Times New Roman" w:cs="Times New Roman"/>
          <w:i/>
          <w:sz w:val="24"/>
          <w:szCs w:val="24"/>
        </w:rPr>
        <w:t>)</w:t>
      </w:r>
    </w:p>
    <w:p w:rsidR="0072781D" w:rsidRDefault="0072781D" w:rsidP="007278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81D" w:rsidRDefault="0072781D" w:rsidP="00255F56">
      <w:pPr>
        <w:pStyle w:val="Subtitle"/>
        <w:spacing w:after="0"/>
      </w:pPr>
      <w:r>
        <w:t>Inputs (required and optional) and Output arguments</w:t>
      </w:r>
    </w:p>
    <w:p w:rsidR="0072781D" w:rsidRDefault="0072781D" w:rsidP="0072781D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9172D" w:rsidRPr="0072781D">
        <w:rPr>
          <w:rFonts w:ascii="Times New Roman" w:hAnsi="Times New Roman" w:cs="Times New Roman"/>
          <w:i/>
          <w:sz w:val="24"/>
          <w:szCs w:val="24"/>
        </w:rPr>
        <w:t>tvarxbacktest</w:t>
      </w:r>
      <w:proofErr w:type="spellEnd"/>
    </w:p>
    <w:p w:rsidR="002329AF" w:rsidRDefault="002329A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9172D" w:rsidRPr="00E460A6" w:rsidRDefault="007936B2" w:rsidP="00F9172D">
      <w:pPr>
        <w:pStyle w:val="Heading2"/>
      </w:pPr>
      <w:r>
        <w:t>Companion F</w:t>
      </w:r>
      <w:r w:rsidR="00F9172D">
        <w:t xml:space="preserve">orm </w:t>
      </w:r>
      <w:r w:rsidR="00F9172D" w:rsidRPr="007B5F30">
        <w:rPr>
          <w:rFonts w:ascii="Courier New" w:hAnsi="Courier New" w:cs="Courier New"/>
        </w:rPr>
        <w:t>(</w:t>
      </w:r>
      <w:proofErr w:type="spellStart"/>
      <w:r w:rsidR="00F9172D" w:rsidRPr="007B5F30">
        <w:rPr>
          <w:rFonts w:ascii="Courier New" w:hAnsi="Courier New" w:cs="Courier New"/>
        </w:rPr>
        <w:t>tvarxcompmat.m</w:t>
      </w:r>
      <w:proofErr w:type="spellEnd"/>
      <w:r w:rsidR="00F9172D" w:rsidRPr="007B5F30">
        <w:rPr>
          <w:rFonts w:ascii="Courier New" w:hAnsi="Courier New" w:cs="Courier New"/>
        </w:rPr>
        <w:t>)</w:t>
      </w:r>
    </w:p>
    <w:p w:rsidR="00463B07" w:rsidRDefault="00463B07" w:rsidP="00463B07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B07">
        <w:rPr>
          <w:rFonts w:ascii="Times New Roman" w:hAnsi="Times New Roman" w:cs="Times New Roman"/>
          <w:sz w:val="24"/>
          <w:szCs w:val="24"/>
          <w:lang w:val="en-GB"/>
        </w:rPr>
        <w:t xml:space="preserve">Construct </w:t>
      </w:r>
      <w:proofErr w:type="gramStart"/>
      <w:r w:rsidRPr="00463B07">
        <w:rPr>
          <w:rFonts w:ascii="Times New Roman" w:hAnsi="Times New Roman" w:cs="Times New Roman"/>
          <w:sz w:val="24"/>
          <w:szCs w:val="24"/>
          <w:lang w:val="en-GB"/>
        </w:rPr>
        <w:t>TVAR(</w:t>
      </w:r>
      <w:proofErr w:type="gramEnd"/>
      <w:r w:rsidRPr="00463B07">
        <w:rPr>
          <w:rFonts w:ascii="Times New Roman" w:hAnsi="Times New Roman" w:cs="Times New Roman"/>
          <w:sz w:val="24"/>
          <w:szCs w:val="24"/>
          <w:lang w:val="en-GB"/>
        </w:rPr>
        <w:t>1) companion form of a TVARX(p) model.</w:t>
      </w:r>
      <w:r w:rsidR="00DF0B28">
        <w:rPr>
          <w:rFonts w:ascii="Times New Roman" w:hAnsi="Times New Roman" w:cs="Times New Roman"/>
          <w:sz w:val="24"/>
          <w:szCs w:val="24"/>
          <w:lang w:val="en-GB"/>
        </w:rPr>
        <w:t xml:space="preserve"> It is required to perform stability test.</w:t>
      </w:r>
    </w:p>
    <w:p w:rsidR="00463B07" w:rsidRDefault="00463B07" w:rsidP="00463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B07" w:rsidRDefault="00463B07" w:rsidP="00255F56">
      <w:pPr>
        <w:pStyle w:val="Subtitle"/>
        <w:spacing w:after="0"/>
      </w:pPr>
      <w:r>
        <w:t>Syntax</w:t>
      </w:r>
    </w:p>
    <w:p w:rsidR="00463B07" w:rsidRPr="00E460A6" w:rsidRDefault="00076D02" w:rsidP="00463B07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76D02">
        <w:rPr>
          <w:rFonts w:ascii="Times New Roman" w:hAnsi="Times New Roman" w:cs="Times New Roman"/>
          <w:i/>
          <w:sz w:val="24"/>
          <w:szCs w:val="24"/>
        </w:rPr>
        <w:t>CompMat</w:t>
      </w:r>
      <w:proofErr w:type="spellEnd"/>
      <w:r w:rsidRPr="00076D02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Pr="00076D02">
        <w:rPr>
          <w:rFonts w:ascii="Times New Roman" w:hAnsi="Times New Roman" w:cs="Times New Roman"/>
          <w:i/>
          <w:sz w:val="24"/>
          <w:szCs w:val="24"/>
        </w:rPr>
        <w:t>tvarxcompmat</w:t>
      </w:r>
      <w:proofErr w:type="spellEnd"/>
      <w:r w:rsidRPr="00076D02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76D02">
        <w:rPr>
          <w:rFonts w:ascii="Times New Roman" w:hAnsi="Times New Roman" w:cs="Times New Roman"/>
          <w:i/>
          <w:sz w:val="24"/>
          <w:szCs w:val="24"/>
        </w:rPr>
        <w:t>results)</w:t>
      </w:r>
    </w:p>
    <w:p w:rsidR="00463B07" w:rsidRDefault="00463B07" w:rsidP="00463B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3B07" w:rsidRDefault="00463B07" w:rsidP="00255F56">
      <w:pPr>
        <w:pStyle w:val="Subtitle"/>
        <w:spacing w:after="0"/>
      </w:pPr>
      <w:r>
        <w:t>Inputs (required and optional) and Output arguments</w:t>
      </w:r>
    </w:p>
    <w:p w:rsidR="00463B07" w:rsidRDefault="00463B07" w:rsidP="00463B07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76D02" w:rsidRPr="00076D02">
        <w:rPr>
          <w:rFonts w:ascii="Times New Roman" w:hAnsi="Times New Roman" w:cs="Times New Roman"/>
          <w:i/>
          <w:sz w:val="24"/>
          <w:szCs w:val="24"/>
        </w:rPr>
        <w:t>tvarxcompmat</w:t>
      </w:r>
      <w:proofErr w:type="spellEnd"/>
    </w:p>
    <w:p w:rsidR="002329AF" w:rsidRDefault="002329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2329AF" w:rsidRDefault="002329AF" w:rsidP="002329AF">
      <w:pPr>
        <w:pStyle w:val="Heading2"/>
        <w:rPr>
          <w:lang w:val="en-GB"/>
        </w:rPr>
      </w:pPr>
      <w:r>
        <w:rPr>
          <w:lang w:val="en-GB"/>
        </w:rPr>
        <w:t xml:space="preserve">Model Selection </w:t>
      </w:r>
      <w:r w:rsidRPr="002329AF">
        <w:rPr>
          <w:rFonts w:ascii="Courier New" w:hAnsi="Courier New" w:cs="Courier New"/>
          <w:lang w:val="en-GB"/>
        </w:rPr>
        <w:t>(</w:t>
      </w:r>
      <w:proofErr w:type="spellStart"/>
      <w:r w:rsidRPr="002329AF">
        <w:rPr>
          <w:rFonts w:ascii="Courier New" w:hAnsi="Courier New" w:cs="Courier New"/>
          <w:lang w:val="en-GB"/>
        </w:rPr>
        <w:t>tvarxic.m</w:t>
      </w:r>
      <w:proofErr w:type="spellEnd"/>
      <w:r w:rsidRPr="002329AF">
        <w:rPr>
          <w:rFonts w:ascii="Courier New" w:hAnsi="Courier New" w:cs="Courier New"/>
          <w:lang w:val="en-GB"/>
        </w:rPr>
        <w:t>)</w:t>
      </w:r>
    </w:p>
    <w:p w:rsidR="00AF7A22" w:rsidRPr="00AF7A22" w:rsidRDefault="002329AF" w:rsidP="00A9272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F7A22">
        <w:rPr>
          <w:rFonts w:ascii="Times New Roman" w:hAnsi="Times New Roman" w:cs="Times New Roman"/>
          <w:sz w:val="24"/>
          <w:szCs w:val="24"/>
          <w:lang w:val="en-GB"/>
        </w:rPr>
        <w:t>Evaluate information criteria to select the order, time delay and threshold number of TVARX model</w:t>
      </w:r>
      <w:r w:rsidR="008D08B1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AF7A22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960BD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="002960BD" w:rsidRPr="00AF7A22">
        <w:rPr>
          <w:rFonts w:ascii="Times New Roman" w:hAnsi="Times New Roman" w:cs="Times New Roman"/>
          <w:sz w:val="24"/>
          <w:szCs w:val="24"/>
          <w:lang w:val="en-GB"/>
        </w:rPr>
        <w:t xml:space="preserve">nformation criteria are likelihood-based measures of model fit that include a penalty for </w:t>
      </w:r>
      <w:r w:rsidR="002960BD" w:rsidRPr="00AF7A22">
        <w:rPr>
          <w:rFonts w:ascii="Times New Roman" w:hAnsi="Times New Roman" w:cs="Times New Roman"/>
          <w:sz w:val="24"/>
          <w:szCs w:val="24"/>
          <w:lang w:val="en-GB"/>
        </w:rPr>
        <w:lastRenderedPageBreak/>
        <w:t>complexity (specifically, the number of parameters).</w:t>
      </w:r>
      <w:r w:rsidR="00A9272E">
        <w:rPr>
          <w:rFonts w:ascii="Times New Roman" w:hAnsi="Times New Roman" w:cs="Times New Roman"/>
          <w:sz w:val="24"/>
          <w:szCs w:val="24"/>
          <w:lang w:val="en-GB"/>
        </w:rPr>
        <w:t xml:space="preserve"> It performs four test</w:t>
      </w:r>
      <w:r w:rsidR="002F59B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9272E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="00A9272E">
        <w:rPr>
          <w:rFonts w:ascii="Times New Roman" w:hAnsi="Times New Roman" w:cs="Times New Roman"/>
          <w:sz w:val="24"/>
          <w:szCs w:val="24"/>
          <w:lang w:val="en-GB"/>
        </w:rPr>
        <w:t>Akaike</w:t>
      </w:r>
      <w:proofErr w:type="spellEnd"/>
      <w:r w:rsidR="00A9272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9272E" w:rsidRPr="00A9272E">
        <w:rPr>
          <w:rFonts w:ascii="Times New Roman" w:hAnsi="Times New Roman" w:cs="Times New Roman"/>
          <w:sz w:val="24"/>
          <w:szCs w:val="24"/>
          <w:lang w:val="en-GB"/>
        </w:rPr>
        <w:t>Schwarz</w:t>
      </w:r>
      <w:r w:rsidR="00A9272E">
        <w:rPr>
          <w:rFonts w:ascii="Times New Roman" w:hAnsi="Times New Roman" w:cs="Times New Roman"/>
          <w:sz w:val="24"/>
          <w:szCs w:val="24"/>
          <w:lang w:val="en-GB"/>
        </w:rPr>
        <w:t xml:space="preserve">-Bayesian, </w:t>
      </w:r>
      <w:proofErr w:type="spellStart"/>
      <w:r w:rsidR="00A9272E">
        <w:rPr>
          <w:rFonts w:ascii="Times New Roman" w:hAnsi="Times New Roman" w:cs="Times New Roman"/>
          <w:sz w:val="24"/>
          <w:szCs w:val="24"/>
          <w:lang w:val="en-GB"/>
        </w:rPr>
        <w:t>Hannan</w:t>
      </w:r>
      <w:proofErr w:type="spellEnd"/>
      <w:r w:rsidR="00A9272E">
        <w:rPr>
          <w:rFonts w:ascii="Times New Roman" w:hAnsi="Times New Roman" w:cs="Times New Roman"/>
          <w:sz w:val="24"/>
          <w:szCs w:val="24"/>
          <w:lang w:val="en-GB"/>
        </w:rPr>
        <w:t>-Quinn and Final Prediction Error.</w:t>
      </w:r>
    </w:p>
    <w:p w:rsidR="003D0A50" w:rsidRPr="002F59B0" w:rsidRDefault="003D0A50" w:rsidP="003D0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D0A50" w:rsidRPr="0051719E" w:rsidRDefault="003D0A50" w:rsidP="00255F56">
      <w:pPr>
        <w:pStyle w:val="Subtitle"/>
        <w:spacing w:after="0"/>
      </w:pPr>
      <w:r w:rsidRPr="0051719E">
        <w:t>Syntax</w:t>
      </w:r>
    </w:p>
    <w:p w:rsidR="003D0A50" w:rsidRPr="0051719E" w:rsidRDefault="003D0A50" w:rsidP="00E05A6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[</w:t>
      </w:r>
      <w:proofErr w:type="spellStart"/>
      <w:proofErr w:type="gramStart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icVar,</w:t>
      </w:r>
      <w:proofErr w:type="gramEnd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infocrit,tresh</w:t>
      </w:r>
      <w:proofErr w:type="spellEnd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] = </w:t>
      </w:r>
      <w:proofErr w:type="spellStart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tvarxic</w:t>
      </w:r>
      <w:proofErr w:type="spellEnd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y</w:t>
      </w:r>
      <w:proofErr w:type="gramStart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,nARmax,nThreshmax,transVar,options</w:t>
      </w:r>
      <w:proofErr w:type="gramEnd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_ic,options_tvarx</w:t>
      </w:r>
      <w:proofErr w:type="spellEnd"/>
      <w:r w:rsidRPr="0051719E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3D0A50" w:rsidRPr="0051719E" w:rsidRDefault="003D0A50" w:rsidP="003D0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A50" w:rsidRDefault="003D0A50" w:rsidP="00255F56">
      <w:pPr>
        <w:pStyle w:val="Subtitle"/>
        <w:spacing w:after="0"/>
      </w:pPr>
      <w:r>
        <w:t>Inputs (required and optional) and Output arguments</w:t>
      </w:r>
    </w:p>
    <w:p w:rsidR="003D0A50" w:rsidRDefault="003D0A50" w:rsidP="003D0A50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05A62" w:rsidRPr="00E05A62">
        <w:rPr>
          <w:rFonts w:ascii="Times New Roman" w:hAnsi="Times New Roman" w:cs="Times New Roman"/>
          <w:i/>
          <w:color w:val="000000"/>
          <w:sz w:val="24"/>
          <w:szCs w:val="24"/>
        </w:rPr>
        <w:t>tvarxic</w:t>
      </w:r>
      <w:proofErr w:type="spellEnd"/>
    </w:p>
    <w:p w:rsidR="00C9709E" w:rsidRPr="00C9709E" w:rsidRDefault="00C9709E" w:rsidP="00C9709E">
      <w:pPr>
        <w:pStyle w:val="Heading2"/>
      </w:pPr>
      <w:r w:rsidRPr="00C9709E">
        <w:t xml:space="preserve">Linear </w:t>
      </w:r>
      <w:r w:rsidR="000D64B8">
        <w:t>(Regime-</w:t>
      </w:r>
      <w:r w:rsidR="004A5F5F">
        <w:t>S</w:t>
      </w:r>
      <w:r w:rsidR="000D64B8">
        <w:t>pecific) B</w:t>
      </w:r>
      <w:r w:rsidRPr="00C9709E">
        <w:t>ias-</w:t>
      </w:r>
      <w:r w:rsidR="00DE61F3">
        <w:t>C</w:t>
      </w:r>
      <w:r w:rsidRPr="00C9709E">
        <w:t xml:space="preserve">orrection </w:t>
      </w:r>
      <w:r w:rsidRPr="00C9709E">
        <w:rPr>
          <w:rFonts w:ascii="Courier New" w:hAnsi="Courier New" w:cs="Courier New"/>
        </w:rPr>
        <w:t>(</w:t>
      </w:r>
      <w:proofErr w:type="spellStart"/>
      <w:r w:rsidRPr="00C9709E">
        <w:rPr>
          <w:rFonts w:ascii="Courier New" w:hAnsi="Courier New" w:cs="Courier New"/>
        </w:rPr>
        <w:t>tvarxlbckillian.m</w:t>
      </w:r>
      <w:proofErr w:type="spellEnd"/>
      <w:r w:rsidRPr="00C9709E">
        <w:rPr>
          <w:rFonts w:ascii="Courier New" w:hAnsi="Courier New" w:cs="Courier New"/>
        </w:rPr>
        <w:t>)</w:t>
      </w:r>
    </w:p>
    <w:p w:rsidR="006C6EFF" w:rsidRPr="006C6EFF" w:rsidRDefault="00110532" w:rsidP="0004745D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="00E5330D">
        <w:rPr>
          <w:rFonts w:ascii="Times New Roman" w:hAnsi="Times New Roman" w:cs="Times New Roman"/>
          <w:sz w:val="24"/>
          <w:szCs w:val="24"/>
        </w:rPr>
        <w:t>Kilian</w:t>
      </w:r>
      <w:r w:rsidR="006C6EFF" w:rsidRPr="006C6EF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28881340"/>
          <w:citation/>
        </w:sdtPr>
        <w:sdtEndPr/>
        <w:sdtContent>
          <w:r w:rsidR="00E533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5330D">
            <w:rPr>
              <w:rFonts w:ascii="Times New Roman" w:hAnsi="Times New Roman" w:cs="Times New Roman"/>
              <w:sz w:val="24"/>
              <w:szCs w:val="24"/>
            </w:rPr>
            <w:instrText xml:space="preserve">CITATION Killian_RES_1998 \n  \t  \l 4105 </w:instrText>
          </w:r>
          <w:r w:rsidR="00E533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20EE5" w:rsidRPr="00820EE5">
            <w:rPr>
              <w:rFonts w:ascii="Times New Roman" w:hAnsi="Times New Roman" w:cs="Times New Roman"/>
              <w:noProof/>
              <w:sz w:val="24"/>
              <w:szCs w:val="24"/>
            </w:rPr>
            <w:t>(1998)</w:t>
          </w:r>
          <w:r w:rsidR="00E533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C6EFF" w:rsidRPr="006C6EFF">
        <w:rPr>
          <w:rFonts w:ascii="Times New Roman" w:hAnsi="Times New Roman" w:cs="Times New Roman"/>
          <w:sz w:val="24"/>
          <w:szCs w:val="24"/>
        </w:rPr>
        <w:t xml:space="preserve"> </w:t>
      </w:r>
      <w:r w:rsidR="001C7304">
        <w:rPr>
          <w:rFonts w:ascii="Times New Roman" w:hAnsi="Times New Roman" w:cs="Times New Roman"/>
          <w:sz w:val="24"/>
          <w:szCs w:val="24"/>
        </w:rPr>
        <w:t xml:space="preserve">bootstrapped-based </w:t>
      </w:r>
      <w:r w:rsidR="006C6EFF" w:rsidRPr="006C6EFF">
        <w:rPr>
          <w:rFonts w:ascii="Times New Roman" w:hAnsi="Times New Roman" w:cs="Times New Roman"/>
          <w:sz w:val="24"/>
          <w:szCs w:val="24"/>
        </w:rPr>
        <w:t xml:space="preserve">bias-correction for linear (regime-specific) impulse response functions of TVARX </w:t>
      </w:r>
      <w:r w:rsidR="0004745D">
        <w:rPr>
          <w:rFonts w:ascii="Times New Roman" w:hAnsi="Times New Roman" w:cs="Times New Roman"/>
          <w:sz w:val="24"/>
          <w:szCs w:val="24"/>
        </w:rPr>
        <w:t>model</w:t>
      </w:r>
      <w:r w:rsidR="007C4405">
        <w:rPr>
          <w:rFonts w:ascii="Times New Roman" w:hAnsi="Times New Roman" w:cs="Times New Roman"/>
          <w:sz w:val="24"/>
          <w:szCs w:val="24"/>
        </w:rPr>
        <w:t>s</w:t>
      </w:r>
      <w:r w:rsidR="006C6EFF" w:rsidRPr="006C6EFF">
        <w:rPr>
          <w:rFonts w:ascii="Times New Roman" w:hAnsi="Times New Roman" w:cs="Times New Roman"/>
          <w:sz w:val="24"/>
          <w:szCs w:val="24"/>
        </w:rPr>
        <w:t>.</w:t>
      </w:r>
    </w:p>
    <w:p w:rsidR="006C6EFF" w:rsidRDefault="006C6EFF" w:rsidP="006C6E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EFF" w:rsidRPr="0047651B" w:rsidRDefault="006C6EFF" w:rsidP="00255F56">
      <w:pPr>
        <w:pStyle w:val="Subtitle"/>
        <w:spacing w:after="0"/>
      </w:pPr>
      <w:r w:rsidRPr="0047651B">
        <w:t>Syntax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[</w:t>
      </w:r>
      <w:proofErr w:type="gramStart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bcresults,</w:t>
      </w:r>
      <w:proofErr w:type="gramEnd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biasConstantfinal,biasTrendfinal,biasExofinal,biasARfinal] = </w:t>
      </w:r>
      <w:proofErr w:type="spellStart"/>
      <w:proofErr w:type="gramStart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tvarxlbckillian</w:t>
      </w:r>
      <w:proofErr w:type="spellEnd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proofErr w:type="gramEnd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results,options</w:t>
      </w:r>
      <w:proofErr w:type="spellEnd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6C6EFF" w:rsidRPr="006C6EFF" w:rsidRDefault="006C6EFF" w:rsidP="006C6EF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</w:p>
    <w:p w:rsidR="006C6EFF" w:rsidRDefault="006C6EFF" w:rsidP="00255F56">
      <w:pPr>
        <w:pStyle w:val="Subtitle"/>
        <w:spacing w:after="0"/>
      </w:pPr>
      <w:r>
        <w:t>Inputs (required and optional) and Output arguments</w:t>
      </w:r>
    </w:p>
    <w:p w:rsidR="006C6EFF" w:rsidRDefault="006C6EFF" w:rsidP="006C6EFF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C6EFF">
        <w:rPr>
          <w:rFonts w:ascii="Times New Roman" w:hAnsi="Times New Roman" w:cs="Times New Roman"/>
          <w:i/>
          <w:color w:val="000000"/>
          <w:sz w:val="24"/>
          <w:szCs w:val="24"/>
        </w:rPr>
        <w:t>tvarxlbckillian</w:t>
      </w:r>
      <w:proofErr w:type="spellEnd"/>
    </w:p>
    <w:p w:rsidR="002329AF" w:rsidRPr="00C9709E" w:rsidRDefault="002329A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B5221" w:rsidRPr="00584FD5" w:rsidRDefault="008B5221" w:rsidP="00584FD5">
      <w:pPr>
        <w:pStyle w:val="Heading2"/>
        <w:ind w:left="1418" w:hanging="698"/>
      </w:pPr>
      <w:r w:rsidRPr="00584FD5">
        <w:t>Linear (</w:t>
      </w:r>
      <w:r w:rsidR="00B041B8">
        <w:t>R</w:t>
      </w:r>
      <w:r w:rsidRPr="00584FD5">
        <w:t>egime-</w:t>
      </w:r>
      <w:r w:rsidR="00A802B6">
        <w:t>S</w:t>
      </w:r>
      <w:r w:rsidRPr="00584FD5">
        <w:t xml:space="preserve">pecific) </w:t>
      </w:r>
      <w:r w:rsidR="00B041B8">
        <w:t>I</w:t>
      </w:r>
      <w:r w:rsidRPr="00584FD5">
        <w:t xml:space="preserve">mpulse </w:t>
      </w:r>
      <w:r w:rsidR="00B041B8">
        <w:t>R</w:t>
      </w:r>
      <w:r w:rsidRPr="00584FD5">
        <w:t xml:space="preserve">esponse </w:t>
      </w:r>
      <w:r w:rsidR="00B041B8">
        <w:t>F</w:t>
      </w:r>
      <w:r w:rsidRPr="00584FD5">
        <w:t xml:space="preserve">unctions </w:t>
      </w:r>
      <w:r w:rsidRPr="00584FD5">
        <w:rPr>
          <w:rFonts w:ascii="Courier New" w:hAnsi="Courier New" w:cs="Courier New"/>
        </w:rPr>
        <w:t>(</w:t>
      </w:r>
      <w:proofErr w:type="spellStart"/>
      <w:r w:rsidRPr="00584FD5">
        <w:rPr>
          <w:rFonts w:ascii="Courier New" w:hAnsi="Courier New" w:cs="Courier New"/>
        </w:rPr>
        <w:t>tvarxlirf.m</w:t>
      </w:r>
      <w:proofErr w:type="spellEnd"/>
      <w:r w:rsidRPr="00584FD5">
        <w:rPr>
          <w:rFonts w:ascii="Courier New" w:hAnsi="Courier New" w:cs="Courier New"/>
        </w:rPr>
        <w:t>)</w:t>
      </w:r>
    </w:p>
    <w:p w:rsidR="009B620A" w:rsidRPr="009B620A" w:rsidRDefault="009B620A" w:rsidP="007342CD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620A">
        <w:rPr>
          <w:rFonts w:ascii="Times New Roman" w:hAnsi="Times New Roman" w:cs="Times New Roman"/>
          <w:sz w:val="24"/>
          <w:szCs w:val="24"/>
        </w:rPr>
        <w:t>Compute linear (regime</w:t>
      </w:r>
      <w:r w:rsidR="00E5330D">
        <w:rPr>
          <w:rFonts w:ascii="Times New Roman" w:hAnsi="Times New Roman" w:cs="Times New Roman"/>
          <w:sz w:val="24"/>
          <w:szCs w:val="24"/>
        </w:rPr>
        <w:t>-</w:t>
      </w:r>
      <w:r w:rsidRPr="009B620A">
        <w:rPr>
          <w:rFonts w:ascii="Times New Roman" w:hAnsi="Times New Roman" w:cs="Times New Roman"/>
          <w:sz w:val="24"/>
          <w:szCs w:val="24"/>
        </w:rPr>
        <w:t xml:space="preserve">specific) impulse response functions and </w:t>
      </w:r>
      <w:r w:rsidR="00EE1E5B">
        <w:rPr>
          <w:rFonts w:ascii="Times New Roman" w:hAnsi="Times New Roman" w:cs="Times New Roman"/>
          <w:sz w:val="24"/>
          <w:szCs w:val="24"/>
        </w:rPr>
        <w:t xml:space="preserve">(optionally) </w:t>
      </w:r>
      <w:r w:rsidR="007D601C">
        <w:rPr>
          <w:rFonts w:ascii="Times New Roman" w:hAnsi="Times New Roman" w:cs="Times New Roman"/>
          <w:sz w:val="24"/>
          <w:szCs w:val="24"/>
        </w:rPr>
        <w:t>confidence intervals</w:t>
      </w:r>
      <w:r w:rsidRPr="009B620A">
        <w:rPr>
          <w:rFonts w:ascii="Times New Roman" w:hAnsi="Times New Roman" w:cs="Times New Roman"/>
          <w:sz w:val="24"/>
          <w:szCs w:val="24"/>
        </w:rPr>
        <w:t xml:space="preserve"> </w:t>
      </w:r>
      <w:r w:rsidR="007D601C">
        <w:rPr>
          <w:rFonts w:ascii="Times New Roman" w:hAnsi="Times New Roman" w:cs="Times New Roman"/>
          <w:sz w:val="24"/>
          <w:szCs w:val="24"/>
        </w:rPr>
        <w:t xml:space="preserve">of </w:t>
      </w:r>
      <w:r w:rsidRPr="009B620A">
        <w:rPr>
          <w:rFonts w:ascii="Times New Roman" w:hAnsi="Times New Roman" w:cs="Times New Roman"/>
          <w:sz w:val="24"/>
          <w:szCs w:val="24"/>
        </w:rPr>
        <w:t xml:space="preserve">TVARX </w:t>
      </w:r>
      <w:r w:rsidR="007D601C">
        <w:rPr>
          <w:rFonts w:ascii="Times New Roman" w:hAnsi="Times New Roman" w:cs="Times New Roman"/>
          <w:sz w:val="24"/>
          <w:szCs w:val="24"/>
        </w:rPr>
        <w:t>models</w:t>
      </w:r>
      <w:r w:rsidRPr="009B620A">
        <w:rPr>
          <w:rFonts w:ascii="Times New Roman" w:hAnsi="Times New Roman" w:cs="Times New Roman"/>
          <w:sz w:val="24"/>
          <w:szCs w:val="24"/>
        </w:rPr>
        <w:t>.</w:t>
      </w:r>
      <w:r w:rsidR="007342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256" w:rsidRDefault="00CB4256" w:rsidP="00CB4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4256" w:rsidRPr="00CB4256" w:rsidRDefault="00CB4256" w:rsidP="00255F56">
      <w:pPr>
        <w:pStyle w:val="Subtitle"/>
        <w:spacing w:after="0"/>
      </w:pPr>
      <w:r w:rsidRPr="00CB4256">
        <w:t>Syntax</w:t>
      </w:r>
    </w:p>
    <w:p w:rsidR="00CB4256" w:rsidRPr="00CB4256" w:rsidRDefault="00CB4256" w:rsidP="00CB4256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CB4256">
        <w:rPr>
          <w:rFonts w:ascii="Times New Roman" w:hAnsi="Times New Roman" w:cs="Times New Roman"/>
          <w:i/>
          <w:sz w:val="24"/>
          <w:szCs w:val="24"/>
        </w:rPr>
        <w:t>[IRF</w:t>
      </w:r>
      <w:proofErr w:type="gramStart"/>
      <w:r w:rsidRPr="00CB4256">
        <w:rPr>
          <w:rFonts w:ascii="Times New Roman" w:hAnsi="Times New Roman" w:cs="Times New Roman"/>
          <w:i/>
          <w:sz w:val="24"/>
          <w:szCs w:val="24"/>
        </w:rPr>
        <w:t>,bootIRFLowerCI,bootIRFUpperCI,bootIRFMedCI,bootIRFAll,impact</w:t>
      </w:r>
      <w:proofErr w:type="gramEnd"/>
      <w:r w:rsidRPr="00CB4256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proofErr w:type="gramStart"/>
      <w:r w:rsidRPr="00CB4256">
        <w:rPr>
          <w:rFonts w:ascii="Times New Roman" w:hAnsi="Times New Roman" w:cs="Times New Roman"/>
          <w:i/>
          <w:sz w:val="24"/>
          <w:szCs w:val="24"/>
        </w:rPr>
        <w:t>tvarxlirf</w:t>
      </w:r>
      <w:proofErr w:type="spellEnd"/>
      <w:r w:rsidRPr="00CB425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CB4256">
        <w:rPr>
          <w:rFonts w:ascii="Times New Roman" w:hAnsi="Times New Roman" w:cs="Times New Roman"/>
          <w:i/>
          <w:sz w:val="24"/>
          <w:szCs w:val="24"/>
        </w:rPr>
        <w:t>results,options</w:t>
      </w:r>
      <w:proofErr w:type="spellEnd"/>
      <w:r w:rsidRPr="00CB4256">
        <w:rPr>
          <w:rFonts w:ascii="Times New Roman" w:hAnsi="Times New Roman" w:cs="Times New Roman"/>
          <w:i/>
          <w:sz w:val="24"/>
          <w:szCs w:val="24"/>
        </w:rPr>
        <w:t>)</w:t>
      </w:r>
    </w:p>
    <w:p w:rsidR="004E3DC5" w:rsidRPr="006C6EFF" w:rsidRDefault="004E3DC5" w:rsidP="004E3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B4256" w:rsidRDefault="00CB4256" w:rsidP="00255F56">
      <w:pPr>
        <w:pStyle w:val="Subtitle"/>
        <w:spacing w:after="0"/>
      </w:pPr>
      <w:r>
        <w:t>Inputs (required and optional) and Output arguments</w:t>
      </w:r>
    </w:p>
    <w:p w:rsidR="00CB4256" w:rsidRDefault="00CB4256" w:rsidP="00CB4256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D6300" w:rsidRPr="00CB4256">
        <w:rPr>
          <w:rFonts w:ascii="Times New Roman" w:hAnsi="Times New Roman" w:cs="Times New Roman"/>
          <w:i/>
          <w:sz w:val="24"/>
          <w:szCs w:val="24"/>
        </w:rPr>
        <w:t>tvarxlirf</w:t>
      </w:r>
      <w:proofErr w:type="spellEnd"/>
    </w:p>
    <w:p w:rsidR="008B5221" w:rsidRDefault="008B52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903B9F" w:rsidRPr="00584FD5" w:rsidRDefault="00BF55BD" w:rsidP="00BF55BD">
      <w:pPr>
        <w:pStyle w:val="Heading2"/>
        <w:ind w:left="1418" w:hanging="698"/>
      </w:pPr>
      <w:r>
        <w:t xml:space="preserve">Plot </w:t>
      </w:r>
      <w:r w:rsidR="0091536C">
        <w:t>L</w:t>
      </w:r>
      <w:r w:rsidR="00903B9F" w:rsidRPr="00584FD5">
        <w:t>inear (</w:t>
      </w:r>
      <w:r w:rsidR="0091536C">
        <w:t>R</w:t>
      </w:r>
      <w:r w:rsidR="00903B9F" w:rsidRPr="00584FD5">
        <w:t>egime-</w:t>
      </w:r>
      <w:r w:rsidR="00767CF0">
        <w:t>S</w:t>
      </w:r>
      <w:r w:rsidR="00903B9F" w:rsidRPr="00584FD5">
        <w:t xml:space="preserve">pecific) </w:t>
      </w:r>
      <w:r w:rsidR="0091536C">
        <w:t>I</w:t>
      </w:r>
      <w:r w:rsidR="00903B9F" w:rsidRPr="00584FD5">
        <w:t xml:space="preserve">mpulse </w:t>
      </w:r>
      <w:r w:rsidR="0091536C">
        <w:t>R</w:t>
      </w:r>
      <w:r w:rsidR="00903B9F" w:rsidRPr="00584FD5">
        <w:t xml:space="preserve">esponse </w:t>
      </w:r>
      <w:r w:rsidR="0091536C">
        <w:t>F</w:t>
      </w:r>
      <w:r w:rsidR="00903B9F" w:rsidRPr="00584FD5">
        <w:t xml:space="preserve">unctions </w:t>
      </w:r>
      <w:r w:rsidR="00903B9F" w:rsidRPr="00903B9F">
        <w:rPr>
          <w:rFonts w:ascii="Courier New" w:hAnsi="Courier New" w:cs="Courier New"/>
        </w:rPr>
        <w:t>(</w:t>
      </w:r>
      <w:proofErr w:type="spellStart"/>
      <w:r w:rsidR="00903B9F" w:rsidRPr="00903B9F">
        <w:rPr>
          <w:rFonts w:ascii="Courier New" w:hAnsi="Courier New" w:cs="Courier New"/>
        </w:rPr>
        <w:t>tvarxlirf</w:t>
      </w:r>
      <w:r>
        <w:rPr>
          <w:rFonts w:ascii="Courier New" w:hAnsi="Courier New" w:cs="Courier New"/>
        </w:rPr>
        <w:t>plt</w:t>
      </w:r>
      <w:r w:rsidR="00903B9F" w:rsidRPr="00903B9F">
        <w:rPr>
          <w:rFonts w:ascii="Courier New" w:hAnsi="Courier New" w:cs="Courier New"/>
        </w:rPr>
        <w:t>.m</w:t>
      </w:r>
      <w:proofErr w:type="spellEnd"/>
      <w:r w:rsidR="00903B9F" w:rsidRPr="00903B9F">
        <w:rPr>
          <w:rFonts w:ascii="Courier New" w:hAnsi="Courier New" w:cs="Courier New"/>
        </w:rPr>
        <w:t>)</w:t>
      </w:r>
    </w:p>
    <w:p w:rsidR="002A2DB9" w:rsidRPr="002A2DB9" w:rsidRDefault="002A2DB9" w:rsidP="007342CD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DB9">
        <w:rPr>
          <w:rFonts w:ascii="Times New Roman" w:hAnsi="Times New Roman" w:cs="Times New Roman"/>
          <w:sz w:val="24"/>
          <w:szCs w:val="24"/>
        </w:rPr>
        <w:t>Plot linear (regime-specific) impulse response functions</w:t>
      </w:r>
      <w:r w:rsidR="001E668E">
        <w:rPr>
          <w:rFonts w:ascii="Times New Roman" w:hAnsi="Times New Roman" w:cs="Times New Roman"/>
          <w:sz w:val="24"/>
          <w:szCs w:val="24"/>
        </w:rPr>
        <w:t xml:space="preserve"> </w:t>
      </w:r>
      <w:r w:rsidR="001E668E" w:rsidRPr="009B620A">
        <w:rPr>
          <w:rFonts w:ascii="Times New Roman" w:hAnsi="Times New Roman" w:cs="Times New Roman"/>
          <w:sz w:val="24"/>
          <w:szCs w:val="24"/>
        </w:rPr>
        <w:t xml:space="preserve">and </w:t>
      </w:r>
      <w:r w:rsidR="001E668E">
        <w:rPr>
          <w:rFonts w:ascii="Times New Roman" w:hAnsi="Times New Roman" w:cs="Times New Roman"/>
          <w:sz w:val="24"/>
          <w:szCs w:val="24"/>
        </w:rPr>
        <w:t>(optionally) confidence intervals</w:t>
      </w:r>
      <w:r w:rsidRPr="002A2DB9">
        <w:rPr>
          <w:rFonts w:ascii="Times New Roman" w:hAnsi="Times New Roman" w:cs="Times New Roman"/>
          <w:sz w:val="24"/>
          <w:szCs w:val="24"/>
        </w:rPr>
        <w:t xml:space="preserve"> computed with TVARXLIRF.</w:t>
      </w:r>
    </w:p>
    <w:p w:rsidR="00903B9F" w:rsidRDefault="00903B9F" w:rsidP="00903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B9F" w:rsidRPr="00CB4256" w:rsidRDefault="00903B9F" w:rsidP="00255F56">
      <w:pPr>
        <w:pStyle w:val="Subtitle"/>
        <w:spacing w:after="0"/>
      </w:pPr>
      <w:r w:rsidRPr="00CB4256">
        <w:t>Syntax</w:t>
      </w:r>
    </w:p>
    <w:p w:rsidR="00903B9F" w:rsidRPr="00903B9F" w:rsidRDefault="00903B9F" w:rsidP="00903B9F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903B9F">
        <w:rPr>
          <w:rFonts w:ascii="Times New Roman" w:hAnsi="Times New Roman" w:cs="Times New Roman"/>
          <w:i/>
          <w:sz w:val="24"/>
          <w:szCs w:val="24"/>
        </w:rPr>
        <w:lastRenderedPageBreak/>
        <w:t>tvarxlirfplt(results,IRF,bootIRFLowerCI,bootIRFUpperCI,vnames,variables,shocks,filename,fontsize,suptit)</w:t>
      </w:r>
    </w:p>
    <w:p w:rsidR="00903B9F" w:rsidRPr="006C6EFF" w:rsidRDefault="00903B9F" w:rsidP="00903B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03B9F" w:rsidRDefault="00903B9F" w:rsidP="00255F56">
      <w:pPr>
        <w:pStyle w:val="Subtitle"/>
        <w:spacing w:after="0"/>
      </w:pPr>
      <w:r>
        <w:t>Inputs (required and optional)</w:t>
      </w:r>
    </w:p>
    <w:p w:rsidR="00903B9F" w:rsidRDefault="00903B9F" w:rsidP="00903B9F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3B9F">
        <w:rPr>
          <w:rFonts w:ascii="Times New Roman" w:hAnsi="Times New Roman" w:cs="Times New Roman"/>
          <w:i/>
          <w:sz w:val="24"/>
          <w:szCs w:val="24"/>
        </w:rPr>
        <w:t>tvarxlirfplt</w:t>
      </w:r>
      <w:proofErr w:type="spellEnd"/>
    </w:p>
    <w:p w:rsidR="000E1C3E" w:rsidRDefault="000E1C3E" w:rsidP="000E1C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A92AF4" w:rsidRPr="00584FD5" w:rsidRDefault="008D5703" w:rsidP="00A92AF4">
      <w:pPr>
        <w:pStyle w:val="Heading2"/>
      </w:pPr>
      <w:r>
        <w:t xml:space="preserve">Log </w:t>
      </w:r>
      <w:r w:rsidR="00475949">
        <w:t>D</w:t>
      </w:r>
      <w:r>
        <w:t>eterminant</w:t>
      </w:r>
      <w:r w:rsidR="00A92AF4" w:rsidRPr="00584FD5">
        <w:t xml:space="preserve"> </w:t>
      </w:r>
      <w:r w:rsidR="00A92AF4" w:rsidRPr="00A92AF4">
        <w:rPr>
          <w:rFonts w:ascii="Courier New" w:hAnsi="Courier New" w:cs="Courier New"/>
        </w:rPr>
        <w:t>(</w:t>
      </w:r>
      <w:proofErr w:type="spellStart"/>
      <w:r w:rsidR="00A92AF4" w:rsidRPr="00A92AF4">
        <w:rPr>
          <w:rFonts w:ascii="Courier New" w:hAnsi="Courier New" w:cs="Courier New"/>
        </w:rPr>
        <w:t>tvarx</w:t>
      </w:r>
      <w:r w:rsidR="0096652F">
        <w:rPr>
          <w:rFonts w:ascii="Courier New" w:hAnsi="Courier New" w:cs="Courier New"/>
        </w:rPr>
        <w:t>logdet</w:t>
      </w:r>
      <w:r w:rsidR="00A92AF4" w:rsidRPr="00A92AF4">
        <w:rPr>
          <w:rFonts w:ascii="Courier New" w:hAnsi="Courier New" w:cs="Courier New"/>
        </w:rPr>
        <w:t>.m</w:t>
      </w:r>
      <w:proofErr w:type="spellEnd"/>
      <w:r w:rsidR="00A92AF4" w:rsidRPr="00A92AF4">
        <w:rPr>
          <w:rFonts w:ascii="Courier New" w:hAnsi="Courier New" w:cs="Courier New"/>
        </w:rPr>
        <w:t>)</w:t>
      </w:r>
    </w:p>
    <w:p w:rsidR="00AC0825" w:rsidRPr="00AC0825" w:rsidRDefault="00AC0825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825">
        <w:rPr>
          <w:rFonts w:ascii="Times New Roman" w:hAnsi="Times New Roman" w:cs="Times New Roman"/>
          <w:sz w:val="24"/>
          <w:szCs w:val="24"/>
        </w:rPr>
        <w:t xml:space="preserve">Compute log determinant of TVARX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5B6B76">
        <w:rPr>
          <w:rFonts w:ascii="Times New Roman" w:hAnsi="Times New Roman" w:cs="Times New Roman"/>
          <w:sz w:val="24"/>
          <w:szCs w:val="24"/>
        </w:rPr>
        <w:t>s</w:t>
      </w:r>
      <w:r w:rsidRPr="00AC0825">
        <w:rPr>
          <w:rFonts w:ascii="Times New Roman" w:hAnsi="Times New Roman" w:cs="Times New Roman"/>
          <w:sz w:val="24"/>
          <w:szCs w:val="24"/>
        </w:rPr>
        <w:t>.</w:t>
      </w:r>
    </w:p>
    <w:p w:rsidR="00A92AF4" w:rsidRDefault="00A92AF4" w:rsidP="00A9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AF4" w:rsidRPr="00CB4256" w:rsidRDefault="00A92AF4" w:rsidP="00255F56">
      <w:pPr>
        <w:pStyle w:val="Subtitle"/>
        <w:spacing w:after="0"/>
      </w:pPr>
      <w:r w:rsidRPr="00CB4256">
        <w:t>Syntax</w:t>
      </w:r>
    </w:p>
    <w:p w:rsidR="007C37FA" w:rsidRPr="007C37FA" w:rsidRDefault="007C37FA" w:rsidP="007C37FA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C37FA">
        <w:rPr>
          <w:rFonts w:ascii="Times New Roman" w:hAnsi="Times New Roman" w:cs="Times New Roman"/>
          <w:i/>
          <w:sz w:val="24"/>
          <w:szCs w:val="24"/>
        </w:rPr>
        <w:t>logDet</w:t>
      </w:r>
      <w:proofErr w:type="spellEnd"/>
      <w:proofErr w:type="gramEnd"/>
      <w:r w:rsidRPr="007C37FA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7C37FA">
        <w:rPr>
          <w:rFonts w:ascii="Times New Roman" w:hAnsi="Times New Roman" w:cs="Times New Roman"/>
          <w:i/>
          <w:sz w:val="24"/>
          <w:szCs w:val="24"/>
        </w:rPr>
        <w:t>tvarxlogdet</w:t>
      </w:r>
      <w:proofErr w:type="spellEnd"/>
      <w:r w:rsidRPr="007C37FA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C37FA">
        <w:rPr>
          <w:rFonts w:ascii="Times New Roman" w:hAnsi="Times New Roman" w:cs="Times New Roman"/>
          <w:i/>
          <w:sz w:val="24"/>
          <w:szCs w:val="24"/>
        </w:rPr>
        <w:t>resid,commonvar</w:t>
      </w:r>
      <w:proofErr w:type="spellEnd"/>
      <w:r w:rsidRPr="007C37FA">
        <w:rPr>
          <w:rFonts w:ascii="Times New Roman" w:hAnsi="Times New Roman" w:cs="Times New Roman"/>
          <w:i/>
          <w:sz w:val="24"/>
          <w:szCs w:val="24"/>
        </w:rPr>
        <w:t>)</w:t>
      </w:r>
    </w:p>
    <w:p w:rsidR="00A92AF4" w:rsidRPr="006C6EFF" w:rsidRDefault="00A92AF4" w:rsidP="00A92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A92AF4" w:rsidRDefault="00A92AF4" w:rsidP="00A92AF4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C37FA" w:rsidRPr="007C37FA">
        <w:rPr>
          <w:rFonts w:ascii="Times New Roman" w:hAnsi="Times New Roman" w:cs="Times New Roman"/>
          <w:i/>
          <w:sz w:val="24"/>
          <w:szCs w:val="24"/>
        </w:rPr>
        <w:t>tvarxlogdet</w:t>
      </w:r>
      <w:proofErr w:type="spellEnd"/>
    </w:p>
    <w:p w:rsidR="00A92AF4" w:rsidRDefault="00A92AF4" w:rsidP="00A92AF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483B91" w:rsidRPr="00584FD5" w:rsidRDefault="00E14199" w:rsidP="00483B91">
      <w:pPr>
        <w:pStyle w:val="Heading2"/>
      </w:pPr>
      <w:r>
        <w:t xml:space="preserve">Total and </w:t>
      </w:r>
      <w:r w:rsidR="007807D3">
        <w:t>C</w:t>
      </w:r>
      <w:r>
        <w:t xml:space="preserve">onditional </w:t>
      </w:r>
      <w:r w:rsidR="007807D3">
        <w:t>L</w:t>
      </w:r>
      <w:r>
        <w:t xml:space="preserve">og </w:t>
      </w:r>
      <w:r w:rsidR="007807D3">
        <w:t>L</w:t>
      </w:r>
      <w:r>
        <w:t>ikelihoods</w:t>
      </w:r>
      <w:r w:rsidR="00483B91" w:rsidRPr="00584FD5">
        <w:t xml:space="preserve"> </w:t>
      </w:r>
      <w:r w:rsidR="00483B91" w:rsidRPr="00483B91">
        <w:rPr>
          <w:rFonts w:ascii="Courier New" w:hAnsi="Courier New" w:cs="Courier New"/>
        </w:rPr>
        <w:t>(</w:t>
      </w:r>
      <w:proofErr w:type="spellStart"/>
      <w:r w:rsidR="00483B91" w:rsidRPr="00483B91">
        <w:rPr>
          <w:rFonts w:ascii="Courier New" w:hAnsi="Courier New" w:cs="Courier New"/>
        </w:rPr>
        <w:t>tvarxlog</w:t>
      </w:r>
      <w:r w:rsidR="0015689F">
        <w:rPr>
          <w:rFonts w:ascii="Courier New" w:hAnsi="Courier New" w:cs="Courier New"/>
        </w:rPr>
        <w:t>lik</w:t>
      </w:r>
      <w:r w:rsidR="00483B91" w:rsidRPr="00483B91">
        <w:rPr>
          <w:rFonts w:ascii="Courier New" w:hAnsi="Courier New" w:cs="Courier New"/>
        </w:rPr>
        <w:t>.m</w:t>
      </w:r>
      <w:proofErr w:type="spellEnd"/>
      <w:r w:rsidR="00483B91" w:rsidRPr="00483B91">
        <w:rPr>
          <w:rFonts w:ascii="Courier New" w:hAnsi="Courier New" w:cs="Courier New"/>
        </w:rPr>
        <w:t>)</w:t>
      </w:r>
    </w:p>
    <w:p w:rsidR="00483B91" w:rsidRPr="00483B91" w:rsidRDefault="00483B91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B91">
        <w:rPr>
          <w:rFonts w:ascii="Times New Roman" w:hAnsi="Times New Roman" w:cs="Times New Roman"/>
          <w:sz w:val="24"/>
          <w:szCs w:val="24"/>
        </w:rPr>
        <w:t xml:space="preserve">Compute total and conditional </w:t>
      </w:r>
      <w:r w:rsidR="00F008F5" w:rsidRPr="00483B91">
        <w:rPr>
          <w:rFonts w:ascii="Times New Roman" w:hAnsi="Times New Roman" w:cs="Times New Roman"/>
          <w:sz w:val="24"/>
          <w:szCs w:val="24"/>
        </w:rPr>
        <w:t>log likelihoods</w:t>
      </w:r>
      <w:r w:rsidRPr="00483B91">
        <w:rPr>
          <w:rFonts w:ascii="Times New Roman" w:hAnsi="Times New Roman" w:cs="Times New Roman"/>
          <w:sz w:val="24"/>
          <w:szCs w:val="24"/>
        </w:rPr>
        <w:t xml:space="preserve"> of TVARX model</w:t>
      </w:r>
      <w:r w:rsidR="00F008F5">
        <w:rPr>
          <w:rFonts w:ascii="Times New Roman" w:hAnsi="Times New Roman" w:cs="Times New Roman"/>
          <w:sz w:val="24"/>
          <w:szCs w:val="24"/>
        </w:rPr>
        <w:t>s</w:t>
      </w:r>
      <w:r w:rsidRPr="00483B91">
        <w:rPr>
          <w:rFonts w:ascii="Times New Roman" w:hAnsi="Times New Roman" w:cs="Times New Roman"/>
          <w:sz w:val="24"/>
          <w:szCs w:val="24"/>
        </w:rPr>
        <w:t>.</w:t>
      </w:r>
    </w:p>
    <w:p w:rsidR="00483B91" w:rsidRDefault="00483B91" w:rsidP="00483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3B91" w:rsidRPr="00CB4256" w:rsidRDefault="00483B91" w:rsidP="00255F56">
      <w:pPr>
        <w:pStyle w:val="Subtitle"/>
        <w:spacing w:after="0"/>
      </w:pPr>
      <w:r w:rsidRPr="00CB4256">
        <w:t>Syntax</w:t>
      </w:r>
    </w:p>
    <w:p w:rsidR="00483B91" w:rsidRPr="00483B91" w:rsidRDefault="00483B91" w:rsidP="00483B91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483B91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proofErr w:type="gramStart"/>
      <w:r w:rsidRPr="00483B91">
        <w:rPr>
          <w:rFonts w:ascii="Times New Roman" w:hAnsi="Times New Roman" w:cs="Times New Roman"/>
          <w:i/>
          <w:sz w:val="24"/>
          <w:szCs w:val="24"/>
        </w:rPr>
        <w:t>logL,</w:t>
      </w:r>
      <w:proofErr w:type="gramEnd"/>
      <w:r w:rsidRPr="00483B91">
        <w:rPr>
          <w:rFonts w:ascii="Times New Roman" w:hAnsi="Times New Roman" w:cs="Times New Roman"/>
          <w:i/>
          <w:sz w:val="24"/>
          <w:szCs w:val="24"/>
        </w:rPr>
        <w:t>logCL</w:t>
      </w:r>
      <w:proofErr w:type="spellEnd"/>
      <w:r w:rsidRPr="00483B91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r w:rsidRPr="00483B91">
        <w:rPr>
          <w:rFonts w:ascii="Times New Roman" w:hAnsi="Times New Roman" w:cs="Times New Roman"/>
          <w:i/>
          <w:sz w:val="24"/>
          <w:szCs w:val="24"/>
        </w:rPr>
        <w:t>tvarxloglik</w:t>
      </w:r>
      <w:proofErr w:type="spellEnd"/>
      <w:r w:rsidRPr="00483B9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483B91">
        <w:rPr>
          <w:rFonts w:ascii="Times New Roman" w:hAnsi="Times New Roman" w:cs="Times New Roman"/>
          <w:i/>
          <w:sz w:val="24"/>
          <w:szCs w:val="24"/>
        </w:rPr>
        <w:t>resid</w:t>
      </w:r>
      <w:proofErr w:type="gramStart"/>
      <w:r w:rsidRPr="00483B91">
        <w:rPr>
          <w:rFonts w:ascii="Times New Roman" w:hAnsi="Times New Roman" w:cs="Times New Roman"/>
          <w:i/>
          <w:sz w:val="24"/>
          <w:szCs w:val="24"/>
        </w:rPr>
        <w:t>,commonvar</w:t>
      </w:r>
      <w:proofErr w:type="spellEnd"/>
      <w:proofErr w:type="gramEnd"/>
      <w:r w:rsidRPr="00483B91">
        <w:rPr>
          <w:rFonts w:ascii="Times New Roman" w:hAnsi="Times New Roman" w:cs="Times New Roman"/>
          <w:i/>
          <w:sz w:val="24"/>
          <w:szCs w:val="24"/>
        </w:rPr>
        <w:t>)</w:t>
      </w:r>
    </w:p>
    <w:p w:rsidR="00483B91" w:rsidRPr="006C6EFF" w:rsidRDefault="00483B91" w:rsidP="00483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483B91" w:rsidRDefault="00483B91" w:rsidP="00483B91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83B91">
        <w:rPr>
          <w:rFonts w:ascii="Times New Roman" w:hAnsi="Times New Roman" w:cs="Times New Roman"/>
          <w:i/>
          <w:sz w:val="24"/>
          <w:szCs w:val="24"/>
        </w:rPr>
        <w:t>tvarxloglik</w:t>
      </w:r>
      <w:proofErr w:type="spellEnd"/>
    </w:p>
    <w:p w:rsidR="00483B91" w:rsidRDefault="00483B91" w:rsidP="00483B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484692" w:rsidRPr="00EE080F" w:rsidRDefault="00EE080F" w:rsidP="00EE080F">
      <w:pPr>
        <w:pStyle w:val="Heading2"/>
        <w:ind w:left="1418" w:hanging="698"/>
      </w:pPr>
      <w:r>
        <w:t>L</w:t>
      </w:r>
      <w:r w:rsidRPr="00EE080F">
        <w:t>inear (</w:t>
      </w:r>
      <w:r w:rsidR="00792966">
        <w:t>R</w:t>
      </w:r>
      <w:r w:rsidRPr="00EE080F">
        <w:t xml:space="preserve">egime </w:t>
      </w:r>
      <w:r w:rsidR="005F0429">
        <w:t>S</w:t>
      </w:r>
      <w:r w:rsidRPr="00EE080F">
        <w:t xml:space="preserve">pecific) </w:t>
      </w:r>
      <w:r w:rsidR="00792966">
        <w:t>S</w:t>
      </w:r>
      <w:r w:rsidRPr="00EE080F">
        <w:t xml:space="preserve">ample </w:t>
      </w:r>
      <w:r w:rsidR="00792966">
        <w:t>P</w:t>
      </w:r>
      <w:r w:rsidRPr="00EE080F">
        <w:t xml:space="preserve">ath </w:t>
      </w:r>
      <w:r w:rsidR="00792966">
        <w:t>S</w:t>
      </w:r>
      <w:r w:rsidRPr="00EE080F">
        <w:t>imulation</w:t>
      </w:r>
      <w:r w:rsidR="00484692" w:rsidRPr="00EE080F">
        <w:t xml:space="preserve"> </w:t>
      </w:r>
      <w:r w:rsidR="00484692" w:rsidRPr="00EE080F">
        <w:rPr>
          <w:rFonts w:ascii="Courier New" w:hAnsi="Courier New" w:cs="Courier New"/>
        </w:rPr>
        <w:t>(</w:t>
      </w:r>
      <w:proofErr w:type="spellStart"/>
      <w:r w:rsidR="00484692" w:rsidRPr="00EE080F">
        <w:rPr>
          <w:rFonts w:ascii="Courier New" w:hAnsi="Courier New" w:cs="Courier New"/>
        </w:rPr>
        <w:t>tvarxl</w:t>
      </w:r>
      <w:r w:rsidRPr="00EE080F">
        <w:rPr>
          <w:rFonts w:ascii="Courier New" w:hAnsi="Courier New" w:cs="Courier New"/>
        </w:rPr>
        <w:t>sim</w:t>
      </w:r>
      <w:r w:rsidR="00484692" w:rsidRPr="00EE080F">
        <w:rPr>
          <w:rFonts w:ascii="Courier New" w:hAnsi="Courier New" w:cs="Courier New"/>
        </w:rPr>
        <w:t>.m</w:t>
      </w:r>
      <w:proofErr w:type="spellEnd"/>
      <w:r w:rsidR="00484692" w:rsidRPr="00EE080F">
        <w:rPr>
          <w:rFonts w:ascii="Courier New" w:hAnsi="Courier New" w:cs="Courier New"/>
        </w:rPr>
        <w:t>)</w:t>
      </w:r>
    </w:p>
    <w:p w:rsidR="00484692" w:rsidRPr="00EE080F" w:rsidRDefault="00EE080F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80F">
        <w:rPr>
          <w:rFonts w:ascii="Times New Roman" w:hAnsi="Times New Roman" w:cs="Times New Roman"/>
          <w:sz w:val="24"/>
          <w:szCs w:val="24"/>
        </w:rPr>
        <w:t>Simulate linear (regime specific) sample path</w:t>
      </w:r>
      <w:r w:rsidR="00E525F7">
        <w:rPr>
          <w:rFonts w:ascii="Times New Roman" w:hAnsi="Times New Roman" w:cs="Times New Roman"/>
          <w:sz w:val="24"/>
          <w:szCs w:val="24"/>
        </w:rPr>
        <w:t>s</w:t>
      </w:r>
      <w:r w:rsidRPr="00EE080F">
        <w:rPr>
          <w:rFonts w:ascii="Times New Roman" w:hAnsi="Times New Roman" w:cs="Times New Roman"/>
          <w:sz w:val="24"/>
          <w:szCs w:val="24"/>
        </w:rPr>
        <w:t xml:space="preserve"> </w:t>
      </w:r>
      <w:r w:rsidR="00484692" w:rsidRPr="00EE080F">
        <w:rPr>
          <w:rFonts w:ascii="Times New Roman" w:hAnsi="Times New Roman" w:cs="Times New Roman"/>
          <w:sz w:val="24"/>
          <w:szCs w:val="24"/>
        </w:rPr>
        <w:t>of TVARX model</w:t>
      </w:r>
      <w:r w:rsidR="005F0BD6">
        <w:rPr>
          <w:rFonts w:ascii="Times New Roman" w:hAnsi="Times New Roman" w:cs="Times New Roman"/>
          <w:sz w:val="24"/>
          <w:szCs w:val="24"/>
        </w:rPr>
        <w:t>s</w:t>
      </w:r>
      <w:r w:rsidR="0004520B">
        <w:rPr>
          <w:rFonts w:ascii="Times New Roman" w:hAnsi="Times New Roman" w:cs="Times New Roman"/>
          <w:sz w:val="24"/>
          <w:szCs w:val="24"/>
        </w:rPr>
        <w:t xml:space="preserve"> for given innovation arrays</w:t>
      </w:r>
      <w:r w:rsidR="00484692" w:rsidRPr="00EE080F">
        <w:rPr>
          <w:rFonts w:ascii="Times New Roman" w:hAnsi="Times New Roman" w:cs="Times New Roman"/>
          <w:sz w:val="24"/>
          <w:szCs w:val="24"/>
        </w:rPr>
        <w:t>.</w:t>
      </w:r>
    </w:p>
    <w:p w:rsidR="00484692" w:rsidRDefault="00484692" w:rsidP="00484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4692" w:rsidRPr="0051719E" w:rsidRDefault="00484692" w:rsidP="00255F56">
      <w:pPr>
        <w:pStyle w:val="Subtitle"/>
        <w:spacing w:after="0"/>
      </w:pPr>
      <w:r w:rsidRPr="0051719E">
        <w:t>Syntax</w:t>
      </w:r>
    </w:p>
    <w:p w:rsidR="00484692" w:rsidRPr="0051719E" w:rsidRDefault="00234169" w:rsidP="00234169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51719E">
        <w:rPr>
          <w:rFonts w:ascii="Times New Roman" w:hAnsi="Times New Roman" w:cs="Times New Roman"/>
          <w:i/>
          <w:sz w:val="24"/>
          <w:szCs w:val="24"/>
        </w:rPr>
        <w:t xml:space="preserve">Y = </w:t>
      </w:r>
      <w:proofErr w:type="spellStart"/>
      <w:proofErr w:type="gramStart"/>
      <w:r w:rsidRPr="0051719E">
        <w:rPr>
          <w:rFonts w:ascii="Times New Roman" w:hAnsi="Times New Roman" w:cs="Times New Roman"/>
          <w:i/>
          <w:sz w:val="24"/>
          <w:szCs w:val="24"/>
        </w:rPr>
        <w:t>tvarxlsim</w:t>
      </w:r>
      <w:proofErr w:type="spellEnd"/>
      <w:r w:rsidRPr="0051719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51719E">
        <w:rPr>
          <w:rFonts w:ascii="Times New Roman" w:hAnsi="Times New Roman" w:cs="Times New Roman"/>
          <w:i/>
          <w:sz w:val="24"/>
          <w:szCs w:val="24"/>
        </w:rPr>
        <w:t>results,W,Y0,X)</w:t>
      </w:r>
    </w:p>
    <w:p w:rsidR="00484692" w:rsidRPr="0051719E" w:rsidRDefault="00484692" w:rsidP="00484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484692" w:rsidRDefault="00484692" w:rsidP="00484692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34169" w:rsidRPr="00234169">
        <w:rPr>
          <w:rFonts w:ascii="Times New Roman" w:hAnsi="Times New Roman" w:cs="Times New Roman"/>
          <w:i/>
          <w:sz w:val="24"/>
          <w:szCs w:val="24"/>
        </w:rPr>
        <w:t>tvarxlsim</w:t>
      </w:r>
      <w:proofErr w:type="spellEnd"/>
    </w:p>
    <w:p w:rsidR="00484692" w:rsidRDefault="00484692" w:rsidP="004846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282870" w:rsidRPr="00EE080F" w:rsidRDefault="00D15769" w:rsidP="00D15769">
      <w:pPr>
        <w:pStyle w:val="Heading2"/>
      </w:pPr>
      <w:r>
        <w:lastRenderedPageBreak/>
        <w:t>Non-l</w:t>
      </w:r>
      <w:r w:rsidR="00282870" w:rsidRPr="00EE080F">
        <w:t>inear</w:t>
      </w:r>
      <w:r w:rsidR="00DF083B">
        <w:t xml:space="preserve"> S</w:t>
      </w:r>
      <w:r w:rsidR="00282870" w:rsidRPr="00EE080F">
        <w:t xml:space="preserve">ample </w:t>
      </w:r>
      <w:r w:rsidR="00DF083B">
        <w:t>P</w:t>
      </w:r>
      <w:r w:rsidR="00282870" w:rsidRPr="00EE080F">
        <w:t xml:space="preserve">ath </w:t>
      </w:r>
      <w:r w:rsidR="00DF083B">
        <w:t>S</w:t>
      </w:r>
      <w:r w:rsidR="00282870" w:rsidRPr="00EE080F">
        <w:t xml:space="preserve">imulation </w:t>
      </w:r>
      <w:r w:rsidR="00282870" w:rsidRPr="00282870">
        <w:rPr>
          <w:rFonts w:ascii="Courier New" w:hAnsi="Courier New" w:cs="Courier New"/>
        </w:rPr>
        <w:t>(</w:t>
      </w:r>
      <w:proofErr w:type="spellStart"/>
      <w:r w:rsidR="00282870" w:rsidRPr="00282870">
        <w:rPr>
          <w:rFonts w:ascii="Courier New" w:hAnsi="Courier New" w:cs="Courier New"/>
        </w:rPr>
        <w:t>tvarx</w:t>
      </w:r>
      <w:r>
        <w:rPr>
          <w:rFonts w:ascii="Courier New" w:hAnsi="Courier New" w:cs="Courier New"/>
        </w:rPr>
        <w:t>n</w:t>
      </w:r>
      <w:r w:rsidR="00282870" w:rsidRPr="00282870">
        <w:rPr>
          <w:rFonts w:ascii="Courier New" w:hAnsi="Courier New" w:cs="Courier New"/>
        </w:rPr>
        <w:t>lsim.m</w:t>
      </w:r>
      <w:proofErr w:type="spellEnd"/>
      <w:r w:rsidR="00282870" w:rsidRPr="00282870">
        <w:rPr>
          <w:rFonts w:ascii="Courier New" w:hAnsi="Courier New" w:cs="Courier New"/>
        </w:rPr>
        <w:t>)</w:t>
      </w:r>
    </w:p>
    <w:p w:rsidR="00282870" w:rsidRPr="00EE080F" w:rsidRDefault="00282870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80F">
        <w:rPr>
          <w:rFonts w:ascii="Times New Roman" w:hAnsi="Times New Roman" w:cs="Times New Roman"/>
          <w:sz w:val="24"/>
          <w:szCs w:val="24"/>
        </w:rPr>
        <w:t xml:space="preserve">Simulate </w:t>
      </w:r>
      <w:r w:rsidR="00846BDE">
        <w:rPr>
          <w:rFonts w:ascii="Times New Roman" w:hAnsi="Times New Roman" w:cs="Times New Roman"/>
          <w:sz w:val="24"/>
          <w:szCs w:val="24"/>
        </w:rPr>
        <w:t>non-</w:t>
      </w:r>
      <w:r w:rsidRPr="00EE080F">
        <w:rPr>
          <w:rFonts w:ascii="Times New Roman" w:hAnsi="Times New Roman" w:cs="Times New Roman"/>
          <w:sz w:val="24"/>
          <w:szCs w:val="24"/>
        </w:rPr>
        <w:t>linear sample path</w:t>
      </w:r>
      <w:r w:rsidR="00E525F7">
        <w:rPr>
          <w:rFonts w:ascii="Times New Roman" w:hAnsi="Times New Roman" w:cs="Times New Roman"/>
          <w:sz w:val="24"/>
          <w:szCs w:val="24"/>
        </w:rPr>
        <w:t>s</w:t>
      </w:r>
      <w:r w:rsidRPr="00EE080F">
        <w:rPr>
          <w:rFonts w:ascii="Times New Roman" w:hAnsi="Times New Roman" w:cs="Times New Roman"/>
          <w:sz w:val="24"/>
          <w:szCs w:val="24"/>
        </w:rPr>
        <w:t xml:space="preserve"> of TVARX model</w:t>
      </w:r>
      <w:r w:rsidR="00DC3AEC">
        <w:rPr>
          <w:rFonts w:ascii="Times New Roman" w:hAnsi="Times New Roman" w:cs="Times New Roman"/>
          <w:sz w:val="24"/>
          <w:szCs w:val="24"/>
        </w:rPr>
        <w:t>s</w:t>
      </w:r>
      <w:r w:rsidR="0004520B">
        <w:rPr>
          <w:rFonts w:ascii="Times New Roman" w:hAnsi="Times New Roman" w:cs="Times New Roman"/>
          <w:sz w:val="24"/>
          <w:szCs w:val="24"/>
        </w:rPr>
        <w:t xml:space="preserve"> for given innovation arrays</w:t>
      </w:r>
      <w:r w:rsidR="0004520B" w:rsidRPr="00EE080F">
        <w:rPr>
          <w:rFonts w:ascii="Times New Roman" w:hAnsi="Times New Roman" w:cs="Times New Roman"/>
          <w:sz w:val="24"/>
          <w:szCs w:val="24"/>
        </w:rPr>
        <w:t>.</w:t>
      </w:r>
    </w:p>
    <w:p w:rsidR="00282870" w:rsidRDefault="00282870" w:rsidP="00282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2870" w:rsidRPr="0047651B" w:rsidRDefault="00282870" w:rsidP="00255F56">
      <w:pPr>
        <w:pStyle w:val="Subtitle"/>
        <w:spacing w:after="0"/>
      </w:pPr>
      <w:r w:rsidRPr="0047651B">
        <w:t>Syntax</w:t>
      </w:r>
    </w:p>
    <w:p w:rsidR="00282870" w:rsidRPr="004E3DC5" w:rsidRDefault="00EB6613" w:rsidP="00282870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4E3DC5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r w:rsidR="00282870" w:rsidRPr="004E3DC5">
        <w:rPr>
          <w:rFonts w:ascii="Times New Roman" w:hAnsi="Times New Roman" w:cs="Times New Roman"/>
          <w:i/>
          <w:sz w:val="24"/>
          <w:szCs w:val="24"/>
        </w:rPr>
        <w:t>Y</w:t>
      </w:r>
      <w:proofErr w:type="gramStart"/>
      <w:r w:rsidRPr="004E3DC5">
        <w:rPr>
          <w:rFonts w:ascii="Times New Roman" w:hAnsi="Times New Roman" w:cs="Times New Roman"/>
          <w:i/>
          <w:sz w:val="24"/>
          <w:szCs w:val="24"/>
        </w:rPr>
        <w:t>,checkRegimes</w:t>
      </w:r>
      <w:proofErr w:type="spellEnd"/>
      <w:proofErr w:type="gramEnd"/>
      <w:r w:rsidRPr="004E3DC5">
        <w:rPr>
          <w:rFonts w:ascii="Times New Roman" w:hAnsi="Times New Roman" w:cs="Times New Roman"/>
          <w:i/>
          <w:sz w:val="24"/>
          <w:szCs w:val="24"/>
        </w:rPr>
        <w:t>]</w:t>
      </w:r>
      <w:r w:rsidR="00282870" w:rsidRPr="004E3DC5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 w:rsidR="00282870" w:rsidRPr="004E3DC5">
        <w:rPr>
          <w:rFonts w:ascii="Times New Roman" w:hAnsi="Times New Roman" w:cs="Times New Roman"/>
          <w:i/>
          <w:sz w:val="24"/>
          <w:szCs w:val="24"/>
        </w:rPr>
        <w:t>tvarx</w:t>
      </w:r>
      <w:r w:rsidRPr="004E3DC5">
        <w:rPr>
          <w:rFonts w:ascii="Times New Roman" w:hAnsi="Times New Roman" w:cs="Times New Roman"/>
          <w:i/>
          <w:sz w:val="24"/>
          <w:szCs w:val="24"/>
        </w:rPr>
        <w:t>n</w:t>
      </w:r>
      <w:r w:rsidR="00282870" w:rsidRPr="004E3DC5">
        <w:rPr>
          <w:rFonts w:ascii="Times New Roman" w:hAnsi="Times New Roman" w:cs="Times New Roman"/>
          <w:i/>
          <w:sz w:val="24"/>
          <w:szCs w:val="24"/>
        </w:rPr>
        <w:t>lsim</w:t>
      </w:r>
      <w:proofErr w:type="spellEnd"/>
      <w:r w:rsidR="00282870" w:rsidRPr="004E3DC5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282870" w:rsidRPr="004E3DC5">
        <w:rPr>
          <w:rFonts w:ascii="Times New Roman" w:hAnsi="Times New Roman" w:cs="Times New Roman"/>
          <w:i/>
          <w:sz w:val="24"/>
          <w:szCs w:val="24"/>
        </w:rPr>
        <w:t>results,W,</w:t>
      </w:r>
      <w:r w:rsidR="009D638B" w:rsidRPr="004E3DC5">
        <w:rPr>
          <w:rFonts w:ascii="Times New Roman" w:hAnsi="Times New Roman" w:cs="Times New Roman"/>
          <w:i/>
          <w:sz w:val="24"/>
          <w:szCs w:val="24"/>
        </w:rPr>
        <w:t>transVar,</w:t>
      </w:r>
      <w:r w:rsidR="00282870" w:rsidRPr="004E3DC5">
        <w:rPr>
          <w:rFonts w:ascii="Times New Roman" w:hAnsi="Times New Roman" w:cs="Times New Roman"/>
          <w:i/>
          <w:sz w:val="24"/>
          <w:szCs w:val="24"/>
        </w:rPr>
        <w:t>Y0,X)</w:t>
      </w:r>
    </w:p>
    <w:p w:rsidR="00282870" w:rsidRPr="004E3DC5" w:rsidRDefault="00282870" w:rsidP="002828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282870" w:rsidRDefault="00282870" w:rsidP="00282870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4169">
        <w:rPr>
          <w:rFonts w:ascii="Times New Roman" w:hAnsi="Times New Roman" w:cs="Times New Roman"/>
          <w:i/>
          <w:sz w:val="24"/>
          <w:szCs w:val="24"/>
        </w:rPr>
        <w:t>tvarx</w:t>
      </w:r>
      <w:r w:rsidR="00A633A4">
        <w:rPr>
          <w:rFonts w:ascii="Times New Roman" w:hAnsi="Times New Roman" w:cs="Times New Roman"/>
          <w:i/>
          <w:sz w:val="24"/>
          <w:szCs w:val="24"/>
        </w:rPr>
        <w:t>n</w:t>
      </w:r>
      <w:r w:rsidRPr="00234169">
        <w:rPr>
          <w:rFonts w:ascii="Times New Roman" w:hAnsi="Times New Roman" w:cs="Times New Roman"/>
          <w:i/>
          <w:sz w:val="24"/>
          <w:szCs w:val="24"/>
        </w:rPr>
        <w:t>lsim</w:t>
      </w:r>
      <w:proofErr w:type="spellEnd"/>
    </w:p>
    <w:p w:rsidR="00282870" w:rsidRDefault="00282870" w:rsidP="002828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046C68" w:rsidRPr="00C7798F" w:rsidRDefault="00C7798F" w:rsidP="00C7798F">
      <w:pPr>
        <w:pStyle w:val="Heading2"/>
        <w:ind w:left="1418" w:hanging="698"/>
      </w:pPr>
      <w:r w:rsidRPr="00C7798F">
        <w:t xml:space="preserve">Plot </w:t>
      </w:r>
      <w:r w:rsidR="005F3ECD">
        <w:t>M</w:t>
      </w:r>
      <w:r w:rsidRPr="00C7798F">
        <w:t xml:space="preserve">odel </w:t>
      </w:r>
      <w:r w:rsidR="005F3ECD">
        <w:t>A</w:t>
      </w:r>
      <w:r w:rsidRPr="00C7798F">
        <w:t xml:space="preserve">ctual </w:t>
      </w:r>
      <w:r w:rsidR="008D5EDC">
        <w:t>a</w:t>
      </w:r>
      <w:r w:rsidRPr="00C7798F">
        <w:t xml:space="preserve">gainst </w:t>
      </w:r>
      <w:r w:rsidR="008D5EDC">
        <w:t>P</w:t>
      </w:r>
      <w:r w:rsidRPr="00C7798F">
        <w:t xml:space="preserve">redicted </w:t>
      </w:r>
      <w:r w:rsidR="008D5EDC">
        <w:t>V</w:t>
      </w:r>
      <w:r w:rsidRPr="00C7798F">
        <w:t xml:space="preserve">alues and </w:t>
      </w:r>
      <w:r w:rsidR="008D5EDC">
        <w:t>R</w:t>
      </w:r>
      <w:r w:rsidRPr="00C7798F">
        <w:t xml:space="preserve">esiduals </w:t>
      </w:r>
      <w:r w:rsidR="00046C68" w:rsidRPr="00D06750">
        <w:rPr>
          <w:rFonts w:ascii="Courier New" w:hAnsi="Courier New" w:cs="Courier New"/>
        </w:rPr>
        <w:t>(</w:t>
      </w:r>
      <w:proofErr w:type="spellStart"/>
      <w:r w:rsidR="00046C68" w:rsidRPr="00D06750">
        <w:rPr>
          <w:rFonts w:ascii="Courier New" w:hAnsi="Courier New" w:cs="Courier New"/>
        </w:rPr>
        <w:t>tvarx</w:t>
      </w:r>
      <w:r w:rsidRPr="00D06750">
        <w:rPr>
          <w:rFonts w:ascii="Courier New" w:hAnsi="Courier New" w:cs="Courier New"/>
        </w:rPr>
        <w:t>plt</w:t>
      </w:r>
      <w:r w:rsidR="00046C68" w:rsidRPr="00D06750">
        <w:rPr>
          <w:rFonts w:ascii="Courier New" w:hAnsi="Courier New" w:cs="Courier New"/>
        </w:rPr>
        <w:t>.m</w:t>
      </w:r>
      <w:proofErr w:type="spellEnd"/>
      <w:r w:rsidR="00046C68" w:rsidRPr="00D06750">
        <w:rPr>
          <w:rFonts w:ascii="Courier New" w:hAnsi="Courier New" w:cs="Courier New"/>
        </w:rPr>
        <w:t>)</w:t>
      </w:r>
    </w:p>
    <w:p w:rsidR="003661AF" w:rsidRPr="00F640CF" w:rsidRDefault="003661AF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40CF">
        <w:rPr>
          <w:rFonts w:ascii="Times New Roman" w:hAnsi="Times New Roman" w:cs="Times New Roman"/>
          <w:sz w:val="24"/>
          <w:szCs w:val="24"/>
        </w:rPr>
        <w:t>Plot TVARX model</w:t>
      </w:r>
      <w:r w:rsidR="00EA546D">
        <w:rPr>
          <w:rFonts w:ascii="Times New Roman" w:hAnsi="Times New Roman" w:cs="Times New Roman"/>
          <w:sz w:val="24"/>
          <w:szCs w:val="24"/>
        </w:rPr>
        <w:t>s</w:t>
      </w:r>
      <w:r w:rsidRPr="00F640CF">
        <w:rPr>
          <w:rFonts w:ascii="Times New Roman" w:hAnsi="Times New Roman" w:cs="Times New Roman"/>
          <w:sz w:val="24"/>
          <w:szCs w:val="24"/>
        </w:rPr>
        <w:t xml:space="preserve"> actual </w:t>
      </w:r>
      <w:r w:rsidR="00F640CF" w:rsidRPr="00F640CF">
        <w:rPr>
          <w:rFonts w:ascii="Times New Roman" w:hAnsi="Times New Roman" w:cs="Times New Roman"/>
          <w:sz w:val="24"/>
          <w:szCs w:val="24"/>
        </w:rPr>
        <w:t xml:space="preserve">against </w:t>
      </w:r>
      <w:r w:rsidRPr="00F640CF">
        <w:rPr>
          <w:rFonts w:ascii="Times New Roman" w:hAnsi="Times New Roman" w:cs="Times New Roman"/>
          <w:sz w:val="24"/>
          <w:szCs w:val="24"/>
        </w:rPr>
        <w:t>predicted values and residuals.</w:t>
      </w:r>
      <w:proofErr w:type="gramEnd"/>
    </w:p>
    <w:p w:rsidR="00046C68" w:rsidRDefault="00046C68" w:rsidP="00046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6C68" w:rsidRPr="00046C68" w:rsidRDefault="00046C68" w:rsidP="00255F56">
      <w:pPr>
        <w:pStyle w:val="Subtitle"/>
        <w:spacing w:after="0"/>
      </w:pPr>
      <w:r w:rsidRPr="00046C68">
        <w:t>Syntax</w:t>
      </w:r>
    </w:p>
    <w:p w:rsidR="00DD1CE6" w:rsidRPr="00DD1CE6" w:rsidRDefault="00DD1CE6" w:rsidP="00DD1CE6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D1CE6">
        <w:rPr>
          <w:rFonts w:ascii="Times New Roman" w:hAnsi="Times New Roman" w:cs="Times New Roman"/>
          <w:i/>
          <w:sz w:val="24"/>
          <w:szCs w:val="24"/>
        </w:rPr>
        <w:t>tvarxplt</w:t>
      </w:r>
      <w:proofErr w:type="spellEnd"/>
      <w:r w:rsidRPr="00DD1CE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D1CE6">
        <w:rPr>
          <w:rFonts w:ascii="Times New Roman" w:hAnsi="Times New Roman" w:cs="Times New Roman"/>
          <w:i/>
          <w:sz w:val="24"/>
          <w:szCs w:val="24"/>
        </w:rPr>
        <w:t>results,vnames</w:t>
      </w:r>
      <w:proofErr w:type="spellEnd"/>
      <w:r w:rsidRPr="00DD1CE6">
        <w:rPr>
          <w:rFonts w:ascii="Times New Roman" w:hAnsi="Times New Roman" w:cs="Times New Roman"/>
          <w:i/>
          <w:sz w:val="24"/>
          <w:szCs w:val="24"/>
        </w:rPr>
        <w:t>)</w:t>
      </w:r>
    </w:p>
    <w:p w:rsidR="00046C68" w:rsidRPr="00046C68" w:rsidRDefault="00046C68" w:rsidP="00046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46C68" w:rsidRDefault="00046C68" w:rsidP="00255F56">
      <w:pPr>
        <w:pStyle w:val="Subtitle"/>
        <w:spacing w:after="0"/>
      </w:pPr>
      <w:r>
        <w:t>Inputs (required and optional)</w:t>
      </w:r>
    </w:p>
    <w:p w:rsidR="00046C68" w:rsidRDefault="00046C68" w:rsidP="00046C68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D1CE6" w:rsidRPr="00DD1CE6">
        <w:rPr>
          <w:rFonts w:ascii="Times New Roman" w:hAnsi="Times New Roman" w:cs="Times New Roman"/>
          <w:i/>
          <w:sz w:val="24"/>
          <w:szCs w:val="24"/>
        </w:rPr>
        <w:t>tvarxplt</w:t>
      </w:r>
      <w:proofErr w:type="spellEnd"/>
    </w:p>
    <w:p w:rsidR="00046C68" w:rsidRDefault="00046C68" w:rsidP="00046C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C158F5" w:rsidRPr="00C7798F" w:rsidRDefault="00C158F5" w:rsidP="00F327D0">
      <w:pPr>
        <w:pStyle w:val="Heading2"/>
      </w:pPr>
      <w:r>
        <w:t xml:space="preserve">Print </w:t>
      </w:r>
      <w:r w:rsidR="007C09F2">
        <w:t>M</w:t>
      </w:r>
      <w:r>
        <w:t xml:space="preserve">odel </w:t>
      </w:r>
      <w:r w:rsidR="007C09F2">
        <w:t>O</w:t>
      </w:r>
      <w:r>
        <w:t>utput</w:t>
      </w:r>
      <w:r w:rsidRPr="00C7798F">
        <w:t xml:space="preserve"> </w:t>
      </w:r>
      <w:r w:rsidRPr="0035090D">
        <w:rPr>
          <w:rFonts w:ascii="Courier New" w:hAnsi="Courier New" w:cs="Courier New"/>
        </w:rPr>
        <w:t>(</w:t>
      </w:r>
      <w:proofErr w:type="spellStart"/>
      <w:r w:rsidRPr="0035090D">
        <w:rPr>
          <w:rFonts w:ascii="Courier New" w:hAnsi="Courier New" w:cs="Courier New"/>
        </w:rPr>
        <w:t>tvarxprt.m</w:t>
      </w:r>
      <w:proofErr w:type="spellEnd"/>
      <w:r w:rsidRPr="0035090D">
        <w:rPr>
          <w:rFonts w:ascii="Courier New" w:hAnsi="Courier New" w:cs="Courier New"/>
        </w:rPr>
        <w:t>)</w:t>
      </w:r>
    </w:p>
    <w:p w:rsidR="00077066" w:rsidRPr="00077066" w:rsidRDefault="00077066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066">
        <w:rPr>
          <w:rFonts w:ascii="Times New Roman" w:hAnsi="Times New Roman" w:cs="Times New Roman"/>
          <w:sz w:val="24"/>
          <w:szCs w:val="24"/>
        </w:rPr>
        <w:t>Print TVARX model</w:t>
      </w:r>
      <w:r w:rsidR="00467E81">
        <w:rPr>
          <w:rFonts w:ascii="Times New Roman" w:hAnsi="Times New Roman" w:cs="Times New Roman"/>
          <w:sz w:val="24"/>
          <w:szCs w:val="24"/>
        </w:rPr>
        <w:t>s</w:t>
      </w:r>
      <w:r w:rsidRPr="00077066">
        <w:rPr>
          <w:rFonts w:ascii="Times New Roman" w:hAnsi="Times New Roman" w:cs="Times New Roman"/>
          <w:sz w:val="24"/>
          <w:szCs w:val="24"/>
        </w:rPr>
        <w:t xml:space="preserve"> output</w:t>
      </w:r>
      <w:r w:rsidR="00467E81">
        <w:rPr>
          <w:rFonts w:ascii="Times New Roman" w:hAnsi="Times New Roman" w:cs="Times New Roman"/>
          <w:sz w:val="24"/>
          <w:szCs w:val="24"/>
        </w:rPr>
        <w:t>.</w:t>
      </w:r>
    </w:p>
    <w:p w:rsidR="00C158F5" w:rsidRDefault="00C158F5" w:rsidP="00C15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58F5" w:rsidRPr="00046C68" w:rsidRDefault="00C158F5" w:rsidP="00255F56">
      <w:pPr>
        <w:pStyle w:val="Subtitle"/>
        <w:spacing w:after="0"/>
      </w:pPr>
      <w:r w:rsidRPr="00046C68">
        <w:t>Syntax</w:t>
      </w:r>
    </w:p>
    <w:p w:rsidR="00C158F5" w:rsidRPr="00DD1CE6" w:rsidRDefault="00C158F5" w:rsidP="00C158F5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D1CE6">
        <w:rPr>
          <w:rFonts w:ascii="Times New Roman" w:hAnsi="Times New Roman" w:cs="Times New Roman"/>
          <w:i/>
          <w:sz w:val="24"/>
          <w:szCs w:val="24"/>
        </w:rPr>
        <w:t>tvarxp</w:t>
      </w:r>
      <w:r w:rsidR="00077066">
        <w:rPr>
          <w:rFonts w:ascii="Times New Roman" w:hAnsi="Times New Roman" w:cs="Times New Roman"/>
          <w:i/>
          <w:sz w:val="24"/>
          <w:szCs w:val="24"/>
        </w:rPr>
        <w:t>r</w:t>
      </w:r>
      <w:r w:rsidRPr="00DD1CE6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Pr="00DD1CE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DD1CE6">
        <w:rPr>
          <w:rFonts w:ascii="Times New Roman" w:hAnsi="Times New Roman" w:cs="Times New Roman"/>
          <w:i/>
          <w:sz w:val="24"/>
          <w:szCs w:val="24"/>
        </w:rPr>
        <w:t>results,vnames</w:t>
      </w:r>
      <w:r w:rsidR="00077066">
        <w:rPr>
          <w:rFonts w:ascii="Times New Roman" w:hAnsi="Times New Roman" w:cs="Times New Roman"/>
          <w:i/>
          <w:sz w:val="24"/>
          <w:szCs w:val="24"/>
        </w:rPr>
        <w:t>,fid</w:t>
      </w:r>
      <w:proofErr w:type="spellEnd"/>
      <w:r w:rsidRPr="00DD1CE6">
        <w:rPr>
          <w:rFonts w:ascii="Times New Roman" w:hAnsi="Times New Roman" w:cs="Times New Roman"/>
          <w:i/>
          <w:sz w:val="24"/>
          <w:szCs w:val="24"/>
        </w:rPr>
        <w:t>)</w:t>
      </w:r>
    </w:p>
    <w:p w:rsidR="00C158F5" w:rsidRPr="00046C68" w:rsidRDefault="00C158F5" w:rsidP="00C158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158F5" w:rsidRDefault="00C158F5" w:rsidP="00255F56">
      <w:pPr>
        <w:pStyle w:val="Subtitle"/>
        <w:spacing w:after="0"/>
      </w:pPr>
      <w:r>
        <w:t>Inputs (required and optional)</w:t>
      </w:r>
    </w:p>
    <w:p w:rsidR="00C158F5" w:rsidRDefault="00C158F5" w:rsidP="00C158F5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1CE6">
        <w:rPr>
          <w:rFonts w:ascii="Times New Roman" w:hAnsi="Times New Roman" w:cs="Times New Roman"/>
          <w:i/>
          <w:sz w:val="24"/>
          <w:szCs w:val="24"/>
        </w:rPr>
        <w:t>tvarxp</w:t>
      </w:r>
      <w:r w:rsidR="006879AC">
        <w:rPr>
          <w:rFonts w:ascii="Times New Roman" w:hAnsi="Times New Roman" w:cs="Times New Roman"/>
          <w:i/>
          <w:sz w:val="24"/>
          <w:szCs w:val="24"/>
        </w:rPr>
        <w:t>r</w:t>
      </w:r>
      <w:r w:rsidRPr="00DD1CE6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</w:p>
    <w:p w:rsidR="00C158F5" w:rsidRDefault="00C158F5" w:rsidP="00C158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B04C1C" w:rsidRPr="00D308FC" w:rsidRDefault="00D308FC" w:rsidP="00D308FC">
      <w:pPr>
        <w:pStyle w:val="Heading2"/>
      </w:pPr>
      <w:r>
        <w:t>I</w:t>
      </w:r>
      <w:r w:rsidRPr="00D308FC">
        <w:t xml:space="preserve">nnovation </w:t>
      </w:r>
      <w:r w:rsidR="007B3ADE">
        <w:t>A</w:t>
      </w:r>
      <w:r w:rsidRPr="00D308FC">
        <w:t xml:space="preserve">rrays </w:t>
      </w:r>
      <w:r w:rsidR="007B3ADE">
        <w:t>S</w:t>
      </w:r>
      <w:r w:rsidRPr="00D308FC">
        <w:t xml:space="preserve">imulation </w:t>
      </w:r>
      <w:r w:rsidR="00B04C1C" w:rsidRPr="0035090D">
        <w:rPr>
          <w:rFonts w:ascii="Courier New" w:hAnsi="Courier New" w:cs="Courier New"/>
        </w:rPr>
        <w:t>(</w:t>
      </w:r>
      <w:proofErr w:type="spellStart"/>
      <w:r w:rsidR="00B04C1C" w:rsidRPr="0035090D">
        <w:rPr>
          <w:rFonts w:ascii="Courier New" w:hAnsi="Courier New" w:cs="Courier New"/>
        </w:rPr>
        <w:t>tvarx</w:t>
      </w:r>
      <w:r w:rsidR="00812948" w:rsidRPr="0035090D">
        <w:rPr>
          <w:rFonts w:ascii="Courier New" w:hAnsi="Courier New" w:cs="Courier New"/>
        </w:rPr>
        <w:t>resid</w:t>
      </w:r>
      <w:r w:rsidR="00B04C1C" w:rsidRPr="0035090D">
        <w:rPr>
          <w:rFonts w:ascii="Courier New" w:hAnsi="Courier New" w:cs="Courier New"/>
        </w:rPr>
        <w:t>.m</w:t>
      </w:r>
      <w:proofErr w:type="spellEnd"/>
      <w:r w:rsidR="00B04C1C" w:rsidRPr="0035090D">
        <w:rPr>
          <w:rFonts w:ascii="Courier New" w:hAnsi="Courier New" w:cs="Courier New"/>
        </w:rPr>
        <w:t>)</w:t>
      </w:r>
    </w:p>
    <w:p w:rsidR="00B04C1C" w:rsidRPr="00EA6D7D" w:rsidRDefault="00EA6D7D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D7D">
        <w:rPr>
          <w:rFonts w:ascii="Times New Roman" w:hAnsi="Times New Roman" w:cs="Times New Roman"/>
          <w:sz w:val="24"/>
          <w:szCs w:val="24"/>
        </w:rPr>
        <w:t>Create innovation array</w:t>
      </w:r>
      <w:r w:rsidR="00FC32D8">
        <w:rPr>
          <w:rFonts w:ascii="Times New Roman" w:hAnsi="Times New Roman" w:cs="Times New Roman"/>
          <w:sz w:val="24"/>
          <w:szCs w:val="24"/>
        </w:rPr>
        <w:t>s</w:t>
      </w:r>
      <w:r w:rsidRPr="00EA6D7D">
        <w:rPr>
          <w:rFonts w:ascii="Times New Roman" w:hAnsi="Times New Roman" w:cs="Times New Roman"/>
          <w:sz w:val="24"/>
          <w:szCs w:val="24"/>
        </w:rPr>
        <w:t xml:space="preserve"> </w:t>
      </w:r>
      <w:r w:rsidR="00FC32D8">
        <w:rPr>
          <w:rFonts w:ascii="Times New Roman" w:hAnsi="Times New Roman" w:cs="Times New Roman"/>
          <w:sz w:val="24"/>
          <w:szCs w:val="24"/>
        </w:rPr>
        <w:t xml:space="preserve">for </w:t>
      </w:r>
      <w:r w:rsidRPr="00EA6D7D">
        <w:rPr>
          <w:rFonts w:ascii="Times New Roman" w:hAnsi="Times New Roman" w:cs="Times New Roman"/>
          <w:sz w:val="24"/>
          <w:szCs w:val="24"/>
        </w:rPr>
        <w:t>simulation</w:t>
      </w:r>
      <w:r w:rsidR="00FC32D8">
        <w:rPr>
          <w:rFonts w:ascii="Times New Roman" w:hAnsi="Times New Roman" w:cs="Times New Roman"/>
          <w:sz w:val="24"/>
          <w:szCs w:val="24"/>
        </w:rPr>
        <w:t xml:space="preserve"> or impulse responses functions by Monte Carlo or b</w:t>
      </w:r>
      <w:r w:rsidRPr="00EA6D7D">
        <w:rPr>
          <w:rFonts w:ascii="Times New Roman" w:hAnsi="Times New Roman" w:cs="Times New Roman"/>
          <w:sz w:val="24"/>
          <w:szCs w:val="24"/>
        </w:rPr>
        <w:t>ootstrap</w:t>
      </w:r>
      <w:r w:rsidR="00FC32D8">
        <w:rPr>
          <w:rFonts w:ascii="Times New Roman" w:hAnsi="Times New Roman" w:cs="Times New Roman"/>
          <w:sz w:val="24"/>
          <w:szCs w:val="24"/>
        </w:rPr>
        <w:t xml:space="preserve"> method</w:t>
      </w:r>
      <w:r w:rsidRPr="00EA6D7D">
        <w:rPr>
          <w:rFonts w:ascii="Times New Roman" w:hAnsi="Times New Roman" w:cs="Times New Roman"/>
          <w:sz w:val="24"/>
          <w:szCs w:val="24"/>
        </w:rPr>
        <w:t>.</w:t>
      </w:r>
    </w:p>
    <w:p w:rsidR="00B04C1C" w:rsidRDefault="00B04C1C" w:rsidP="00B04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4C1C" w:rsidRPr="00046C68" w:rsidRDefault="00B04C1C" w:rsidP="00255F56">
      <w:pPr>
        <w:pStyle w:val="Subtitle"/>
        <w:spacing w:after="0"/>
      </w:pPr>
      <w:r w:rsidRPr="00046C68">
        <w:t>Syntax</w:t>
      </w:r>
    </w:p>
    <w:p w:rsidR="002D06DD" w:rsidRPr="002D06DD" w:rsidRDefault="002D06DD" w:rsidP="002D06DD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2D06DD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 = </w:t>
      </w:r>
      <w:proofErr w:type="spellStart"/>
      <w:proofErr w:type="gramStart"/>
      <w:r w:rsidRPr="002D06DD">
        <w:rPr>
          <w:rFonts w:ascii="Times New Roman" w:hAnsi="Times New Roman" w:cs="Times New Roman"/>
          <w:i/>
          <w:color w:val="000000"/>
          <w:sz w:val="24"/>
          <w:szCs w:val="24"/>
        </w:rPr>
        <w:t>tvarxresid</w:t>
      </w:r>
      <w:proofErr w:type="spellEnd"/>
      <w:r w:rsidRPr="002D06DD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proofErr w:type="gramEnd"/>
      <w:r w:rsidRPr="002D06DD">
        <w:rPr>
          <w:rFonts w:ascii="Times New Roman" w:hAnsi="Times New Roman" w:cs="Times New Roman"/>
          <w:i/>
          <w:color w:val="000000"/>
          <w:sz w:val="24"/>
          <w:szCs w:val="24"/>
        </w:rPr>
        <w:t>results,options</w:t>
      </w:r>
      <w:proofErr w:type="spellEnd"/>
      <w:r w:rsidRPr="002D06DD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B04C1C" w:rsidRPr="00046C68" w:rsidRDefault="00B04C1C" w:rsidP="00B04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B04C1C" w:rsidRDefault="00B04C1C" w:rsidP="00B04C1C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D06DD" w:rsidRPr="002D06DD">
        <w:rPr>
          <w:rFonts w:ascii="Times New Roman" w:hAnsi="Times New Roman" w:cs="Times New Roman"/>
          <w:i/>
          <w:color w:val="000000"/>
          <w:sz w:val="24"/>
          <w:szCs w:val="24"/>
        </w:rPr>
        <w:t>tvarxresid</w:t>
      </w:r>
      <w:proofErr w:type="spellEnd"/>
    </w:p>
    <w:p w:rsidR="00B04C1C" w:rsidRDefault="00B04C1C" w:rsidP="00B04C1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F04D5D" w:rsidRPr="0095545E" w:rsidRDefault="00010B57" w:rsidP="0095545E">
      <w:pPr>
        <w:pStyle w:val="Heading2"/>
      </w:pPr>
      <w:r w:rsidRPr="0095545E">
        <w:t>Stability</w:t>
      </w:r>
      <w:r w:rsidR="00B6380A">
        <w:t xml:space="preserve"> T</w:t>
      </w:r>
      <w:r w:rsidRPr="0095545E">
        <w:t xml:space="preserve">est </w:t>
      </w:r>
      <w:r w:rsidR="00F04D5D" w:rsidRPr="0035090D">
        <w:rPr>
          <w:rFonts w:ascii="Courier New" w:hAnsi="Courier New" w:cs="Courier New"/>
        </w:rPr>
        <w:t>(</w:t>
      </w:r>
      <w:proofErr w:type="spellStart"/>
      <w:r w:rsidR="00F04D5D" w:rsidRPr="0035090D">
        <w:rPr>
          <w:rFonts w:ascii="Courier New" w:hAnsi="Courier New" w:cs="Courier New"/>
        </w:rPr>
        <w:t>tvarx</w:t>
      </w:r>
      <w:r w:rsidR="0095545E" w:rsidRPr="0035090D">
        <w:rPr>
          <w:rFonts w:ascii="Courier New" w:hAnsi="Courier New" w:cs="Courier New"/>
        </w:rPr>
        <w:t>stab</w:t>
      </w:r>
      <w:r w:rsidR="00F04D5D" w:rsidRPr="0035090D">
        <w:rPr>
          <w:rFonts w:ascii="Courier New" w:hAnsi="Courier New" w:cs="Courier New"/>
        </w:rPr>
        <w:t>.m</w:t>
      </w:r>
      <w:proofErr w:type="spellEnd"/>
      <w:r w:rsidR="00F04D5D" w:rsidRPr="0035090D">
        <w:rPr>
          <w:rFonts w:ascii="Courier New" w:hAnsi="Courier New" w:cs="Courier New"/>
        </w:rPr>
        <w:t>)</w:t>
      </w:r>
    </w:p>
    <w:p w:rsidR="0048477A" w:rsidRPr="003B2A99" w:rsidRDefault="00A87F1E" w:rsidP="003B2A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2A99">
        <w:rPr>
          <w:rFonts w:ascii="Times New Roman" w:hAnsi="Times New Roman" w:cs="Times New Roman"/>
          <w:sz w:val="24"/>
          <w:szCs w:val="24"/>
        </w:rPr>
        <w:t xml:space="preserve">Perform </w:t>
      </w:r>
      <w:r w:rsidR="0048477A" w:rsidRPr="003B2A99">
        <w:rPr>
          <w:rFonts w:ascii="Times New Roman" w:hAnsi="Times New Roman" w:cs="Times New Roman"/>
          <w:sz w:val="24"/>
          <w:szCs w:val="24"/>
        </w:rPr>
        <w:t>TVARX model stability</w:t>
      </w:r>
      <w:r w:rsidRPr="003B2A99">
        <w:rPr>
          <w:rFonts w:ascii="Times New Roman" w:hAnsi="Times New Roman" w:cs="Times New Roman"/>
          <w:sz w:val="24"/>
          <w:szCs w:val="24"/>
        </w:rPr>
        <w:t xml:space="preserve"> test</w:t>
      </w:r>
      <w:r w:rsidR="0048477A" w:rsidRPr="003B2A99">
        <w:rPr>
          <w:rFonts w:ascii="Times New Roman" w:hAnsi="Times New Roman" w:cs="Times New Roman"/>
          <w:sz w:val="24"/>
          <w:szCs w:val="24"/>
        </w:rPr>
        <w:t>.</w:t>
      </w:r>
      <w:r w:rsidR="003B2A99" w:rsidRPr="003B2A99">
        <w:rPr>
          <w:rFonts w:ascii="Times New Roman" w:hAnsi="Times New Roman" w:cs="Times New Roman"/>
          <w:sz w:val="24"/>
          <w:szCs w:val="24"/>
        </w:rPr>
        <w:t xml:space="preserve"> It checks if all eigenvalues of </w:t>
      </w:r>
      <w:r w:rsidR="00D7773F">
        <w:rPr>
          <w:rFonts w:ascii="Times New Roman" w:hAnsi="Times New Roman" w:cs="Times New Roman"/>
          <w:sz w:val="24"/>
          <w:szCs w:val="24"/>
        </w:rPr>
        <w:t>the companion form</w:t>
      </w:r>
      <w:r w:rsidR="003B2A99" w:rsidRPr="003B2A99">
        <w:rPr>
          <w:rFonts w:ascii="Times New Roman" w:hAnsi="Times New Roman" w:cs="Times New Roman"/>
          <w:sz w:val="24"/>
          <w:szCs w:val="24"/>
        </w:rPr>
        <w:t xml:space="preserve"> are smaller than one in modulus.</w:t>
      </w:r>
    </w:p>
    <w:p w:rsidR="00F04D5D" w:rsidRDefault="00F04D5D" w:rsidP="00F04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4D5D" w:rsidRPr="00046C68" w:rsidRDefault="00F04D5D" w:rsidP="00255F56">
      <w:pPr>
        <w:pStyle w:val="Subtitle"/>
        <w:spacing w:after="0"/>
      </w:pPr>
      <w:r w:rsidRPr="00046C68">
        <w:t>Syntax</w:t>
      </w:r>
    </w:p>
    <w:p w:rsidR="00F207D6" w:rsidRPr="00F207D6" w:rsidRDefault="00F207D6" w:rsidP="00F207D6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r w:rsidRPr="00F207D6">
        <w:rPr>
          <w:rFonts w:ascii="Times New Roman" w:hAnsi="Times New Roman" w:cs="Times New Roman"/>
          <w:i/>
          <w:sz w:val="24"/>
          <w:szCs w:val="24"/>
        </w:rPr>
        <w:t>[</w:t>
      </w:r>
      <w:proofErr w:type="spellStart"/>
      <w:proofErr w:type="gramStart"/>
      <w:r w:rsidRPr="00F207D6">
        <w:rPr>
          <w:rFonts w:ascii="Times New Roman" w:hAnsi="Times New Roman" w:cs="Times New Roman"/>
          <w:i/>
          <w:sz w:val="24"/>
          <w:szCs w:val="24"/>
        </w:rPr>
        <w:t>isStable,</w:t>
      </w:r>
      <w:proofErr w:type="gramEnd"/>
      <w:r w:rsidRPr="00F207D6">
        <w:rPr>
          <w:rFonts w:ascii="Times New Roman" w:hAnsi="Times New Roman" w:cs="Times New Roman"/>
          <w:i/>
          <w:sz w:val="24"/>
          <w:szCs w:val="24"/>
        </w:rPr>
        <w:t>eigARmax</w:t>
      </w:r>
      <w:proofErr w:type="spellEnd"/>
      <w:r w:rsidRPr="00F207D6">
        <w:rPr>
          <w:rFonts w:ascii="Times New Roman" w:hAnsi="Times New Roman" w:cs="Times New Roman"/>
          <w:i/>
          <w:sz w:val="24"/>
          <w:szCs w:val="24"/>
        </w:rPr>
        <w:t xml:space="preserve">] = </w:t>
      </w:r>
      <w:proofErr w:type="spellStart"/>
      <w:proofErr w:type="gramStart"/>
      <w:r w:rsidRPr="00F207D6">
        <w:rPr>
          <w:rFonts w:ascii="Times New Roman" w:hAnsi="Times New Roman" w:cs="Times New Roman"/>
          <w:i/>
          <w:sz w:val="24"/>
          <w:szCs w:val="24"/>
        </w:rPr>
        <w:t>tvarxstab</w:t>
      </w:r>
      <w:proofErr w:type="spellEnd"/>
      <w:r w:rsidRPr="00F207D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207D6">
        <w:rPr>
          <w:rFonts w:ascii="Times New Roman" w:hAnsi="Times New Roman" w:cs="Times New Roman"/>
          <w:i/>
          <w:sz w:val="24"/>
          <w:szCs w:val="24"/>
        </w:rPr>
        <w:t>results)</w:t>
      </w:r>
    </w:p>
    <w:p w:rsidR="00F04D5D" w:rsidRPr="00046C68" w:rsidRDefault="00F04D5D" w:rsidP="00F04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F04D5D" w:rsidRDefault="00F04D5D" w:rsidP="00F04D5D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207D6" w:rsidRPr="00F207D6">
        <w:rPr>
          <w:rFonts w:ascii="Times New Roman" w:hAnsi="Times New Roman" w:cs="Times New Roman"/>
          <w:i/>
          <w:sz w:val="24"/>
          <w:szCs w:val="24"/>
        </w:rPr>
        <w:t>tvarxstab</w:t>
      </w:r>
      <w:proofErr w:type="spellEnd"/>
    </w:p>
    <w:p w:rsidR="00F04D5D" w:rsidRDefault="00F04D5D" w:rsidP="00F04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6C2316" w:rsidRPr="006C2316" w:rsidRDefault="006C2316" w:rsidP="006C2316">
      <w:pPr>
        <w:pStyle w:val="Heading2"/>
      </w:pPr>
      <w:r>
        <w:t>V</w:t>
      </w:r>
      <w:r w:rsidR="00B6380A">
        <w:t>ariance-C</w:t>
      </w:r>
      <w:r w:rsidRPr="006C2316">
        <w:t xml:space="preserve">ovariance </w:t>
      </w:r>
      <w:r w:rsidR="00B6380A">
        <w:t>M</w:t>
      </w:r>
      <w:r w:rsidRPr="006C2316">
        <w:t xml:space="preserve">atrix </w:t>
      </w:r>
      <w:r w:rsidRPr="0035090D">
        <w:rPr>
          <w:rFonts w:ascii="Courier New" w:hAnsi="Courier New" w:cs="Courier New"/>
        </w:rPr>
        <w:t>(</w:t>
      </w:r>
      <w:proofErr w:type="spellStart"/>
      <w:r w:rsidRPr="0035090D">
        <w:rPr>
          <w:rFonts w:ascii="Courier New" w:hAnsi="Courier New" w:cs="Courier New"/>
        </w:rPr>
        <w:t>varxvcov.m</w:t>
      </w:r>
      <w:proofErr w:type="spellEnd"/>
      <w:r w:rsidRPr="0035090D">
        <w:rPr>
          <w:rFonts w:ascii="Courier New" w:hAnsi="Courier New" w:cs="Courier New"/>
        </w:rPr>
        <w:t>)</w:t>
      </w:r>
    </w:p>
    <w:p w:rsidR="0043385F" w:rsidRPr="000B121D" w:rsidRDefault="0043385F" w:rsidP="003B2A9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21D">
        <w:rPr>
          <w:rFonts w:ascii="Times New Roman" w:hAnsi="Times New Roman" w:cs="Times New Roman"/>
          <w:sz w:val="24"/>
          <w:szCs w:val="24"/>
        </w:rPr>
        <w:t xml:space="preserve">Estimate the variance-covariance matrix </w:t>
      </w:r>
      <w:r w:rsidR="0027042E">
        <w:rPr>
          <w:rFonts w:ascii="Times New Roman" w:hAnsi="Times New Roman" w:cs="Times New Roman"/>
          <w:sz w:val="24"/>
          <w:szCs w:val="24"/>
        </w:rPr>
        <w:t>of</w:t>
      </w:r>
      <w:r w:rsidRPr="000B121D">
        <w:rPr>
          <w:rFonts w:ascii="Times New Roman" w:hAnsi="Times New Roman" w:cs="Times New Roman"/>
          <w:sz w:val="24"/>
          <w:szCs w:val="24"/>
        </w:rPr>
        <w:t xml:space="preserve"> </w:t>
      </w:r>
      <w:r w:rsidR="0027042E" w:rsidRPr="000B121D">
        <w:rPr>
          <w:rFonts w:ascii="Times New Roman" w:hAnsi="Times New Roman" w:cs="Times New Roman"/>
          <w:sz w:val="24"/>
          <w:szCs w:val="24"/>
        </w:rPr>
        <w:t xml:space="preserve">TVARX </w:t>
      </w:r>
      <w:r w:rsidR="0027042E">
        <w:rPr>
          <w:rFonts w:ascii="Times New Roman" w:hAnsi="Times New Roman" w:cs="Times New Roman"/>
          <w:sz w:val="24"/>
          <w:szCs w:val="24"/>
        </w:rPr>
        <w:t xml:space="preserve">model </w:t>
      </w:r>
      <w:r w:rsidR="0027042E" w:rsidRPr="000B121D">
        <w:rPr>
          <w:rFonts w:ascii="Times New Roman" w:hAnsi="Times New Roman" w:cs="Times New Roman"/>
          <w:sz w:val="24"/>
          <w:szCs w:val="24"/>
        </w:rPr>
        <w:t xml:space="preserve">estimated </w:t>
      </w:r>
      <w:r w:rsidRPr="000B121D">
        <w:rPr>
          <w:rFonts w:ascii="Times New Roman" w:hAnsi="Times New Roman" w:cs="Times New Roman"/>
          <w:sz w:val="24"/>
          <w:szCs w:val="24"/>
        </w:rPr>
        <w:t>parameters under one of these conditions</w:t>
      </w:r>
      <w:r w:rsidR="00813B5B">
        <w:rPr>
          <w:rFonts w:ascii="Times New Roman" w:hAnsi="Times New Roman" w:cs="Times New Roman"/>
          <w:sz w:val="24"/>
          <w:szCs w:val="24"/>
        </w:rPr>
        <w:t>:</w:t>
      </w:r>
    </w:p>
    <w:p w:rsidR="0043385F" w:rsidRPr="000B121D" w:rsidRDefault="0043385F" w:rsidP="003B32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21D">
        <w:rPr>
          <w:rFonts w:ascii="Times New Roman" w:hAnsi="Times New Roman" w:cs="Times New Roman"/>
          <w:sz w:val="24"/>
          <w:szCs w:val="24"/>
        </w:rPr>
        <w:t xml:space="preserve">Conditionally </w:t>
      </w:r>
      <w:proofErr w:type="spellStart"/>
      <w:r w:rsidR="00BB4607" w:rsidRPr="000B121D">
        <w:rPr>
          <w:rFonts w:ascii="Times New Roman" w:hAnsi="Times New Roman" w:cs="Times New Roman"/>
          <w:sz w:val="24"/>
          <w:szCs w:val="24"/>
        </w:rPr>
        <w:t>h</w:t>
      </w:r>
      <w:r w:rsidRPr="000B121D">
        <w:rPr>
          <w:rFonts w:ascii="Times New Roman" w:hAnsi="Times New Roman" w:cs="Times New Roman"/>
          <w:sz w:val="24"/>
          <w:szCs w:val="24"/>
        </w:rPr>
        <w:t>omoskedastic</w:t>
      </w:r>
      <w:proofErr w:type="spellEnd"/>
      <w:r w:rsidRPr="000B121D">
        <w:rPr>
          <w:rFonts w:ascii="Times New Roman" w:hAnsi="Times New Roman" w:cs="Times New Roman"/>
          <w:sz w:val="24"/>
          <w:szCs w:val="24"/>
        </w:rPr>
        <w:t xml:space="preserve"> and </w:t>
      </w:r>
      <w:r w:rsidR="00BB4607" w:rsidRPr="000B121D">
        <w:rPr>
          <w:rFonts w:ascii="Times New Roman" w:hAnsi="Times New Roman" w:cs="Times New Roman"/>
          <w:sz w:val="24"/>
          <w:szCs w:val="24"/>
        </w:rPr>
        <w:t>u</w:t>
      </w:r>
      <w:r w:rsidRPr="000B121D">
        <w:rPr>
          <w:rFonts w:ascii="Times New Roman" w:hAnsi="Times New Roman" w:cs="Times New Roman"/>
          <w:sz w:val="24"/>
          <w:szCs w:val="24"/>
        </w:rPr>
        <w:t xml:space="preserve">ncorrelated </w:t>
      </w:r>
      <w:r w:rsidR="00BB4607" w:rsidRPr="000B121D">
        <w:rPr>
          <w:rFonts w:ascii="Times New Roman" w:hAnsi="Times New Roman" w:cs="Times New Roman"/>
          <w:sz w:val="24"/>
          <w:szCs w:val="24"/>
        </w:rPr>
        <w:t>e</w:t>
      </w:r>
      <w:r w:rsidRPr="000B121D">
        <w:rPr>
          <w:rFonts w:ascii="Times New Roman" w:hAnsi="Times New Roman" w:cs="Times New Roman"/>
          <w:sz w:val="24"/>
          <w:szCs w:val="24"/>
        </w:rPr>
        <w:t>rrors</w:t>
      </w:r>
    </w:p>
    <w:p w:rsidR="0043385F" w:rsidRPr="000B121D" w:rsidRDefault="0043385F" w:rsidP="003B32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21D">
        <w:rPr>
          <w:rFonts w:ascii="Times New Roman" w:hAnsi="Times New Roman" w:cs="Times New Roman"/>
          <w:sz w:val="24"/>
          <w:szCs w:val="24"/>
        </w:rPr>
        <w:t xml:space="preserve">Conditionally </w:t>
      </w:r>
      <w:proofErr w:type="spellStart"/>
      <w:r w:rsidR="00BB4607" w:rsidRPr="000B121D">
        <w:rPr>
          <w:rFonts w:ascii="Times New Roman" w:hAnsi="Times New Roman" w:cs="Times New Roman"/>
          <w:sz w:val="24"/>
          <w:szCs w:val="24"/>
        </w:rPr>
        <w:t>h</w:t>
      </w:r>
      <w:r w:rsidRPr="000B121D">
        <w:rPr>
          <w:rFonts w:ascii="Times New Roman" w:hAnsi="Times New Roman" w:cs="Times New Roman"/>
          <w:sz w:val="24"/>
          <w:szCs w:val="24"/>
        </w:rPr>
        <w:t>omoskedastic</w:t>
      </w:r>
      <w:proofErr w:type="spellEnd"/>
      <w:r w:rsidRPr="000B121D">
        <w:rPr>
          <w:rFonts w:ascii="Times New Roman" w:hAnsi="Times New Roman" w:cs="Times New Roman"/>
          <w:sz w:val="24"/>
          <w:szCs w:val="24"/>
        </w:rPr>
        <w:t xml:space="preserve"> but </w:t>
      </w:r>
      <w:r w:rsidR="00BB4607" w:rsidRPr="000B121D">
        <w:rPr>
          <w:rFonts w:ascii="Times New Roman" w:hAnsi="Times New Roman" w:cs="Times New Roman"/>
          <w:sz w:val="24"/>
          <w:szCs w:val="24"/>
        </w:rPr>
        <w:t>c</w:t>
      </w:r>
      <w:r w:rsidRPr="000B121D">
        <w:rPr>
          <w:rFonts w:ascii="Times New Roman" w:hAnsi="Times New Roman" w:cs="Times New Roman"/>
          <w:sz w:val="24"/>
          <w:szCs w:val="24"/>
        </w:rPr>
        <w:t xml:space="preserve">orrelated </w:t>
      </w:r>
      <w:r w:rsidR="00BB4607" w:rsidRPr="000B121D">
        <w:rPr>
          <w:rFonts w:ascii="Times New Roman" w:hAnsi="Times New Roman" w:cs="Times New Roman"/>
          <w:sz w:val="24"/>
          <w:szCs w:val="24"/>
        </w:rPr>
        <w:t>e</w:t>
      </w:r>
      <w:r w:rsidRPr="000B121D">
        <w:rPr>
          <w:rFonts w:ascii="Times New Roman" w:hAnsi="Times New Roman" w:cs="Times New Roman"/>
          <w:sz w:val="24"/>
          <w:szCs w:val="24"/>
        </w:rPr>
        <w:t>rrors</w:t>
      </w:r>
    </w:p>
    <w:p w:rsidR="0043385F" w:rsidRPr="000B121D" w:rsidRDefault="0043385F" w:rsidP="003B32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21D">
        <w:rPr>
          <w:rFonts w:ascii="Times New Roman" w:hAnsi="Times New Roman" w:cs="Times New Roman"/>
          <w:sz w:val="24"/>
          <w:szCs w:val="24"/>
        </w:rPr>
        <w:t xml:space="preserve">Heteroskedastic but </w:t>
      </w:r>
      <w:r w:rsidR="00BB4607" w:rsidRPr="000B121D">
        <w:rPr>
          <w:rFonts w:ascii="Times New Roman" w:hAnsi="Times New Roman" w:cs="Times New Roman"/>
          <w:sz w:val="24"/>
          <w:szCs w:val="24"/>
        </w:rPr>
        <w:t>c</w:t>
      </w:r>
      <w:r w:rsidRPr="000B121D">
        <w:rPr>
          <w:rFonts w:ascii="Times New Roman" w:hAnsi="Times New Roman" w:cs="Times New Roman"/>
          <w:sz w:val="24"/>
          <w:szCs w:val="24"/>
        </w:rPr>
        <w:t xml:space="preserve">onditionally </w:t>
      </w:r>
      <w:r w:rsidR="00BB4607" w:rsidRPr="000B121D">
        <w:rPr>
          <w:rFonts w:ascii="Times New Roman" w:hAnsi="Times New Roman" w:cs="Times New Roman"/>
          <w:sz w:val="24"/>
          <w:szCs w:val="24"/>
        </w:rPr>
        <w:t>u</w:t>
      </w:r>
      <w:r w:rsidRPr="000B121D">
        <w:rPr>
          <w:rFonts w:ascii="Times New Roman" w:hAnsi="Times New Roman" w:cs="Times New Roman"/>
          <w:sz w:val="24"/>
          <w:szCs w:val="24"/>
        </w:rPr>
        <w:t xml:space="preserve">ncorrelated </w:t>
      </w:r>
      <w:r w:rsidR="00BB4607" w:rsidRPr="000B121D">
        <w:rPr>
          <w:rFonts w:ascii="Times New Roman" w:hAnsi="Times New Roman" w:cs="Times New Roman"/>
          <w:sz w:val="24"/>
          <w:szCs w:val="24"/>
        </w:rPr>
        <w:t>e</w:t>
      </w:r>
      <w:r w:rsidRPr="000B121D">
        <w:rPr>
          <w:rFonts w:ascii="Times New Roman" w:hAnsi="Times New Roman" w:cs="Times New Roman"/>
          <w:sz w:val="24"/>
          <w:szCs w:val="24"/>
        </w:rPr>
        <w:t>rrors</w:t>
      </w:r>
    </w:p>
    <w:p w:rsidR="0043385F" w:rsidRPr="000B121D" w:rsidRDefault="0043385F" w:rsidP="003B32C6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B121D">
        <w:rPr>
          <w:rFonts w:ascii="Times New Roman" w:hAnsi="Times New Roman" w:cs="Times New Roman"/>
          <w:sz w:val="24"/>
          <w:szCs w:val="24"/>
        </w:rPr>
        <w:t xml:space="preserve">Heteroskedastic and </w:t>
      </w:r>
      <w:r w:rsidR="00BB4607" w:rsidRPr="000B121D">
        <w:rPr>
          <w:rFonts w:ascii="Times New Roman" w:hAnsi="Times New Roman" w:cs="Times New Roman"/>
          <w:sz w:val="24"/>
          <w:szCs w:val="24"/>
        </w:rPr>
        <w:t>c</w:t>
      </w:r>
      <w:r w:rsidRPr="000B121D">
        <w:rPr>
          <w:rFonts w:ascii="Times New Roman" w:hAnsi="Times New Roman" w:cs="Times New Roman"/>
          <w:sz w:val="24"/>
          <w:szCs w:val="24"/>
        </w:rPr>
        <w:t xml:space="preserve">orrelated </w:t>
      </w:r>
      <w:r w:rsidR="00BB4607" w:rsidRPr="000B121D">
        <w:rPr>
          <w:rFonts w:ascii="Times New Roman" w:hAnsi="Times New Roman" w:cs="Times New Roman"/>
          <w:sz w:val="24"/>
          <w:szCs w:val="24"/>
        </w:rPr>
        <w:t>e</w:t>
      </w:r>
      <w:r w:rsidRPr="000B121D">
        <w:rPr>
          <w:rFonts w:ascii="Times New Roman" w:hAnsi="Times New Roman" w:cs="Times New Roman"/>
          <w:sz w:val="24"/>
          <w:szCs w:val="24"/>
        </w:rPr>
        <w:t>rrors</w:t>
      </w:r>
    </w:p>
    <w:p w:rsidR="00C26525" w:rsidRDefault="00C26525" w:rsidP="00C26525">
      <w:pPr>
        <w:pStyle w:val="Subtitle"/>
        <w:spacing w:after="0" w:line="240" w:lineRule="auto"/>
      </w:pPr>
    </w:p>
    <w:p w:rsidR="006C2316" w:rsidRPr="00046C68" w:rsidRDefault="006C2316" w:rsidP="00255F56">
      <w:pPr>
        <w:pStyle w:val="Subtitle"/>
        <w:spacing w:after="0"/>
      </w:pPr>
      <w:r w:rsidRPr="00046C68">
        <w:t>Syntax</w:t>
      </w:r>
    </w:p>
    <w:p w:rsidR="006C2316" w:rsidRPr="005D4AF2" w:rsidRDefault="005D4AF2" w:rsidP="005D4AF2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D4AF2">
        <w:rPr>
          <w:rFonts w:ascii="Times New Roman" w:hAnsi="Times New Roman" w:cs="Times New Roman"/>
          <w:i/>
          <w:sz w:val="24"/>
          <w:szCs w:val="24"/>
        </w:rPr>
        <w:t>vcov</w:t>
      </w:r>
      <w:proofErr w:type="spellEnd"/>
      <w:proofErr w:type="gramEnd"/>
      <w:r w:rsidRPr="005D4AF2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5D4AF2">
        <w:rPr>
          <w:rFonts w:ascii="Times New Roman" w:hAnsi="Times New Roman" w:cs="Times New Roman"/>
          <w:i/>
          <w:sz w:val="24"/>
          <w:szCs w:val="24"/>
        </w:rPr>
        <w:t>varxvcov</w:t>
      </w:r>
      <w:proofErr w:type="spellEnd"/>
      <w:r w:rsidRPr="005D4AF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D4AF2">
        <w:rPr>
          <w:rFonts w:ascii="Times New Roman" w:hAnsi="Times New Roman" w:cs="Times New Roman"/>
          <w:i/>
          <w:sz w:val="24"/>
          <w:szCs w:val="24"/>
        </w:rPr>
        <w:t>x,resid,het,corre</w:t>
      </w:r>
      <w:proofErr w:type="spellEnd"/>
      <w:r w:rsidRPr="005D4AF2">
        <w:rPr>
          <w:rFonts w:ascii="Times New Roman" w:hAnsi="Times New Roman" w:cs="Times New Roman"/>
          <w:i/>
          <w:sz w:val="24"/>
          <w:szCs w:val="24"/>
        </w:rPr>
        <w:t>)</w:t>
      </w:r>
    </w:p>
    <w:p w:rsidR="006C2316" w:rsidRPr="00046C68" w:rsidRDefault="006C2316" w:rsidP="006C2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E3DC5" w:rsidRDefault="004E3DC5" w:rsidP="00255F56">
      <w:pPr>
        <w:pStyle w:val="Subtitle"/>
        <w:spacing w:after="0"/>
      </w:pPr>
      <w:r>
        <w:t>Inputs (required and optional) and Output arguments</w:t>
      </w:r>
    </w:p>
    <w:p w:rsidR="006C2316" w:rsidRDefault="006C2316" w:rsidP="006C2316">
      <w:pPr>
        <w:autoSpaceDE w:val="0"/>
        <w:autoSpaceDN w:val="0"/>
        <w:adjustRightInd w:val="0"/>
        <w:spacing w:after="120" w:line="240" w:lineRule="auto"/>
        <w:ind w:left="142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h</w:t>
      </w:r>
      <w:r w:rsidRPr="00E460A6">
        <w:rPr>
          <w:rFonts w:ascii="Times New Roman" w:hAnsi="Times New Roman" w:cs="Times New Roman"/>
          <w:i/>
          <w:sz w:val="24"/>
          <w:szCs w:val="24"/>
        </w:rPr>
        <w:t>elp</w:t>
      </w:r>
      <w:proofErr w:type="gramEnd"/>
      <w:r w:rsidRPr="00E460A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D4AF2" w:rsidRPr="005D4AF2">
        <w:rPr>
          <w:rFonts w:ascii="Times New Roman" w:hAnsi="Times New Roman" w:cs="Times New Roman"/>
          <w:i/>
          <w:sz w:val="24"/>
          <w:szCs w:val="24"/>
        </w:rPr>
        <w:t>varxvcov</w:t>
      </w:r>
      <w:proofErr w:type="spellEnd"/>
    </w:p>
    <w:p w:rsidR="00DA0DFF" w:rsidRDefault="0018106D" w:rsidP="0018106D">
      <w:pPr>
        <w:pStyle w:val="Heading1"/>
        <w:rPr>
          <w:lang w:val="en-GB"/>
        </w:rPr>
      </w:pPr>
      <w:bookmarkStart w:id="6" w:name="_Ref369009416"/>
      <w:bookmarkStart w:id="7" w:name="_Toc369009975"/>
      <w:r>
        <w:rPr>
          <w:lang w:val="en-GB"/>
        </w:rPr>
        <w:t>Included but not documented functions</w:t>
      </w:r>
      <w:bookmarkEnd w:id="6"/>
      <w:bookmarkEnd w:id="7"/>
    </w:p>
    <w:p w:rsidR="000E4591" w:rsidRPr="00FC2497" w:rsidRDefault="00CE6C1E" w:rsidP="00381EC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497">
        <w:rPr>
          <w:rFonts w:ascii="Times New Roman" w:hAnsi="Times New Roman" w:cs="Times New Roman"/>
          <w:sz w:val="24"/>
          <w:szCs w:val="24"/>
        </w:rPr>
        <w:t xml:space="preserve">The toolkit comes with </w:t>
      </w:r>
      <w:r w:rsidR="00125794" w:rsidRPr="00FC2497">
        <w:rPr>
          <w:rFonts w:ascii="Times New Roman" w:hAnsi="Times New Roman" w:cs="Times New Roman"/>
          <w:sz w:val="24"/>
          <w:szCs w:val="24"/>
        </w:rPr>
        <w:t>some</w:t>
      </w:r>
      <w:r w:rsidRPr="00FC2497">
        <w:rPr>
          <w:rFonts w:ascii="Times New Roman" w:hAnsi="Times New Roman" w:cs="Times New Roman"/>
          <w:sz w:val="24"/>
          <w:szCs w:val="24"/>
        </w:rPr>
        <w:t xml:space="preserve"> functions that are used to support other functions. Please consult the help contained within the function for more details</w:t>
      </w:r>
      <w:r w:rsidR="00AA678D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Pr="00FC2497">
        <w:rPr>
          <w:rFonts w:ascii="Times New Roman" w:hAnsi="Times New Roman" w:cs="Times New Roman"/>
          <w:sz w:val="24"/>
          <w:szCs w:val="24"/>
        </w:rPr>
        <w:t>.</w:t>
      </w:r>
    </w:p>
    <w:p w:rsidR="00CE6C1E" w:rsidRPr="00FC2497" w:rsidRDefault="00CE6C1E" w:rsidP="00CE6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F7F" w:rsidRPr="00FC2497" w:rsidRDefault="00386391" w:rsidP="00D60F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Autoregressive</w:t>
      </w:r>
      <w:r w:rsidR="00ED272D">
        <w:rPr>
          <w:rFonts w:ascii="Times New Roman" w:hAnsi="Times New Roman" w:cs="Times New Roman"/>
          <w:sz w:val="24"/>
          <w:szCs w:val="24"/>
        </w:rPr>
        <w:t xml:space="preserve"> (VARX)</w:t>
      </w:r>
      <w:r w:rsidR="00D60F7F" w:rsidRPr="00D60F7F">
        <w:rPr>
          <w:rFonts w:ascii="Times New Roman" w:hAnsi="Times New Roman" w:cs="Times New Roman"/>
          <w:sz w:val="24"/>
          <w:szCs w:val="24"/>
        </w:rPr>
        <w:t xml:space="preserve"> </w:t>
      </w:r>
      <w:r w:rsidR="00D60F7F">
        <w:rPr>
          <w:rFonts w:ascii="Times New Roman" w:hAnsi="Times New Roman" w:cs="Times New Roman"/>
          <w:sz w:val="24"/>
          <w:szCs w:val="24"/>
        </w:rPr>
        <w:t>Functions</w:t>
      </w:r>
    </w:p>
    <w:p w:rsidR="009642DE" w:rsidRPr="00FC2497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varx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7AAA" w:rsidRPr="00FC2497">
        <w:rPr>
          <w:rFonts w:ascii="Times New Roman" w:hAnsi="Times New Roman" w:cs="Times New Roman"/>
          <w:sz w:val="24"/>
          <w:szCs w:val="24"/>
        </w:rPr>
        <w:t xml:space="preserve">VARX </w:t>
      </w:r>
      <w:r w:rsidR="000A7AAA">
        <w:rPr>
          <w:rFonts w:ascii="Times New Roman" w:hAnsi="Times New Roman" w:cs="Times New Roman"/>
          <w:sz w:val="24"/>
          <w:szCs w:val="24"/>
        </w:rPr>
        <w:t>e</w:t>
      </w:r>
      <w:r w:rsidR="00A808C7">
        <w:rPr>
          <w:rFonts w:ascii="Times New Roman" w:hAnsi="Times New Roman" w:cs="Times New Roman"/>
          <w:sz w:val="24"/>
          <w:szCs w:val="24"/>
        </w:rPr>
        <w:t>stimat</w:t>
      </w:r>
      <w:r w:rsidR="001D7730">
        <w:rPr>
          <w:rFonts w:ascii="Times New Roman" w:hAnsi="Times New Roman" w:cs="Times New Roman"/>
          <w:sz w:val="24"/>
          <w:szCs w:val="24"/>
        </w:rPr>
        <w:t>i</w:t>
      </w:r>
      <w:r w:rsidR="000A7AAA">
        <w:rPr>
          <w:rFonts w:ascii="Times New Roman" w:hAnsi="Times New Roman" w:cs="Times New Roman"/>
          <w:sz w:val="24"/>
          <w:szCs w:val="24"/>
        </w:rPr>
        <w:t>on</w:t>
      </w:r>
    </w:p>
    <w:p w:rsidR="009642DE" w:rsidRPr="00FC2497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varxcompmat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VAR(1) co</w:t>
      </w:r>
      <w:r w:rsidR="00E52942">
        <w:rPr>
          <w:rFonts w:ascii="Times New Roman" w:hAnsi="Times New Roman" w:cs="Times New Roman"/>
          <w:sz w:val="24"/>
          <w:szCs w:val="24"/>
        </w:rPr>
        <w:t xml:space="preserve">mpanion form of a VARX </w:t>
      </w:r>
      <w:r w:rsidR="00381A3E">
        <w:rPr>
          <w:rFonts w:ascii="Times New Roman" w:hAnsi="Times New Roman" w:cs="Times New Roman"/>
          <w:sz w:val="24"/>
          <w:szCs w:val="24"/>
        </w:rPr>
        <w:t>model</w:t>
      </w:r>
    </w:p>
    <w:p w:rsidR="009642DE" w:rsidRPr="00FC2497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varxloglik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0A7AAA" w:rsidRPr="00FC2497">
        <w:rPr>
          <w:rFonts w:ascii="Times New Roman" w:hAnsi="Times New Roman" w:cs="Times New Roman"/>
          <w:sz w:val="24"/>
          <w:szCs w:val="24"/>
        </w:rPr>
        <w:t xml:space="preserve">VARX </w:t>
      </w:r>
      <w:r w:rsidR="000A7AAA">
        <w:rPr>
          <w:rFonts w:ascii="Times New Roman" w:hAnsi="Times New Roman" w:cs="Times New Roman"/>
          <w:sz w:val="24"/>
          <w:szCs w:val="24"/>
        </w:rPr>
        <w:t>t</w:t>
      </w:r>
      <w:r w:rsidR="00F0633B">
        <w:rPr>
          <w:rFonts w:ascii="Times New Roman" w:hAnsi="Times New Roman" w:cs="Times New Roman"/>
          <w:sz w:val="24"/>
          <w:szCs w:val="24"/>
        </w:rPr>
        <w:t>otal</w:t>
      </w:r>
      <w:r w:rsidRPr="00FC2497">
        <w:rPr>
          <w:rFonts w:ascii="Times New Roman" w:hAnsi="Times New Roman" w:cs="Times New Roman"/>
          <w:sz w:val="24"/>
          <w:szCs w:val="24"/>
        </w:rPr>
        <w:t xml:space="preserve"> and conditional </w:t>
      </w:r>
      <w:r w:rsidR="00F0633B" w:rsidRPr="00FC2497">
        <w:rPr>
          <w:rFonts w:ascii="Times New Roman" w:hAnsi="Times New Roman" w:cs="Times New Roman"/>
          <w:sz w:val="24"/>
          <w:szCs w:val="24"/>
        </w:rPr>
        <w:t>log likelihoods</w:t>
      </w:r>
    </w:p>
    <w:p w:rsidR="002B2D5F" w:rsidRPr="002B2D5F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2B2D5F">
        <w:rPr>
          <w:rFonts w:ascii="Courier New" w:hAnsi="Courier New" w:cs="Courier New"/>
          <w:sz w:val="24"/>
          <w:szCs w:val="24"/>
        </w:rPr>
        <w:t>varxsim</w:t>
      </w:r>
      <w:proofErr w:type="spellEnd"/>
      <w:r w:rsidRPr="002B2D5F">
        <w:rPr>
          <w:rFonts w:ascii="Times New Roman" w:hAnsi="Times New Roman" w:cs="Times New Roman"/>
          <w:sz w:val="24"/>
          <w:szCs w:val="24"/>
        </w:rPr>
        <w:t xml:space="preserve">: </w:t>
      </w:r>
      <w:r w:rsidRPr="002B2D5F">
        <w:rPr>
          <w:rFonts w:ascii="Times New Roman" w:hAnsi="Times New Roman" w:cs="Times New Roman"/>
          <w:sz w:val="24"/>
          <w:szCs w:val="24"/>
        </w:rPr>
        <w:tab/>
      </w:r>
      <w:r w:rsidRPr="002B2D5F">
        <w:rPr>
          <w:rFonts w:ascii="Times New Roman" w:hAnsi="Times New Roman" w:cs="Times New Roman"/>
          <w:sz w:val="24"/>
          <w:szCs w:val="24"/>
        </w:rPr>
        <w:tab/>
      </w:r>
      <w:r w:rsidR="000A7AAA" w:rsidRPr="00FC2497">
        <w:rPr>
          <w:rFonts w:ascii="Times New Roman" w:hAnsi="Times New Roman" w:cs="Times New Roman"/>
          <w:sz w:val="24"/>
          <w:szCs w:val="24"/>
        </w:rPr>
        <w:t xml:space="preserve">VARX </w:t>
      </w:r>
      <w:r w:rsidR="000A7AAA">
        <w:rPr>
          <w:rFonts w:ascii="Times New Roman" w:hAnsi="Times New Roman" w:cs="Times New Roman"/>
          <w:sz w:val="24"/>
          <w:szCs w:val="24"/>
        </w:rPr>
        <w:t>s</w:t>
      </w:r>
      <w:r w:rsidR="00AD2729" w:rsidRPr="002B2D5F">
        <w:rPr>
          <w:rFonts w:ascii="Times New Roman" w:hAnsi="Times New Roman" w:cs="Times New Roman"/>
          <w:sz w:val="24"/>
          <w:szCs w:val="24"/>
        </w:rPr>
        <w:t xml:space="preserve">ample path </w:t>
      </w:r>
      <w:r w:rsidR="00AD2729">
        <w:rPr>
          <w:rFonts w:ascii="Times New Roman" w:hAnsi="Times New Roman" w:cs="Times New Roman"/>
          <w:sz w:val="24"/>
          <w:szCs w:val="24"/>
        </w:rPr>
        <w:t>s</w:t>
      </w:r>
      <w:r w:rsidRPr="002B2D5F">
        <w:rPr>
          <w:rFonts w:ascii="Times New Roman" w:hAnsi="Times New Roman" w:cs="Times New Roman"/>
          <w:sz w:val="24"/>
          <w:szCs w:val="24"/>
        </w:rPr>
        <w:t>imulat</w:t>
      </w:r>
      <w:r w:rsidR="001D7730">
        <w:rPr>
          <w:rFonts w:ascii="Times New Roman" w:hAnsi="Times New Roman" w:cs="Times New Roman"/>
          <w:sz w:val="24"/>
          <w:szCs w:val="24"/>
        </w:rPr>
        <w:t>i</w:t>
      </w:r>
      <w:r w:rsidR="000A7AAA">
        <w:rPr>
          <w:rFonts w:ascii="Times New Roman" w:hAnsi="Times New Roman" w:cs="Times New Roman"/>
          <w:sz w:val="24"/>
          <w:szCs w:val="24"/>
        </w:rPr>
        <w:t>on</w:t>
      </w:r>
    </w:p>
    <w:p w:rsidR="00D60F7F" w:rsidRDefault="0090478A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088">
        <w:rPr>
          <w:rFonts w:ascii="Courier New" w:hAnsi="Courier New" w:cs="Courier New"/>
          <w:sz w:val="24"/>
          <w:szCs w:val="24"/>
        </w:rPr>
        <w:t>v</w:t>
      </w:r>
      <w:r w:rsidR="009642DE" w:rsidRPr="00783088">
        <w:rPr>
          <w:rFonts w:ascii="Courier New" w:hAnsi="Courier New" w:cs="Courier New"/>
          <w:sz w:val="24"/>
          <w:szCs w:val="24"/>
        </w:rPr>
        <w:t>arxstab</w:t>
      </w:r>
      <w:proofErr w:type="spellEnd"/>
      <w:r w:rsidR="009642DE" w:rsidRPr="00783088">
        <w:rPr>
          <w:rFonts w:ascii="Times New Roman" w:hAnsi="Times New Roman" w:cs="Times New Roman"/>
          <w:sz w:val="24"/>
          <w:szCs w:val="24"/>
        </w:rPr>
        <w:t xml:space="preserve">: </w:t>
      </w:r>
      <w:r w:rsidR="009642DE" w:rsidRPr="00783088">
        <w:rPr>
          <w:rFonts w:ascii="Times New Roman" w:hAnsi="Times New Roman" w:cs="Times New Roman"/>
          <w:sz w:val="24"/>
          <w:szCs w:val="24"/>
        </w:rPr>
        <w:tab/>
      </w:r>
      <w:r w:rsidR="009642DE" w:rsidRPr="00783088">
        <w:rPr>
          <w:rFonts w:ascii="Times New Roman" w:hAnsi="Times New Roman" w:cs="Times New Roman"/>
          <w:sz w:val="24"/>
          <w:szCs w:val="24"/>
        </w:rPr>
        <w:tab/>
      </w:r>
      <w:r w:rsidR="00783088" w:rsidRPr="00783088">
        <w:rPr>
          <w:rFonts w:ascii="Times New Roman" w:hAnsi="Times New Roman" w:cs="Times New Roman"/>
          <w:sz w:val="24"/>
          <w:szCs w:val="24"/>
        </w:rPr>
        <w:t>VARX s</w:t>
      </w:r>
      <w:r w:rsidR="00907F12" w:rsidRPr="00783088">
        <w:rPr>
          <w:rFonts w:ascii="Times New Roman" w:hAnsi="Times New Roman" w:cs="Times New Roman"/>
          <w:sz w:val="24"/>
          <w:szCs w:val="24"/>
        </w:rPr>
        <w:t>tability t</w:t>
      </w:r>
      <w:r w:rsidR="00783088">
        <w:rPr>
          <w:rFonts w:ascii="Times New Roman" w:hAnsi="Times New Roman" w:cs="Times New Roman"/>
          <w:sz w:val="24"/>
          <w:szCs w:val="24"/>
        </w:rPr>
        <w:t>est</w:t>
      </w:r>
    </w:p>
    <w:p w:rsidR="00B719E7" w:rsidRPr="00B719E7" w:rsidRDefault="00B719E7" w:rsidP="00B719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2DE" w:rsidRPr="00FC2497" w:rsidRDefault="009642DE" w:rsidP="00CE6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Statistics</w:t>
      </w:r>
      <w:r w:rsidR="00D60F7F">
        <w:rPr>
          <w:rFonts w:ascii="Times New Roman" w:hAnsi="Times New Roman" w:cs="Times New Roman"/>
          <w:sz w:val="24"/>
          <w:szCs w:val="24"/>
        </w:rPr>
        <w:t xml:space="preserve"> Functions</w:t>
      </w:r>
    </w:p>
    <w:p w:rsidR="0098388E" w:rsidRPr="00FC2497" w:rsidRDefault="00747B0C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bootblock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>: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680B51">
        <w:rPr>
          <w:rFonts w:ascii="Times New Roman" w:hAnsi="Times New Roman" w:cs="Times New Roman"/>
          <w:sz w:val="24"/>
          <w:szCs w:val="24"/>
        </w:rPr>
        <w:t>C</w:t>
      </w:r>
      <w:r w:rsidR="00B61D75">
        <w:rPr>
          <w:rFonts w:ascii="Times New Roman" w:hAnsi="Times New Roman" w:cs="Times New Roman"/>
          <w:sz w:val="24"/>
          <w:szCs w:val="24"/>
        </w:rPr>
        <w:t>ircular block bootstrap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bootcont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680B51">
        <w:rPr>
          <w:rFonts w:ascii="Times New Roman" w:hAnsi="Times New Roman" w:cs="Times New Roman"/>
          <w:sz w:val="24"/>
          <w:szCs w:val="24"/>
        </w:rPr>
        <w:t>C</w:t>
      </w:r>
      <w:r w:rsidR="0098388E" w:rsidRPr="00FC2497">
        <w:rPr>
          <w:rFonts w:ascii="Times New Roman" w:hAnsi="Times New Roman" w:cs="Times New Roman"/>
          <w:sz w:val="24"/>
          <w:szCs w:val="24"/>
        </w:rPr>
        <w:t>ontinuous-path block bootstrap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bootiid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680B51">
        <w:rPr>
          <w:rFonts w:ascii="Times New Roman" w:hAnsi="Times New Roman" w:cs="Times New Roman"/>
          <w:i/>
          <w:sz w:val="24"/>
          <w:szCs w:val="24"/>
        </w:rPr>
        <w:t>IID</w:t>
      </w:r>
      <w:r w:rsidR="00F85115">
        <w:rPr>
          <w:rFonts w:ascii="Times New Roman" w:hAnsi="Times New Roman" w:cs="Times New Roman"/>
          <w:sz w:val="24"/>
          <w:szCs w:val="24"/>
        </w:rPr>
        <w:t xml:space="preserve"> bootstrap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bootoptblock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>Optimal block length for the stationary or circular block bootstrap</w:t>
      </w:r>
    </w:p>
    <w:p w:rsidR="0098388E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bootstationary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>:</w:t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A71A29">
        <w:rPr>
          <w:rFonts w:ascii="Times New Roman" w:hAnsi="Times New Roman" w:cs="Times New Roman"/>
          <w:sz w:val="24"/>
          <w:szCs w:val="24"/>
        </w:rPr>
        <w:t>S</w:t>
      </w:r>
      <w:r w:rsidR="0098388E" w:rsidRPr="00FC2497">
        <w:rPr>
          <w:rFonts w:ascii="Times New Roman" w:hAnsi="Times New Roman" w:cs="Times New Roman"/>
          <w:sz w:val="24"/>
          <w:szCs w:val="24"/>
        </w:rPr>
        <w:t>tationary bootstrap</w:t>
      </w:r>
    </w:p>
    <w:p w:rsidR="0025724C" w:rsidRPr="00FC2497" w:rsidRDefault="0025724C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invprctile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4B5BD2">
        <w:rPr>
          <w:rFonts w:ascii="Times New Roman" w:hAnsi="Times New Roman" w:cs="Times New Roman"/>
          <w:sz w:val="24"/>
          <w:szCs w:val="24"/>
        </w:rPr>
        <w:t>Inverse p</w:t>
      </w:r>
      <w:r w:rsidRPr="00FC2497">
        <w:rPr>
          <w:rFonts w:ascii="Times New Roman" w:hAnsi="Times New Roman" w:cs="Times New Roman"/>
          <w:sz w:val="24"/>
          <w:szCs w:val="24"/>
        </w:rPr>
        <w:t xml:space="preserve">ercentiles </w:t>
      </w:r>
    </w:p>
    <w:p w:rsidR="009642DE" w:rsidRPr="00FC2497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mvlinr</w:t>
      </w:r>
      <w:r>
        <w:rPr>
          <w:rFonts w:ascii="Courier New" w:hAnsi="Courier New" w:cs="Courier New"/>
          <w:sz w:val="24"/>
          <w:szCs w:val="24"/>
        </w:rPr>
        <w:t>eg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Multivar</w:t>
      </w:r>
      <w:r w:rsidR="00A76D27">
        <w:rPr>
          <w:rFonts w:ascii="Times New Roman" w:hAnsi="Times New Roman" w:cs="Times New Roman"/>
          <w:sz w:val="24"/>
          <w:szCs w:val="24"/>
        </w:rPr>
        <w:t>iate multiple linear regression</w:t>
      </w:r>
    </w:p>
    <w:p w:rsidR="009642DE" w:rsidRPr="00FC2497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mvolsfit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 xml:space="preserve">Multivariate multiple linear regression using </w:t>
      </w:r>
      <w:r w:rsidR="00C6027C">
        <w:rPr>
          <w:rFonts w:ascii="Times New Roman" w:hAnsi="Times New Roman" w:cs="Times New Roman"/>
          <w:sz w:val="24"/>
          <w:szCs w:val="24"/>
        </w:rPr>
        <w:t>OLS</w:t>
      </w:r>
    </w:p>
    <w:p w:rsidR="009642DE" w:rsidRPr="00FC2497" w:rsidRDefault="009642DE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mvrlsfit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Multivariate multiple linear regression using restricted</w:t>
      </w:r>
      <w:r w:rsidR="00C6027C">
        <w:rPr>
          <w:rFonts w:ascii="Times New Roman" w:hAnsi="Times New Roman" w:cs="Times New Roman"/>
          <w:sz w:val="24"/>
          <w:szCs w:val="24"/>
        </w:rPr>
        <w:t xml:space="preserve"> GLS</w:t>
      </w:r>
    </w:p>
    <w:p w:rsidR="009642DE" w:rsidRDefault="009642DE" w:rsidP="00964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D0A" w:rsidRPr="00FC2497" w:rsidRDefault="00D60F7F" w:rsidP="007A3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</w:t>
      </w:r>
      <w:r w:rsidR="007A3D0A">
        <w:rPr>
          <w:rFonts w:ascii="Times New Roman" w:hAnsi="Times New Roman" w:cs="Times New Roman"/>
          <w:sz w:val="24"/>
          <w:szCs w:val="24"/>
        </w:rPr>
        <w:t xml:space="preserve"> and Print Functions</w:t>
      </w:r>
    </w:p>
    <w:p w:rsidR="00AF403C" w:rsidRDefault="0025724C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F403C">
        <w:rPr>
          <w:rFonts w:ascii="Courier New" w:hAnsi="Courier New" w:cs="Courier New"/>
          <w:sz w:val="24"/>
          <w:szCs w:val="24"/>
        </w:rPr>
        <w:t>FigFont</w:t>
      </w:r>
      <w:proofErr w:type="spellEnd"/>
      <w:r w:rsidRPr="00AF403C">
        <w:rPr>
          <w:rFonts w:ascii="Times New Roman" w:hAnsi="Times New Roman" w:cs="Times New Roman"/>
          <w:sz w:val="24"/>
          <w:szCs w:val="24"/>
        </w:rPr>
        <w:t xml:space="preserve">:  </w:t>
      </w:r>
      <w:r w:rsidRPr="00AF403C">
        <w:rPr>
          <w:rFonts w:ascii="Times New Roman" w:hAnsi="Times New Roman" w:cs="Times New Roman"/>
          <w:sz w:val="24"/>
          <w:szCs w:val="24"/>
        </w:rPr>
        <w:tab/>
      </w:r>
      <w:r w:rsidRPr="00AF403C">
        <w:rPr>
          <w:rFonts w:ascii="Times New Roman" w:hAnsi="Times New Roman" w:cs="Times New Roman"/>
          <w:sz w:val="24"/>
          <w:szCs w:val="24"/>
        </w:rPr>
        <w:tab/>
      </w:r>
      <w:r w:rsidR="00AF403C" w:rsidRPr="00AF403C">
        <w:rPr>
          <w:rFonts w:ascii="Times New Roman" w:hAnsi="Times New Roman" w:cs="Times New Roman"/>
          <w:sz w:val="24"/>
          <w:szCs w:val="24"/>
        </w:rPr>
        <w:t xml:space="preserve">Font size and </w:t>
      </w:r>
      <w:r w:rsidRPr="00AF403C">
        <w:rPr>
          <w:rFonts w:ascii="Times New Roman" w:hAnsi="Times New Roman" w:cs="Times New Roman"/>
          <w:sz w:val="24"/>
          <w:szCs w:val="24"/>
        </w:rPr>
        <w:t xml:space="preserve">style </w:t>
      </w:r>
      <w:r w:rsidR="00AF403C" w:rsidRPr="00AF403C">
        <w:rPr>
          <w:rFonts w:ascii="Times New Roman" w:hAnsi="Times New Roman" w:cs="Times New Roman"/>
          <w:sz w:val="24"/>
          <w:szCs w:val="24"/>
        </w:rPr>
        <w:t xml:space="preserve">of </w:t>
      </w:r>
      <w:r w:rsidRPr="00AF403C">
        <w:rPr>
          <w:rFonts w:ascii="Times New Roman" w:hAnsi="Times New Roman" w:cs="Times New Roman"/>
          <w:sz w:val="24"/>
          <w:szCs w:val="24"/>
        </w:rPr>
        <w:t>a chart</w:t>
      </w:r>
      <w:r w:rsidR="00AF403C" w:rsidRPr="00AF403C">
        <w:rPr>
          <w:rFonts w:ascii="Times New Roman" w:hAnsi="Times New Roman" w:cs="Times New Roman"/>
          <w:sz w:val="24"/>
          <w:szCs w:val="24"/>
        </w:rPr>
        <w:t>’s font</w:t>
      </w:r>
    </w:p>
    <w:p w:rsidR="0025724C" w:rsidRPr="00AF403C" w:rsidRDefault="0025724C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F403C">
        <w:rPr>
          <w:rFonts w:ascii="Courier New" w:hAnsi="Courier New" w:cs="Courier New"/>
          <w:sz w:val="24"/>
          <w:szCs w:val="24"/>
        </w:rPr>
        <w:t>maxfig</w:t>
      </w:r>
      <w:proofErr w:type="spellEnd"/>
      <w:r w:rsidRPr="00AF403C">
        <w:rPr>
          <w:rFonts w:ascii="Times New Roman" w:hAnsi="Times New Roman" w:cs="Times New Roman"/>
          <w:sz w:val="24"/>
          <w:szCs w:val="24"/>
        </w:rPr>
        <w:t xml:space="preserve">: </w:t>
      </w:r>
      <w:r w:rsidRPr="00AF403C">
        <w:rPr>
          <w:rFonts w:ascii="Times New Roman" w:hAnsi="Times New Roman" w:cs="Times New Roman"/>
          <w:sz w:val="24"/>
          <w:szCs w:val="24"/>
        </w:rPr>
        <w:tab/>
      </w:r>
      <w:r w:rsidRPr="00AF403C"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Pr="00AF403C">
        <w:rPr>
          <w:rFonts w:ascii="Times New Roman" w:hAnsi="Times New Roman" w:cs="Times New Roman"/>
          <w:sz w:val="24"/>
          <w:szCs w:val="24"/>
        </w:rPr>
        <w:t>Maximize a figure window to fill the entire s</w:t>
      </w:r>
      <w:r w:rsidR="00AD7DFA">
        <w:rPr>
          <w:rFonts w:ascii="Times New Roman" w:hAnsi="Times New Roman" w:cs="Times New Roman"/>
          <w:sz w:val="24"/>
          <w:szCs w:val="24"/>
        </w:rPr>
        <w:t>creen</w:t>
      </w:r>
    </w:p>
    <w:p w:rsidR="00A404E7" w:rsidRPr="00FC2497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mprint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P</w:t>
      </w:r>
      <w:r w:rsidR="00D370B4">
        <w:rPr>
          <w:rFonts w:ascii="Times New Roman" w:hAnsi="Times New Roman" w:cs="Times New Roman"/>
          <w:sz w:val="24"/>
          <w:szCs w:val="24"/>
        </w:rPr>
        <w:t>rint a matrix in formatted form</w:t>
      </w:r>
    </w:p>
    <w:p w:rsidR="00D370B4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370B4">
        <w:rPr>
          <w:rFonts w:ascii="Courier New" w:hAnsi="Courier New" w:cs="Courier New"/>
          <w:sz w:val="24"/>
          <w:szCs w:val="24"/>
        </w:rPr>
        <w:t>plt</w:t>
      </w:r>
      <w:proofErr w:type="spellEnd"/>
      <w:r w:rsidRPr="00D370B4">
        <w:rPr>
          <w:rFonts w:ascii="Times New Roman" w:hAnsi="Times New Roman" w:cs="Times New Roman"/>
          <w:sz w:val="24"/>
          <w:szCs w:val="24"/>
        </w:rPr>
        <w:t xml:space="preserve">: </w:t>
      </w:r>
      <w:r w:rsidRPr="00D370B4">
        <w:rPr>
          <w:rFonts w:ascii="Times New Roman" w:hAnsi="Times New Roman" w:cs="Times New Roman"/>
          <w:sz w:val="24"/>
          <w:szCs w:val="24"/>
        </w:rPr>
        <w:tab/>
      </w:r>
      <w:r w:rsidRPr="00D370B4">
        <w:rPr>
          <w:rFonts w:ascii="Times New Roman" w:hAnsi="Times New Roman" w:cs="Times New Roman"/>
          <w:sz w:val="24"/>
          <w:szCs w:val="24"/>
        </w:rPr>
        <w:tab/>
      </w:r>
      <w:r w:rsidRPr="00D370B4">
        <w:rPr>
          <w:rFonts w:ascii="Times New Roman" w:hAnsi="Times New Roman" w:cs="Times New Roman"/>
          <w:sz w:val="24"/>
          <w:szCs w:val="24"/>
        </w:rPr>
        <w:tab/>
        <w:t xml:space="preserve">Plots results structures </w:t>
      </w:r>
    </w:p>
    <w:p w:rsidR="00D370B4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370B4">
        <w:rPr>
          <w:rFonts w:ascii="Courier New" w:hAnsi="Courier New" w:cs="Courier New"/>
          <w:sz w:val="24"/>
          <w:szCs w:val="24"/>
        </w:rPr>
        <w:t>prt</w:t>
      </w:r>
      <w:proofErr w:type="spellEnd"/>
      <w:r w:rsidRPr="00D370B4">
        <w:rPr>
          <w:rFonts w:ascii="Times New Roman" w:hAnsi="Times New Roman" w:cs="Times New Roman"/>
          <w:sz w:val="24"/>
          <w:szCs w:val="24"/>
        </w:rPr>
        <w:t>:</w:t>
      </w:r>
      <w:r w:rsidR="00D370B4" w:rsidRPr="00D370B4">
        <w:rPr>
          <w:rFonts w:ascii="Times New Roman" w:hAnsi="Times New Roman" w:cs="Times New Roman"/>
          <w:sz w:val="24"/>
          <w:szCs w:val="24"/>
        </w:rPr>
        <w:tab/>
      </w:r>
      <w:r w:rsidR="00D370B4" w:rsidRPr="00D370B4">
        <w:rPr>
          <w:rFonts w:ascii="Times New Roman" w:hAnsi="Times New Roman" w:cs="Times New Roman"/>
          <w:sz w:val="24"/>
          <w:szCs w:val="24"/>
        </w:rPr>
        <w:tab/>
      </w:r>
      <w:r w:rsidR="00D370B4" w:rsidRPr="00D370B4">
        <w:rPr>
          <w:rFonts w:ascii="Times New Roman" w:hAnsi="Times New Roman" w:cs="Times New Roman"/>
          <w:sz w:val="24"/>
          <w:szCs w:val="24"/>
        </w:rPr>
        <w:tab/>
      </w:r>
      <w:r w:rsidRPr="00D370B4">
        <w:rPr>
          <w:rFonts w:ascii="Times New Roman" w:hAnsi="Times New Roman" w:cs="Times New Roman"/>
          <w:sz w:val="24"/>
          <w:szCs w:val="24"/>
        </w:rPr>
        <w:t xml:space="preserve">Prints results structures </w:t>
      </w:r>
    </w:p>
    <w:p w:rsidR="00A404E7" w:rsidRPr="00D370B4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D370B4">
        <w:rPr>
          <w:rFonts w:ascii="Courier New" w:hAnsi="Courier New" w:cs="Courier New"/>
          <w:sz w:val="24"/>
          <w:szCs w:val="24"/>
        </w:rPr>
        <w:t>rgb</w:t>
      </w:r>
      <w:proofErr w:type="spellEnd"/>
      <w:r w:rsidRPr="00D370B4">
        <w:rPr>
          <w:rFonts w:ascii="Times New Roman" w:hAnsi="Times New Roman" w:cs="Times New Roman"/>
          <w:sz w:val="24"/>
          <w:szCs w:val="24"/>
        </w:rPr>
        <w:t xml:space="preserve">: </w:t>
      </w:r>
      <w:r w:rsidRPr="00D370B4">
        <w:rPr>
          <w:rFonts w:ascii="Times New Roman" w:hAnsi="Times New Roman" w:cs="Times New Roman"/>
          <w:sz w:val="24"/>
          <w:szCs w:val="24"/>
        </w:rPr>
        <w:tab/>
      </w:r>
      <w:r w:rsidRPr="00D370B4">
        <w:rPr>
          <w:rFonts w:ascii="Times New Roman" w:hAnsi="Times New Roman" w:cs="Times New Roman"/>
          <w:sz w:val="24"/>
          <w:szCs w:val="24"/>
        </w:rPr>
        <w:tab/>
      </w:r>
      <w:r w:rsidRPr="00D370B4">
        <w:rPr>
          <w:rFonts w:ascii="Times New Roman" w:hAnsi="Times New Roman" w:cs="Times New Roman"/>
          <w:sz w:val="24"/>
          <w:szCs w:val="24"/>
        </w:rPr>
        <w:tab/>
        <w:t xml:space="preserve">Translate a colour from multiple formats into </w:t>
      </w:r>
      <w:r w:rsidR="005D7D62">
        <w:rPr>
          <w:rFonts w:ascii="Times New Roman" w:hAnsi="Times New Roman" w:cs="Times New Roman"/>
          <w:sz w:val="24"/>
          <w:szCs w:val="24"/>
        </w:rPr>
        <w:t>MATLAB</w:t>
      </w:r>
      <w:r w:rsidRPr="00D370B4">
        <w:rPr>
          <w:rFonts w:ascii="Times New Roman" w:hAnsi="Times New Roman" w:cs="Times New Roman"/>
          <w:sz w:val="24"/>
          <w:szCs w:val="24"/>
        </w:rPr>
        <w:t xml:space="preserve"> </w:t>
      </w:r>
      <w:r w:rsidR="00B70E27">
        <w:rPr>
          <w:rFonts w:ascii="Times New Roman" w:hAnsi="Times New Roman" w:cs="Times New Roman"/>
          <w:sz w:val="24"/>
          <w:szCs w:val="24"/>
        </w:rPr>
        <w:t>f</w:t>
      </w:r>
      <w:r w:rsidRPr="00D370B4">
        <w:rPr>
          <w:rFonts w:ascii="Times New Roman" w:hAnsi="Times New Roman" w:cs="Times New Roman"/>
          <w:sz w:val="24"/>
          <w:szCs w:val="24"/>
        </w:rPr>
        <w:t>ormat</w:t>
      </w:r>
    </w:p>
    <w:p w:rsidR="00A30BD4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0BD4">
        <w:rPr>
          <w:rFonts w:ascii="Courier New" w:hAnsi="Courier New" w:cs="Courier New"/>
          <w:sz w:val="24"/>
          <w:szCs w:val="24"/>
        </w:rPr>
        <w:t>subtightplot</w:t>
      </w:r>
      <w:proofErr w:type="spellEnd"/>
      <w:r w:rsidRPr="00A30BD4">
        <w:rPr>
          <w:rFonts w:ascii="Times New Roman" w:hAnsi="Times New Roman" w:cs="Times New Roman"/>
          <w:sz w:val="24"/>
          <w:szCs w:val="24"/>
        </w:rPr>
        <w:t xml:space="preserve">: </w:t>
      </w:r>
      <w:r w:rsidRPr="00A30BD4">
        <w:rPr>
          <w:rFonts w:ascii="Times New Roman" w:hAnsi="Times New Roman" w:cs="Times New Roman"/>
          <w:sz w:val="24"/>
          <w:szCs w:val="24"/>
        </w:rPr>
        <w:tab/>
      </w:r>
      <w:r w:rsidR="00A30BD4" w:rsidRPr="00A30BD4">
        <w:rPr>
          <w:rFonts w:ascii="Times New Roman" w:hAnsi="Times New Roman" w:cs="Times New Roman"/>
          <w:sz w:val="24"/>
          <w:szCs w:val="24"/>
        </w:rPr>
        <w:t>Subplot function with additional functionality</w:t>
      </w:r>
    </w:p>
    <w:p w:rsidR="00A404E7" w:rsidRPr="00A30BD4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A30BD4">
        <w:rPr>
          <w:rFonts w:ascii="Courier New" w:hAnsi="Courier New" w:cs="Courier New"/>
          <w:sz w:val="24"/>
          <w:szCs w:val="24"/>
        </w:rPr>
        <w:t>suptitle</w:t>
      </w:r>
      <w:proofErr w:type="spellEnd"/>
      <w:r w:rsidRPr="00A30BD4">
        <w:rPr>
          <w:rFonts w:ascii="Times New Roman" w:hAnsi="Times New Roman" w:cs="Times New Roman"/>
          <w:sz w:val="24"/>
          <w:szCs w:val="24"/>
        </w:rPr>
        <w:t xml:space="preserve">: </w:t>
      </w:r>
      <w:r w:rsidRPr="00A30BD4">
        <w:rPr>
          <w:rFonts w:ascii="Times New Roman" w:hAnsi="Times New Roman" w:cs="Times New Roman"/>
          <w:sz w:val="24"/>
          <w:szCs w:val="24"/>
        </w:rPr>
        <w:tab/>
      </w:r>
      <w:r w:rsidRPr="00A30BD4">
        <w:rPr>
          <w:rFonts w:ascii="Times New Roman" w:hAnsi="Times New Roman" w:cs="Times New Roman"/>
          <w:sz w:val="24"/>
          <w:szCs w:val="24"/>
        </w:rPr>
        <w:tab/>
        <w:t>Puts a title above all subplots</w:t>
      </w:r>
    </w:p>
    <w:p w:rsidR="00A404E7" w:rsidRPr="00FC2497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tsdate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Produce a time-series date string</w:t>
      </w:r>
    </w:p>
    <w:p w:rsidR="00A404E7" w:rsidRPr="00FC2497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tsplot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Time-series plot with dates and labels</w:t>
      </w:r>
    </w:p>
    <w:p w:rsidR="00A404E7" w:rsidRPr="00FC2497" w:rsidRDefault="00A404E7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tsprint</w:t>
      </w:r>
      <w:proofErr w:type="spellEnd"/>
      <w:r w:rsidRPr="00FC24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C2497">
        <w:rPr>
          <w:rFonts w:ascii="Times New Roman" w:hAnsi="Times New Roman" w:cs="Times New Roman"/>
          <w:sz w:val="24"/>
          <w:szCs w:val="24"/>
        </w:rPr>
        <w:t>Print time-series matrix or vector with dates and column labels</w:t>
      </w:r>
    </w:p>
    <w:p w:rsidR="002718EC" w:rsidRPr="00FC2497" w:rsidRDefault="002718EC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6A2727">
        <w:rPr>
          <w:rFonts w:ascii="Courier New" w:hAnsi="Courier New" w:cs="Courier New"/>
          <w:sz w:val="24"/>
          <w:szCs w:val="24"/>
        </w:rPr>
        <w:t>export_fig</w:t>
      </w:r>
      <w:proofErr w:type="spellEnd"/>
      <w:r w:rsidR="00686C68">
        <w:rPr>
          <w:rFonts w:ascii="Times New Roman" w:hAnsi="Times New Roman" w:cs="Times New Roman"/>
          <w:sz w:val="24"/>
          <w:szCs w:val="24"/>
        </w:rPr>
        <w:t>:</w:t>
      </w:r>
      <w:r w:rsidR="006A2727"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686C68">
        <w:rPr>
          <w:rFonts w:ascii="Times New Roman" w:hAnsi="Times New Roman" w:cs="Times New Roman"/>
          <w:sz w:val="24"/>
          <w:szCs w:val="24"/>
        </w:rPr>
        <w:t>Export figures suitable for publication</w:t>
      </w:r>
    </w:p>
    <w:p w:rsidR="009642DE" w:rsidRDefault="009642DE" w:rsidP="00964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04E7" w:rsidRDefault="0025724C" w:rsidP="00964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Utilities Functions</w:t>
      </w:r>
    </w:p>
    <w:p w:rsidR="00A404E7" w:rsidRPr="009642DE" w:rsidRDefault="00A404E7" w:rsidP="00964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B98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D6B98">
        <w:rPr>
          <w:rFonts w:ascii="Courier New" w:hAnsi="Courier New" w:cs="Courier New"/>
          <w:sz w:val="24"/>
          <w:szCs w:val="24"/>
        </w:rPr>
        <w:t>cal</w:t>
      </w:r>
      <w:proofErr w:type="spellEnd"/>
      <w:r w:rsidR="0098388E" w:rsidRPr="009D6B98">
        <w:rPr>
          <w:rFonts w:ascii="Times New Roman" w:hAnsi="Times New Roman" w:cs="Times New Roman"/>
          <w:sz w:val="24"/>
          <w:szCs w:val="24"/>
        </w:rPr>
        <w:t xml:space="preserve">: </w:t>
      </w:r>
      <w:r w:rsidR="00162A13" w:rsidRPr="009D6B98">
        <w:rPr>
          <w:rFonts w:ascii="Times New Roman" w:hAnsi="Times New Roman" w:cs="Times New Roman"/>
          <w:sz w:val="24"/>
          <w:szCs w:val="24"/>
        </w:rPr>
        <w:tab/>
      </w:r>
      <w:r w:rsidR="00162A13" w:rsidRPr="009D6B98">
        <w:rPr>
          <w:rFonts w:ascii="Times New Roman" w:hAnsi="Times New Roman" w:cs="Times New Roman"/>
          <w:sz w:val="24"/>
          <w:szCs w:val="24"/>
        </w:rPr>
        <w:tab/>
      </w:r>
      <w:r w:rsidR="00162A13" w:rsidRPr="009D6B98">
        <w:rPr>
          <w:rFonts w:ascii="Times New Roman" w:hAnsi="Times New Roman" w:cs="Times New Roman"/>
          <w:sz w:val="24"/>
          <w:szCs w:val="24"/>
        </w:rPr>
        <w:tab/>
      </w:r>
      <w:r w:rsidR="009D6B98" w:rsidRPr="009D6B98">
        <w:rPr>
          <w:rFonts w:ascii="Times New Roman" w:hAnsi="Times New Roman" w:cs="Times New Roman"/>
          <w:sz w:val="24"/>
          <w:szCs w:val="24"/>
        </w:rPr>
        <w:t>T</w:t>
      </w:r>
      <w:r w:rsidR="0098388E" w:rsidRPr="009D6B98">
        <w:rPr>
          <w:rFonts w:ascii="Times New Roman" w:hAnsi="Times New Roman" w:cs="Times New Roman"/>
          <w:sz w:val="24"/>
          <w:szCs w:val="24"/>
        </w:rPr>
        <w:t xml:space="preserve">ime-series calendar </w:t>
      </w:r>
    </w:p>
    <w:p w:rsidR="0098388E" w:rsidRPr="009D6B98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9D6B98">
        <w:rPr>
          <w:rFonts w:ascii="Courier New" w:hAnsi="Courier New" w:cs="Courier New"/>
          <w:sz w:val="24"/>
          <w:szCs w:val="24"/>
        </w:rPr>
        <w:t>demean</w:t>
      </w:r>
      <w:r w:rsidR="0098388E" w:rsidRPr="009D6B98">
        <w:rPr>
          <w:rFonts w:ascii="Times New Roman" w:hAnsi="Times New Roman" w:cs="Times New Roman"/>
          <w:sz w:val="24"/>
          <w:szCs w:val="24"/>
        </w:rPr>
        <w:t xml:space="preserve">:  </w:t>
      </w:r>
      <w:r w:rsidR="00162A13" w:rsidRPr="009D6B98">
        <w:rPr>
          <w:rFonts w:ascii="Times New Roman" w:hAnsi="Times New Roman" w:cs="Times New Roman"/>
          <w:sz w:val="24"/>
          <w:szCs w:val="24"/>
        </w:rPr>
        <w:tab/>
      </w:r>
      <w:r w:rsidR="00162A13" w:rsidRPr="009D6B98">
        <w:rPr>
          <w:rFonts w:ascii="Times New Roman" w:hAnsi="Times New Roman" w:cs="Times New Roman"/>
          <w:sz w:val="24"/>
          <w:szCs w:val="24"/>
        </w:rPr>
        <w:tab/>
      </w:r>
      <w:r w:rsidR="00D76879" w:rsidRPr="009D6B98">
        <w:rPr>
          <w:rFonts w:ascii="Times New Roman" w:hAnsi="Times New Roman" w:cs="Times New Roman"/>
          <w:sz w:val="24"/>
          <w:szCs w:val="24"/>
        </w:rPr>
        <w:t>D</w:t>
      </w:r>
      <w:r w:rsidR="0098388E" w:rsidRPr="009D6B98">
        <w:rPr>
          <w:rFonts w:ascii="Times New Roman" w:hAnsi="Times New Roman" w:cs="Times New Roman"/>
          <w:sz w:val="24"/>
          <w:szCs w:val="24"/>
        </w:rPr>
        <w:t>emean</w:t>
      </w:r>
      <w:r w:rsidR="00D76879" w:rsidRPr="009D6B98">
        <w:rPr>
          <w:rFonts w:ascii="Times New Roman" w:hAnsi="Times New Roman" w:cs="Times New Roman"/>
          <w:sz w:val="24"/>
          <w:szCs w:val="24"/>
        </w:rPr>
        <w:t xml:space="preserve"> a </w:t>
      </w:r>
      <w:r w:rsidR="00577957">
        <w:rPr>
          <w:rFonts w:ascii="Times New Roman" w:hAnsi="Times New Roman" w:cs="Times New Roman"/>
          <w:sz w:val="24"/>
          <w:szCs w:val="24"/>
        </w:rPr>
        <w:t>vector or matrix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getOptions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Returns </w:t>
      </w:r>
      <w:r w:rsidR="0009249F">
        <w:rPr>
          <w:rFonts w:ascii="Times New Roman" w:hAnsi="Times New Roman" w:cs="Times New Roman"/>
          <w:sz w:val="24"/>
          <w:szCs w:val="24"/>
        </w:rPr>
        <w:t>options values in the workspace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gfit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3E2C13">
        <w:rPr>
          <w:rFonts w:ascii="Times New Roman" w:hAnsi="Times New Roman" w:cs="Times New Roman"/>
          <w:sz w:val="24"/>
          <w:szCs w:val="24"/>
        </w:rPr>
        <w:t>G</w:t>
      </w:r>
      <w:r w:rsidR="00053E3F">
        <w:rPr>
          <w:rFonts w:ascii="Times New Roman" w:hAnsi="Times New Roman" w:cs="Times New Roman"/>
          <w:sz w:val="24"/>
          <w:szCs w:val="24"/>
        </w:rPr>
        <w:t>oodness-</w:t>
      </w:r>
      <w:r w:rsidR="0098388E" w:rsidRPr="00FC2497">
        <w:rPr>
          <w:rFonts w:ascii="Times New Roman" w:hAnsi="Times New Roman" w:cs="Times New Roman"/>
          <w:sz w:val="24"/>
          <w:szCs w:val="24"/>
        </w:rPr>
        <w:t>of</w:t>
      </w:r>
      <w:r w:rsidR="00053E3F">
        <w:rPr>
          <w:rFonts w:ascii="Times New Roman" w:hAnsi="Times New Roman" w:cs="Times New Roman"/>
          <w:sz w:val="24"/>
          <w:szCs w:val="24"/>
        </w:rPr>
        <w:t>-</w:t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fit </w:t>
      </w:r>
      <w:r w:rsidR="003E2C13">
        <w:rPr>
          <w:rFonts w:ascii="Times New Roman" w:hAnsi="Times New Roman" w:cs="Times New Roman"/>
          <w:sz w:val="24"/>
          <w:szCs w:val="24"/>
        </w:rPr>
        <w:t>measures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ical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Finds observation number </w:t>
      </w:r>
      <w:r w:rsidR="00577957">
        <w:rPr>
          <w:rFonts w:ascii="Times New Roman" w:hAnsi="Times New Roman" w:cs="Times New Roman"/>
          <w:sz w:val="24"/>
          <w:szCs w:val="24"/>
        </w:rPr>
        <w:t>g</w:t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iven a </w:t>
      </w:r>
      <w:proofErr w:type="spellStart"/>
      <w:r w:rsidR="0098388E" w:rsidRPr="00FC2497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>() structure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r w:rsidRPr="000259EF">
        <w:rPr>
          <w:rFonts w:ascii="Courier New" w:hAnsi="Courier New" w:cs="Courier New"/>
          <w:sz w:val="24"/>
          <w:szCs w:val="24"/>
        </w:rPr>
        <w:t>ind</w:t>
      </w:r>
      <w:r w:rsidR="0098388E" w:rsidRPr="000259EF">
        <w:rPr>
          <w:rFonts w:ascii="Courier New" w:hAnsi="Courier New" w:cs="Courier New"/>
          <w:sz w:val="24"/>
          <w:szCs w:val="24"/>
        </w:rPr>
        <w:t>2</w:t>
      </w:r>
      <w:r w:rsidRPr="000259EF">
        <w:rPr>
          <w:rFonts w:ascii="Courier New" w:hAnsi="Courier New" w:cs="Courier New"/>
          <w:sz w:val="24"/>
          <w:szCs w:val="24"/>
        </w:rPr>
        <w:t>subv</w:t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>Subscript vector from linear index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infocriterion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224354">
        <w:rPr>
          <w:rFonts w:ascii="Times New Roman" w:hAnsi="Times New Roman" w:cs="Times New Roman"/>
          <w:sz w:val="24"/>
          <w:szCs w:val="24"/>
        </w:rPr>
        <w:t>I</w:t>
      </w:r>
      <w:r w:rsidR="0098388E" w:rsidRPr="00FC2497">
        <w:rPr>
          <w:rFonts w:ascii="Times New Roman" w:hAnsi="Times New Roman" w:cs="Times New Roman"/>
          <w:sz w:val="24"/>
          <w:szCs w:val="24"/>
        </w:rPr>
        <w:t>nformati</w:t>
      </w:r>
      <w:r w:rsidR="00224354">
        <w:rPr>
          <w:rFonts w:ascii="Times New Roman" w:hAnsi="Times New Roman" w:cs="Times New Roman"/>
          <w:sz w:val="24"/>
          <w:szCs w:val="24"/>
        </w:rPr>
        <w:t>on criteria for model selection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lagmat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>Crea</w:t>
      </w:r>
      <w:r w:rsidR="00D54038">
        <w:rPr>
          <w:rFonts w:ascii="Times New Roman" w:hAnsi="Times New Roman" w:cs="Times New Roman"/>
          <w:sz w:val="24"/>
          <w:szCs w:val="24"/>
        </w:rPr>
        <w:t>te matrix of lagged time series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mdmax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Find the largest component </w:t>
      </w:r>
      <w:r w:rsidR="00E22721">
        <w:rPr>
          <w:rFonts w:ascii="Times New Roman" w:hAnsi="Times New Roman" w:cs="Times New Roman"/>
          <w:sz w:val="24"/>
          <w:szCs w:val="24"/>
        </w:rPr>
        <w:t>in a multidimensional array</w:t>
      </w:r>
    </w:p>
    <w:p w:rsidR="0098388E" w:rsidRPr="00FC2497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259EF">
        <w:rPr>
          <w:rFonts w:ascii="Courier New" w:hAnsi="Courier New" w:cs="Courier New"/>
          <w:sz w:val="24"/>
          <w:szCs w:val="24"/>
        </w:rPr>
        <w:t>mdmin</w:t>
      </w:r>
      <w:proofErr w:type="spellEnd"/>
      <w:r w:rsidR="0098388E" w:rsidRPr="00FC2497">
        <w:rPr>
          <w:rFonts w:ascii="Times New Roman" w:hAnsi="Times New Roman" w:cs="Times New Roman"/>
          <w:sz w:val="24"/>
          <w:szCs w:val="24"/>
        </w:rPr>
        <w:t xml:space="preserve">: </w:t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162A13">
        <w:rPr>
          <w:rFonts w:ascii="Times New Roman" w:hAnsi="Times New Roman" w:cs="Times New Roman"/>
          <w:sz w:val="24"/>
          <w:szCs w:val="24"/>
        </w:rPr>
        <w:tab/>
      </w:r>
      <w:r w:rsidR="00340D5C">
        <w:rPr>
          <w:rFonts w:ascii="Times New Roman" w:hAnsi="Times New Roman" w:cs="Times New Roman"/>
          <w:sz w:val="24"/>
          <w:szCs w:val="24"/>
        </w:rPr>
        <w:tab/>
      </w:r>
      <w:r w:rsidR="0098388E" w:rsidRPr="00FC2497">
        <w:rPr>
          <w:rFonts w:ascii="Times New Roman" w:hAnsi="Times New Roman" w:cs="Times New Roman"/>
          <w:sz w:val="24"/>
          <w:szCs w:val="24"/>
        </w:rPr>
        <w:t xml:space="preserve">Find the smallest </w:t>
      </w:r>
      <w:r w:rsidR="00E22721" w:rsidRPr="00FC2497">
        <w:rPr>
          <w:rFonts w:ascii="Times New Roman" w:hAnsi="Times New Roman" w:cs="Times New Roman"/>
          <w:sz w:val="24"/>
          <w:szCs w:val="24"/>
        </w:rPr>
        <w:t xml:space="preserve">component </w:t>
      </w:r>
      <w:r w:rsidR="00E22721">
        <w:rPr>
          <w:rFonts w:ascii="Times New Roman" w:hAnsi="Times New Roman" w:cs="Times New Roman"/>
          <w:sz w:val="24"/>
          <w:szCs w:val="24"/>
        </w:rPr>
        <w:t>in a multidimensional array</w:t>
      </w:r>
    </w:p>
    <w:p w:rsidR="00CE6C1E" w:rsidRPr="00A9615A" w:rsidRDefault="003949D1" w:rsidP="00340D5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615A">
        <w:rPr>
          <w:rFonts w:ascii="Courier New" w:hAnsi="Courier New" w:cs="Courier New"/>
          <w:sz w:val="24"/>
          <w:szCs w:val="24"/>
        </w:rPr>
        <w:t>vec</w:t>
      </w:r>
      <w:proofErr w:type="spellEnd"/>
      <w:r w:rsidR="0098388E" w:rsidRPr="00A9615A">
        <w:rPr>
          <w:rFonts w:ascii="Times New Roman" w:hAnsi="Times New Roman" w:cs="Times New Roman"/>
          <w:sz w:val="24"/>
          <w:szCs w:val="24"/>
        </w:rPr>
        <w:t xml:space="preserve">: </w:t>
      </w:r>
      <w:r w:rsidR="00162A13" w:rsidRPr="00A9615A">
        <w:rPr>
          <w:rFonts w:ascii="Times New Roman" w:hAnsi="Times New Roman" w:cs="Times New Roman"/>
          <w:sz w:val="24"/>
          <w:szCs w:val="24"/>
        </w:rPr>
        <w:tab/>
      </w:r>
      <w:r w:rsidR="00162A13" w:rsidRPr="00A9615A">
        <w:rPr>
          <w:rFonts w:ascii="Times New Roman" w:hAnsi="Times New Roman" w:cs="Times New Roman"/>
          <w:sz w:val="24"/>
          <w:szCs w:val="24"/>
        </w:rPr>
        <w:tab/>
      </w:r>
      <w:r w:rsidR="00162A13" w:rsidRPr="00A9615A">
        <w:rPr>
          <w:rFonts w:ascii="Times New Roman" w:hAnsi="Times New Roman" w:cs="Times New Roman"/>
          <w:sz w:val="24"/>
          <w:szCs w:val="24"/>
        </w:rPr>
        <w:tab/>
      </w:r>
      <w:r w:rsidR="00A9615A" w:rsidRPr="00A9615A">
        <w:rPr>
          <w:rFonts w:ascii="Times New Roman" w:hAnsi="Times New Roman" w:cs="Times New Roman"/>
          <w:sz w:val="24"/>
          <w:szCs w:val="24"/>
        </w:rPr>
        <w:t>VEC operator</w:t>
      </w:r>
    </w:p>
    <w:bookmarkStart w:id="8" w:name="_Toc36900997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16696821"/>
        <w:docPartObj>
          <w:docPartGallery w:val="Bibliographies"/>
          <w:docPartUnique/>
        </w:docPartObj>
      </w:sdtPr>
      <w:sdtEndPr/>
      <w:sdtContent>
        <w:p w:rsidR="00820EE5" w:rsidRDefault="00820EE5">
          <w:pPr>
            <w:pStyle w:val="Heading1"/>
          </w:pPr>
          <w:r>
            <w:t>Bibliography</w:t>
          </w:r>
          <w:bookmarkEnd w:id="8"/>
        </w:p>
        <w:sdt>
          <w:sdtPr>
            <w:id w:val="111145805"/>
            <w:bibliography/>
          </w:sdtPr>
          <w:sdtEndPr/>
          <w:sdtContent>
            <w:p w:rsidR="00820EE5" w:rsidRDefault="00820EE5" w:rsidP="00820EE5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Kilian, Lutz. "Small-Sample Confidence Intervals For Impulse Response Functions." </w:t>
              </w:r>
              <w:r>
                <w:rPr>
                  <w:i/>
                  <w:iCs/>
                  <w:noProof/>
                </w:rPr>
                <w:t>The Review of Economics and Statistics</w:t>
              </w:r>
              <w:r>
                <w:rPr>
                  <w:noProof/>
                </w:rPr>
                <w:t>, 1998: 218-230.</w:t>
              </w:r>
            </w:p>
            <w:p w:rsidR="00820EE5" w:rsidRDefault="00820EE5" w:rsidP="00820EE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820EE5" w:rsidSect="0073306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8B1" w:rsidRDefault="00D378B1" w:rsidP="009E2548">
      <w:pPr>
        <w:spacing w:after="0" w:line="240" w:lineRule="auto"/>
      </w:pPr>
      <w:r>
        <w:separator/>
      </w:r>
    </w:p>
  </w:endnote>
  <w:endnote w:type="continuationSeparator" w:id="0">
    <w:p w:rsidR="00D378B1" w:rsidRDefault="00D378B1" w:rsidP="009E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6824943"/>
      <w:docPartObj>
        <w:docPartGallery w:val="Page Numbers (Bottom of Page)"/>
        <w:docPartUnique/>
      </w:docPartObj>
    </w:sdtPr>
    <w:sdtEndPr/>
    <w:sdtContent>
      <w:p w:rsidR="003D0A50" w:rsidRDefault="003D0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1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8B1" w:rsidRDefault="00D378B1" w:rsidP="009E2548">
      <w:pPr>
        <w:spacing w:after="0" w:line="240" w:lineRule="auto"/>
      </w:pPr>
      <w:r>
        <w:separator/>
      </w:r>
    </w:p>
  </w:footnote>
  <w:footnote w:type="continuationSeparator" w:id="0">
    <w:p w:rsidR="00D378B1" w:rsidRDefault="00D378B1" w:rsidP="009E2548">
      <w:pPr>
        <w:spacing w:after="0" w:line="240" w:lineRule="auto"/>
      </w:pPr>
      <w:r>
        <w:continuationSeparator/>
      </w:r>
    </w:p>
  </w:footnote>
  <w:footnote w:id="1">
    <w:p w:rsidR="003D0A50" w:rsidRPr="000E4591" w:rsidRDefault="003D0A50" w:rsidP="00CE46F4">
      <w:pPr>
        <w:pStyle w:val="FootnoteText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0E4591">
        <w:rPr>
          <w:rStyle w:val="FootnoteReference"/>
          <w:rFonts w:ascii="Times New Roman" w:hAnsi="Times New Roman"/>
          <w:sz w:val="16"/>
          <w:szCs w:val="16"/>
        </w:rPr>
        <w:footnoteRef/>
      </w:r>
      <w:r w:rsidRPr="000E4591">
        <w:rPr>
          <w:rFonts w:ascii="Times New Roman" w:hAnsi="Times New Roman"/>
          <w:sz w:val="16"/>
          <w:szCs w:val="16"/>
        </w:rPr>
        <w:t xml:space="preserve"> This toolbox was developed with MATLAB R2012a.</w:t>
      </w:r>
    </w:p>
  </w:footnote>
  <w:footnote w:id="2">
    <w:p w:rsidR="003D0A50" w:rsidRPr="00CE46F4" w:rsidRDefault="003D0A50" w:rsidP="00CE46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E46F4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CE46F4">
        <w:rPr>
          <w:rFonts w:ascii="Times New Roman" w:hAnsi="Times New Roman" w:cs="Times New Roman"/>
          <w:sz w:val="16"/>
          <w:szCs w:val="16"/>
        </w:rPr>
        <w:t xml:space="preserve"> If the variance-covariance matrix of the overall residuals is used to draw shocks (either from the reduced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E46F4">
        <w:rPr>
          <w:rFonts w:ascii="Times New Roman" w:hAnsi="Times New Roman" w:cs="Times New Roman"/>
          <w:sz w:val="16"/>
          <w:szCs w:val="16"/>
        </w:rPr>
        <w:t xml:space="preserve">form errors or from structural errors), </w:t>
      </w:r>
      <w:r w:rsidR="00D429C1" w:rsidRPr="00CE46F4">
        <w:rPr>
          <w:rFonts w:ascii="Times New Roman" w:hAnsi="Times New Roman" w:cs="Times New Roman"/>
          <w:sz w:val="16"/>
          <w:szCs w:val="16"/>
        </w:rPr>
        <w:t>homoscedasticity</w:t>
      </w:r>
      <w:r w:rsidRPr="00CE46F4">
        <w:rPr>
          <w:rFonts w:ascii="Times New Roman" w:hAnsi="Times New Roman" w:cs="Times New Roman"/>
          <w:sz w:val="16"/>
          <w:szCs w:val="16"/>
        </w:rPr>
        <w:t xml:space="preserve"> is assumed. This is however a huge assumption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E46F4">
        <w:rPr>
          <w:rFonts w:ascii="Times New Roman" w:hAnsi="Times New Roman" w:cs="Times New Roman"/>
          <w:sz w:val="16"/>
          <w:szCs w:val="16"/>
        </w:rPr>
        <w:t>in the case of regime-switching models and complicates the identi</w:t>
      </w:r>
      <w:r>
        <w:rPr>
          <w:rFonts w:ascii="Times New Roman" w:hAnsi="Times New Roman" w:cs="Times New Roman"/>
          <w:sz w:val="16"/>
          <w:szCs w:val="16"/>
        </w:rPr>
        <w:t>fi</w:t>
      </w:r>
      <w:r w:rsidRPr="00CE46F4">
        <w:rPr>
          <w:rFonts w:ascii="Times New Roman" w:hAnsi="Times New Roman" w:cs="Times New Roman"/>
          <w:sz w:val="16"/>
          <w:szCs w:val="16"/>
        </w:rPr>
        <w:t>cation of the structural interrelation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E46F4">
        <w:rPr>
          <w:rFonts w:ascii="Times New Roman" w:hAnsi="Times New Roman" w:cs="Times New Roman"/>
          <w:sz w:val="16"/>
          <w:szCs w:val="16"/>
        </w:rPr>
        <w:t>of shocks in multivariate systems. A threshold model would - more or less by construction - imply that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E46F4">
        <w:rPr>
          <w:rFonts w:ascii="Times New Roman" w:hAnsi="Times New Roman" w:cs="Times New Roman"/>
          <w:sz w:val="16"/>
          <w:szCs w:val="16"/>
        </w:rPr>
        <w:t>errors and thus the contemporaneous relations of shocks behave di</w:t>
      </w:r>
      <w:r>
        <w:rPr>
          <w:rFonts w:ascii="Times New Roman" w:hAnsi="Times New Roman" w:cs="Times New Roman"/>
          <w:sz w:val="16"/>
          <w:szCs w:val="16"/>
        </w:rPr>
        <w:t>ff</w:t>
      </w:r>
      <w:r w:rsidRPr="00CE46F4">
        <w:rPr>
          <w:rFonts w:ascii="Times New Roman" w:hAnsi="Times New Roman" w:cs="Times New Roman"/>
          <w:sz w:val="16"/>
          <w:szCs w:val="16"/>
        </w:rPr>
        <w:t>erently in the two regimes. It is thus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E46F4">
        <w:rPr>
          <w:rFonts w:ascii="Times New Roman" w:hAnsi="Times New Roman" w:cs="Times New Roman"/>
          <w:sz w:val="16"/>
          <w:szCs w:val="16"/>
        </w:rPr>
        <w:t>possible to estimate the contemporaneous relations for each regime separately.</w:t>
      </w:r>
    </w:p>
  </w:footnote>
  <w:footnote w:id="3">
    <w:p w:rsidR="004905FC" w:rsidRPr="004905FC" w:rsidRDefault="004905FC" w:rsidP="007D2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4905FC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4905FC">
        <w:rPr>
          <w:rFonts w:ascii="Times New Roman" w:hAnsi="Times New Roman" w:cs="Times New Roman"/>
          <w:sz w:val="16"/>
          <w:szCs w:val="16"/>
        </w:rPr>
        <w:t xml:space="preserve"> The internal Help Guides of each code will guide the user to run the routines. </w:t>
      </w:r>
    </w:p>
    <w:p w:rsidR="004905FC" w:rsidRPr="004905FC" w:rsidRDefault="004905FC">
      <w:pPr>
        <w:pStyle w:val="FootnoteText"/>
        <w:rPr>
          <w:lang w:val="en-GB"/>
        </w:rPr>
      </w:pPr>
    </w:p>
  </w:footnote>
  <w:footnote w:id="4">
    <w:p w:rsidR="003D0A50" w:rsidRPr="00AA678D" w:rsidRDefault="003D0A50" w:rsidP="00CE46F4">
      <w:pPr>
        <w:pStyle w:val="FootnoteText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AA678D">
        <w:rPr>
          <w:rStyle w:val="FootnoteReference"/>
          <w:rFonts w:ascii="Times New Roman" w:hAnsi="Times New Roman"/>
          <w:sz w:val="16"/>
          <w:szCs w:val="16"/>
        </w:rPr>
        <w:footnoteRef/>
      </w:r>
      <w:r w:rsidRPr="00AA678D">
        <w:rPr>
          <w:rFonts w:ascii="Times New Roman" w:hAnsi="Times New Roman"/>
          <w:sz w:val="16"/>
          <w:szCs w:val="16"/>
        </w:rPr>
        <w:t xml:space="preserve"> Help for functions within MATLAB, type “help </w:t>
      </w:r>
      <w:r w:rsidRPr="00AA678D">
        <w:rPr>
          <w:rFonts w:ascii="Times New Roman" w:hAnsi="Times New Roman"/>
          <w:i/>
          <w:sz w:val="16"/>
          <w:szCs w:val="16"/>
        </w:rPr>
        <w:t>name</w:t>
      </w:r>
      <w:r w:rsidRPr="00AA678D">
        <w:rPr>
          <w:rFonts w:ascii="Times New Roman" w:hAnsi="Times New Roman"/>
          <w:sz w:val="16"/>
          <w:szCs w:val="16"/>
        </w:rPr>
        <w:t>” in the command window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50" w:rsidRPr="007E786C" w:rsidRDefault="003D0A50" w:rsidP="007F5D13">
    <w:pPr>
      <w:pStyle w:val="Header"/>
      <w:jc w:val="right"/>
      <w:rPr>
        <w:rFonts w:ascii="Times New Roman" w:hAnsi="Times New Roman" w:cs="Times New Roman"/>
        <w:i/>
        <w:lang w:val="en-GB"/>
      </w:rPr>
    </w:pPr>
    <w:r w:rsidRPr="007E786C">
      <w:rPr>
        <w:rFonts w:ascii="Times New Roman" w:hAnsi="Times New Roman" w:cs="Times New Roman"/>
        <w:i/>
        <w:lang w:val="en-GB"/>
      </w:rPr>
      <w:t>Gabriel Bruneau</w:t>
    </w:r>
  </w:p>
  <w:p w:rsidR="009178E7" w:rsidRPr="007E786C" w:rsidRDefault="003D0A50" w:rsidP="009178E7">
    <w:pPr>
      <w:pStyle w:val="Header"/>
      <w:jc w:val="right"/>
      <w:rPr>
        <w:rFonts w:ascii="Times New Roman" w:hAnsi="Times New Roman" w:cs="Times New Roman"/>
        <w:i/>
        <w:lang w:val="en-GB"/>
      </w:rPr>
    </w:pPr>
    <w:r>
      <w:rPr>
        <w:rFonts w:ascii="Times New Roman" w:hAnsi="Times New Roman" w:cs="Times New Roman"/>
        <w:i/>
        <w:lang w:val="en-GB"/>
      </w:rPr>
      <w:t>A Guide to Threshold Vector Autoregressive MATLAB Toolkit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931"/>
    <w:multiLevelType w:val="multilevel"/>
    <w:tmpl w:val="F94EC5B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34B15D9"/>
    <w:multiLevelType w:val="hybridMultilevel"/>
    <w:tmpl w:val="CA8E5C8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74F1A"/>
    <w:multiLevelType w:val="hybridMultilevel"/>
    <w:tmpl w:val="DA5A273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E4179"/>
    <w:multiLevelType w:val="multilevel"/>
    <w:tmpl w:val="197045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>
    <w:nsid w:val="0AC55791"/>
    <w:multiLevelType w:val="hybridMultilevel"/>
    <w:tmpl w:val="23EC6FA2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E7B9C"/>
    <w:multiLevelType w:val="hybridMultilevel"/>
    <w:tmpl w:val="9C142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35A11"/>
    <w:multiLevelType w:val="hybridMultilevel"/>
    <w:tmpl w:val="2518618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E46C4"/>
    <w:multiLevelType w:val="hybridMultilevel"/>
    <w:tmpl w:val="9EC21820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F2D4187"/>
    <w:multiLevelType w:val="hybridMultilevel"/>
    <w:tmpl w:val="60F297B2"/>
    <w:lvl w:ilvl="0" w:tplc="83CCB914">
      <w:start w:val="1"/>
      <w:numFmt w:val="decimal"/>
      <w:lvlText w:val="(%1)"/>
      <w:lvlJc w:val="left"/>
      <w:pPr>
        <w:ind w:left="720" w:hanging="360"/>
      </w:pPr>
      <w:rPr>
        <w:rFonts w:eastAsia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00E12"/>
    <w:multiLevelType w:val="multilevel"/>
    <w:tmpl w:val="14E03C6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>
    <w:nsid w:val="251268A1"/>
    <w:multiLevelType w:val="hybridMultilevel"/>
    <w:tmpl w:val="7234D7A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107C9"/>
    <w:multiLevelType w:val="multilevel"/>
    <w:tmpl w:val="197045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2FE109BE"/>
    <w:multiLevelType w:val="hybridMultilevel"/>
    <w:tmpl w:val="B8A87702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CC621D"/>
    <w:multiLevelType w:val="hybridMultilevel"/>
    <w:tmpl w:val="6980C2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327C7"/>
    <w:multiLevelType w:val="hybridMultilevel"/>
    <w:tmpl w:val="946EC456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B073789"/>
    <w:multiLevelType w:val="hybridMultilevel"/>
    <w:tmpl w:val="649894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A1F8F"/>
    <w:multiLevelType w:val="hybridMultilevel"/>
    <w:tmpl w:val="C3C849AC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D326519"/>
    <w:multiLevelType w:val="hybridMultilevel"/>
    <w:tmpl w:val="5948A9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E41C8"/>
    <w:multiLevelType w:val="hybridMultilevel"/>
    <w:tmpl w:val="AAE81BF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F023752"/>
    <w:multiLevelType w:val="hybridMultilevel"/>
    <w:tmpl w:val="34E45746"/>
    <w:lvl w:ilvl="0" w:tplc="CC9E5116"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1231CB"/>
    <w:multiLevelType w:val="multilevel"/>
    <w:tmpl w:val="C93EE2B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1">
    <w:nsid w:val="5A391632"/>
    <w:multiLevelType w:val="hybridMultilevel"/>
    <w:tmpl w:val="7A988950"/>
    <w:lvl w:ilvl="0" w:tplc="26A4E6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E123BD"/>
    <w:multiLevelType w:val="hybridMultilevel"/>
    <w:tmpl w:val="0770BE14"/>
    <w:lvl w:ilvl="0" w:tplc="8060796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557632"/>
    <w:multiLevelType w:val="hybridMultilevel"/>
    <w:tmpl w:val="B9E4FD74"/>
    <w:lvl w:ilvl="0" w:tplc="01A0D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B51F9"/>
    <w:multiLevelType w:val="hybridMultilevel"/>
    <w:tmpl w:val="EA7C5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F59D4"/>
    <w:multiLevelType w:val="hybridMultilevel"/>
    <w:tmpl w:val="E34677E8"/>
    <w:lvl w:ilvl="0" w:tplc="10090013">
      <w:start w:val="1"/>
      <w:numFmt w:val="upperRoman"/>
      <w:lvlText w:val="%1."/>
      <w:lvlJc w:val="righ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733C0394"/>
    <w:multiLevelType w:val="hybridMultilevel"/>
    <w:tmpl w:val="089E11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A107B3C"/>
    <w:multiLevelType w:val="hybridMultilevel"/>
    <w:tmpl w:val="EC46F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B43E7"/>
    <w:multiLevelType w:val="hybridMultilevel"/>
    <w:tmpl w:val="90DCCA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2"/>
  </w:num>
  <w:num w:numId="5">
    <w:abstractNumId w:val="28"/>
  </w:num>
  <w:num w:numId="6">
    <w:abstractNumId w:val="26"/>
  </w:num>
  <w:num w:numId="7">
    <w:abstractNumId w:val="16"/>
  </w:num>
  <w:num w:numId="8">
    <w:abstractNumId w:val="10"/>
  </w:num>
  <w:num w:numId="9">
    <w:abstractNumId w:val="20"/>
  </w:num>
  <w:num w:numId="10">
    <w:abstractNumId w:val="19"/>
  </w:num>
  <w:num w:numId="11">
    <w:abstractNumId w:val="8"/>
  </w:num>
  <w:num w:numId="12">
    <w:abstractNumId w:val="21"/>
  </w:num>
  <w:num w:numId="13">
    <w:abstractNumId w:val="1"/>
  </w:num>
  <w:num w:numId="14">
    <w:abstractNumId w:val="22"/>
  </w:num>
  <w:num w:numId="15">
    <w:abstractNumId w:val="12"/>
  </w:num>
  <w:num w:numId="16">
    <w:abstractNumId w:val="25"/>
  </w:num>
  <w:num w:numId="17">
    <w:abstractNumId w:val="18"/>
  </w:num>
  <w:num w:numId="18">
    <w:abstractNumId w:val="17"/>
  </w:num>
  <w:num w:numId="19">
    <w:abstractNumId w:val="4"/>
  </w:num>
  <w:num w:numId="20">
    <w:abstractNumId w:val="7"/>
  </w:num>
  <w:num w:numId="21">
    <w:abstractNumId w:val="27"/>
  </w:num>
  <w:num w:numId="22">
    <w:abstractNumId w:val="13"/>
  </w:num>
  <w:num w:numId="23">
    <w:abstractNumId w:val="5"/>
  </w:num>
  <w:num w:numId="24">
    <w:abstractNumId w:val="1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2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11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2B"/>
    <w:rsid w:val="00001C2F"/>
    <w:rsid w:val="000020E6"/>
    <w:rsid w:val="000070AC"/>
    <w:rsid w:val="00010B57"/>
    <w:rsid w:val="000117FF"/>
    <w:rsid w:val="00021DCD"/>
    <w:rsid w:val="00023F52"/>
    <w:rsid w:val="0002572C"/>
    <w:rsid w:val="000259EF"/>
    <w:rsid w:val="00026422"/>
    <w:rsid w:val="00027A58"/>
    <w:rsid w:val="0004067D"/>
    <w:rsid w:val="0004520B"/>
    <w:rsid w:val="0004671B"/>
    <w:rsid w:val="00046C68"/>
    <w:rsid w:val="0004733C"/>
    <w:rsid w:val="0004745D"/>
    <w:rsid w:val="000523ED"/>
    <w:rsid w:val="00052665"/>
    <w:rsid w:val="00053E3F"/>
    <w:rsid w:val="00054975"/>
    <w:rsid w:val="00055526"/>
    <w:rsid w:val="00057112"/>
    <w:rsid w:val="00062C37"/>
    <w:rsid w:val="00064E49"/>
    <w:rsid w:val="00065095"/>
    <w:rsid w:val="00067CBA"/>
    <w:rsid w:val="00072084"/>
    <w:rsid w:val="000754ED"/>
    <w:rsid w:val="00076C03"/>
    <w:rsid w:val="00076D02"/>
    <w:rsid w:val="00077066"/>
    <w:rsid w:val="00081DF5"/>
    <w:rsid w:val="0008350B"/>
    <w:rsid w:val="000839F6"/>
    <w:rsid w:val="00086BF9"/>
    <w:rsid w:val="00087597"/>
    <w:rsid w:val="00087C94"/>
    <w:rsid w:val="00091FAB"/>
    <w:rsid w:val="0009208B"/>
    <w:rsid w:val="0009249F"/>
    <w:rsid w:val="00092914"/>
    <w:rsid w:val="00096B2B"/>
    <w:rsid w:val="000A7AAA"/>
    <w:rsid w:val="000A7F2B"/>
    <w:rsid w:val="000B121D"/>
    <w:rsid w:val="000B2AA8"/>
    <w:rsid w:val="000B3A84"/>
    <w:rsid w:val="000B757D"/>
    <w:rsid w:val="000B799B"/>
    <w:rsid w:val="000C4DDB"/>
    <w:rsid w:val="000C7CBE"/>
    <w:rsid w:val="000D286A"/>
    <w:rsid w:val="000D2B25"/>
    <w:rsid w:val="000D3C62"/>
    <w:rsid w:val="000D3FC2"/>
    <w:rsid w:val="000D52A9"/>
    <w:rsid w:val="000D5B15"/>
    <w:rsid w:val="000D6106"/>
    <w:rsid w:val="000D64B8"/>
    <w:rsid w:val="000E1A8B"/>
    <w:rsid w:val="000E1C3E"/>
    <w:rsid w:val="000E2417"/>
    <w:rsid w:val="000E4387"/>
    <w:rsid w:val="000E4591"/>
    <w:rsid w:val="000E6655"/>
    <w:rsid w:val="000E742B"/>
    <w:rsid w:val="000F2743"/>
    <w:rsid w:val="000F2C3A"/>
    <w:rsid w:val="000F44F6"/>
    <w:rsid w:val="000F5E4A"/>
    <w:rsid w:val="00101632"/>
    <w:rsid w:val="00104DE9"/>
    <w:rsid w:val="00105E50"/>
    <w:rsid w:val="00110532"/>
    <w:rsid w:val="00110F40"/>
    <w:rsid w:val="001110BB"/>
    <w:rsid w:val="00117562"/>
    <w:rsid w:val="0012021C"/>
    <w:rsid w:val="00120638"/>
    <w:rsid w:val="00120BB7"/>
    <w:rsid w:val="001219B8"/>
    <w:rsid w:val="00123FF5"/>
    <w:rsid w:val="00125794"/>
    <w:rsid w:val="00131C78"/>
    <w:rsid w:val="00134561"/>
    <w:rsid w:val="00135836"/>
    <w:rsid w:val="00140C64"/>
    <w:rsid w:val="0014719D"/>
    <w:rsid w:val="00147E72"/>
    <w:rsid w:val="00153456"/>
    <w:rsid w:val="00154A1C"/>
    <w:rsid w:val="00155703"/>
    <w:rsid w:val="0015689F"/>
    <w:rsid w:val="00161CFA"/>
    <w:rsid w:val="00162565"/>
    <w:rsid w:val="00162A13"/>
    <w:rsid w:val="00164A1A"/>
    <w:rsid w:val="00166614"/>
    <w:rsid w:val="00170606"/>
    <w:rsid w:val="001725C5"/>
    <w:rsid w:val="00177AF7"/>
    <w:rsid w:val="0018106D"/>
    <w:rsid w:val="00181A75"/>
    <w:rsid w:val="00183A69"/>
    <w:rsid w:val="001859B1"/>
    <w:rsid w:val="00190E66"/>
    <w:rsid w:val="001940DD"/>
    <w:rsid w:val="0019458E"/>
    <w:rsid w:val="00195485"/>
    <w:rsid w:val="001961CC"/>
    <w:rsid w:val="00196E80"/>
    <w:rsid w:val="0019714E"/>
    <w:rsid w:val="001A31AC"/>
    <w:rsid w:val="001A4922"/>
    <w:rsid w:val="001B2245"/>
    <w:rsid w:val="001B67AB"/>
    <w:rsid w:val="001C01E8"/>
    <w:rsid w:val="001C5004"/>
    <w:rsid w:val="001C7304"/>
    <w:rsid w:val="001C7A1D"/>
    <w:rsid w:val="001D04E8"/>
    <w:rsid w:val="001D39AB"/>
    <w:rsid w:val="001D43EE"/>
    <w:rsid w:val="001D6300"/>
    <w:rsid w:val="001D66CF"/>
    <w:rsid w:val="001D7730"/>
    <w:rsid w:val="001D7AC4"/>
    <w:rsid w:val="001E41AD"/>
    <w:rsid w:val="001E55FC"/>
    <w:rsid w:val="001E668E"/>
    <w:rsid w:val="001F08B8"/>
    <w:rsid w:val="001F2D6A"/>
    <w:rsid w:val="001F3CFD"/>
    <w:rsid w:val="00200183"/>
    <w:rsid w:val="0020245F"/>
    <w:rsid w:val="00204829"/>
    <w:rsid w:val="00206E2B"/>
    <w:rsid w:val="002078B5"/>
    <w:rsid w:val="00211547"/>
    <w:rsid w:val="00217C76"/>
    <w:rsid w:val="00217D73"/>
    <w:rsid w:val="00222005"/>
    <w:rsid w:val="00223407"/>
    <w:rsid w:val="00224354"/>
    <w:rsid w:val="00225A08"/>
    <w:rsid w:val="00227E59"/>
    <w:rsid w:val="002329AF"/>
    <w:rsid w:val="00233F48"/>
    <w:rsid w:val="00234169"/>
    <w:rsid w:val="00237582"/>
    <w:rsid w:val="002411C1"/>
    <w:rsid w:val="00241279"/>
    <w:rsid w:val="00246135"/>
    <w:rsid w:val="0025065F"/>
    <w:rsid w:val="0025096D"/>
    <w:rsid w:val="00253561"/>
    <w:rsid w:val="00253808"/>
    <w:rsid w:val="0025458E"/>
    <w:rsid w:val="00254AEF"/>
    <w:rsid w:val="00255F56"/>
    <w:rsid w:val="00256A58"/>
    <w:rsid w:val="002570A0"/>
    <w:rsid w:val="0025724C"/>
    <w:rsid w:val="00261B41"/>
    <w:rsid w:val="00264932"/>
    <w:rsid w:val="0027042E"/>
    <w:rsid w:val="002718EC"/>
    <w:rsid w:val="00275A54"/>
    <w:rsid w:val="00276112"/>
    <w:rsid w:val="00276298"/>
    <w:rsid w:val="0028033A"/>
    <w:rsid w:val="0028152F"/>
    <w:rsid w:val="00282870"/>
    <w:rsid w:val="002842C8"/>
    <w:rsid w:val="002856C5"/>
    <w:rsid w:val="00286A16"/>
    <w:rsid w:val="00291964"/>
    <w:rsid w:val="002929C8"/>
    <w:rsid w:val="002931F3"/>
    <w:rsid w:val="00293F05"/>
    <w:rsid w:val="0029480A"/>
    <w:rsid w:val="002960BD"/>
    <w:rsid w:val="002A160B"/>
    <w:rsid w:val="002A28DF"/>
    <w:rsid w:val="002A2DB9"/>
    <w:rsid w:val="002B0990"/>
    <w:rsid w:val="002B23BF"/>
    <w:rsid w:val="002B2D5F"/>
    <w:rsid w:val="002B44C5"/>
    <w:rsid w:val="002B5CDD"/>
    <w:rsid w:val="002C17C6"/>
    <w:rsid w:val="002C1EE5"/>
    <w:rsid w:val="002C33C0"/>
    <w:rsid w:val="002C5DDE"/>
    <w:rsid w:val="002C6B33"/>
    <w:rsid w:val="002D06DD"/>
    <w:rsid w:val="002D26BA"/>
    <w:rsid w:val="002D2FE8"/>
    <w:rsid w:val="002E049E"/>
    <w:rsid w:val="002E3218"/>
    <w:rsid w:val="002E442D"/>
    <w:rsid w:val="002E7502"/>
    <w:rsid w:val="002F0348"/>
    <w:rsid w:val="002F06C7"/>
    <w:rsid w:val="002F0848"/>
    <w:rsid w:val="002F1CB5"/>
    <w:rsid w:val="002F3931"/>
    <w:rsid w:val="002F59B0"/>
    <w:rsid w:val="00304875"/>
    <w:rsid w:val="0030652C"/>
    <w:rsid w:val="003101D1"/>
    <w:rsid w:val="00313C2B"/>
    <w:rsid w:val="0031565C"/>
    <w:rsid w:val="00317084"/>
    <w:rsid w:val="00325ACF"/>
    <w:rsid w:val="00326BBF"/>
    <w:rsid w:val="00335516"/>
    <w:rsid w:val="00335885"/>
    <w:rsid w:val="00335D0A"/>
    <w:rsid w:val="00336C8F"/>
    <w:rsid w:val="00337934"/>
    <w:rsid w:val="00340D5C"/>
    <w:rsid w:val="0034197F"/>
    <w:rsid w:val="003437BC"/>
    <w:rsid w:val="00344CDE"/>
    <w:rsid w:val="00345C8B"/>
    <w:rsid w:val="0035090D"/>
    <w:rsid w:val="003546D6"/>
    <w:rsid w:val="00357F87"/>
    <w:rsid w:val="00361AC0"/>
    <w:rsid w:val="00361DEC"/>
    <w:rsid w:val="00363DD6"/>
    <w:rsid w:val="00365B5F"/>
    <w:rsid w:val="003661AF"/>
    <w:rsid w:val="0037545C"/>
    <w:rsid w:val="003769FA"/>
    <w:rsid w:val="0038030B"/>
    <w:rsid w:val="00381A3E"/>
    <w:rsid w:val="00381ECF"/>
    <w:rsid w:val="00386391"/>
    <w:rsid w:val="00386EAC"/>
    <w:rsid w:val="00391860"/>
    <w:rsid w:val="00391DFC"/>
    <w:rsid w:val="0039485F"/>
    <w:rsid w:val="003949D1"/>
    <w:rsid w:val="00395D8E"/>
    <w:rsid w:val="003A1D83"/>
    <w:rsid w:val="003A3B1A"/>
    <w:rsid w:val="003A4549"/>
    <w:rsid w:val="003A4A56"/>
    <w:rsid w:val="003A6BAB"/>
    <w:rsid w:val="003A7078"/>
    <w:rsid w:val="003A7D5B"/>
    <w:rsid w:val="003B09D2"/>
    <w:rsid w:val="003B1BC7"/>
    <w:rsid w:val="003B1FBA"/>
    <w:rsid w:val="003B2A99"/>
    <w:rsid w:val="003B32C6"/>
    <w:rsid w:val="003B65EF"/>
    <w:rsid w:val="003C175B"/>
    <w:rsid w:val="003C4CD8"/>
    <w:rsid w:val="003D0A50"/>
    <w:rsid w:val="003D19E2"/>
    <w:rsid w:val="003D2A9B"/>
    <w:rsid w:val="003D44D3"/>
    <w:rsid w:val="003D5E45"/>
    <w:rsid w:val="003E2C13"/>
    <w:rsid w:val="003E4057"/>
    <w:rsid w:val="003E4DC0"/>
    <w:rsid w:val="003E5953"/>
    <w:rsid w:val="003F0072"/>
    <w:rsid w:val="003F2B03"/>
    <w:rsid w:val="003F3DFE"/>
    <w:rsid w:val="003F7190"/>
    <w:rsid w:val="0040043A"/>
    <w:rsid w:val="004012E6"/>
    <w:rsid w:val="00401860"/>
    <w:rsid w:val="00401BD7"/>
    <w:rsid w:val="004028B8"/>
    <w:rsid w:val="00407974"/>
    <w:rsid w:val="00411B57"/>
    <w:rsid w:val="0041272B"/>
    <w:rsid w:val="00417500"/>
    <w:rsid w:val="004213EB"/>
    <w:rsid w:val="00422C3C"/>
    <w:rsid w:val="00423041"/>
    <w:rsid w:val="004273B5"/>
    <w:rsid w:val="00430C70"/>
    <w:rsid w:val="0043385F"/>
    <w:rsid w:val="004371ED"/>
    <w:rsid w:val="0044007F"/>
    <w:rsid w:val="00441D62"/>
    <w:rsid w:val="00443C96"/>
    <w:rsid w:val="0044794C"/>
    <w:rsid w:val="00452A6A"/>
    <w:rsid w:val="00456E56"/>
    <w:rsid w:val="00460C5F"/>
    <w:rsid w:val="00463B07"/>
    <w:rsid w:val="00464019"/>
    <w:rsid w:val="00467878"/>
    <w:rsid w:val="00467E81"/>
    <w:rsid w:val="00475949"/>
    <w:rsid w:val="0047651B"/>
    <w:rsid w:val="0048185C"/>
    <w:rsid w:val="00481D81"/>
    <w:rsid w:val="00483832"/>
    <w:rsid w:val="00483B91"/>
    <w:rsid w:val="00484692"/>
    <w:rsid w:val="0048477A"/>
    <w:rsid w:val="00484EE0"/>
    <w:rsid w:val="0048694A"/>
    <w:rsid w:val="00487EC0"/>
    <w:rsid w:val="004905FC"/>
    <w:rsid w:val="00490EDA"/>
    <w:rsid w:val="00495E25"/>
    <w:rsid w:val="004A1316"/>
    <w:rsid w:val="004A2AD5"/>
    <w:rsid w:val="004A2EF2"/>
    <w:rsid w:val="004A376C"/>
    <w:rsid w:val="004A5F5F"/>
    <w:rsid w:val="004A679B"/>
    <w:rsid w:val="004B2612"/>
    <w:rsid w:val="004B4712"/>
    <w:rsid w:val="004B5BD2"/>
    <w:rsid w:val="004B74D2"/>
    <w:rsid w:val="004C011C"/>
    <w:rsid w:val="004C12E5"/>
    <w:rsid w:val="004C23E3"/>
    <w:rsid w:val="004C25D1"/>
    <w:rsid w:val="004C2B07"/>
    <w:rsid w:val="004C2FD9"/>
    <w:rsid w:val="004D10B8"/>
    <w:rsid w:val="004D1D23"/>
    <w:rsid w:val="004D2152"/>
    <w:rsid w:val="004D31B1"/>
    <w:rsid w:val="004D570F"/>
    <w:rsid w:val="004D6392"/>
    <w:rsid w:val="004E0201"/>
    <w:rsid w:val="004E1D7B"/>
    <w:rsid w:val="004E3DC5"/>
    <w:rsid w:val="004E66C5"/>
    <w:rsid w:val="00504159"/>
    <w:rsid w:val="0050415B"/>
    <w:rsid w:val="0050682E"/>
    <w:rsid w:val="00510006"/>
    <w:rsid w:val="00510C57"/>
    <w:rsid w:val="00516631"/>
    <w:rsid w:val="0051719E"/>
    <w:rsid w:val="005212E1"/>
    <w:rsid w:val="005234D0"/>
    <w:rsid w:val="00523FE3"/>
    <w:rsid w:val="00524995"/>
    <w:rsid w:val="005258A1"/>
    <w:rsid w:val="00525DA8"/>
    <w:rsid w:val="00526924"/>
    <w:rsid w:val="0052736F"/>
    <w:rsid w:val="00543919"/>
    <w:rsid w:val="005457BB"/>
    <w:rsid w:val="005468FF"/>
    <w:rsid w:val="00546A23"/>
    <w:rsid w:val="00546B68"/>
    <w:rsid w:val="00553383"/>
    <w:rsid w:val="00554415"/>
    <w:rsid w:val="00554F25"/>
    <w:rsid w:val="00557B56"/>
    <w:rsid w:val="005633D4"/>
    <w:rsid w:val="00563BAF"/>
    <w:rsid w:val="005676E0"/>
    <w:rsid w:val="00570FEE"/>
    <w:rsid w:val="00576A1B"/>
    <w:rsid w:val="00577957"/>
    <w:rsid w:val="00580239"/>
    <w:rsid w:val="00584FD5"/>
    <w:rsid w:val="0058794E"/>
    <w:rsid w:val="0059128E"/>
    <w:rsid w:val="00591C79"/>
    <w:rsid w:val="00595811"/>
    <w:rsid w:val="00595FF6"/>
    <w:rsid w:val="005A30C2"/>
    <w:rsid w:val="005A3F09"/>
    <w:rsid w:val="005A4E8B"/>
    <w:rsid w:val="005B0542"/>
    <w:rsid w:val="005B1198"/>
    <w:rsid w:val="005B4D26"/>
    <w:rsid w:val="005B6B76"/>
    <w:rsid w:val="005B7C73"/>
    <w:rsid w:val="005C0457"/>
    <w:rsid w:val="005C2F9A"/>
    <w:rsid w:val="005C4924"/>
    <w:rsid w:val="005C52FE"/>
    <w:rsid w:val="005C6D1B"/>
    <w:rsid w:val="005D01BC"/>
    <w:rsid w:val="005D088D"/>
    <w:rsid w:val="005D4AF2"/>
    <w:rsid w:val="005D7D62"/>
    <w:rsid w:val="005E3A02"/>
    <w:rsid w:val="005F0429"/>
    <w:rsid w:val="005F0BD6"/>
    <w:rsid w:val="005F1941"/>
    <w:rsid w:val="005F266C"/>
    <w:rsid w:val="005F3ECD"/>
    <w:rsid w:val="005F3ED8"/>
    <w:rsid w:val="005F6C3F"/>
    <w:rsid w:val="006010F3"/>
    <w:rsid w:val="00602C8B"/>
    <w:rsid w:val="00604F06"/>
    <w:rsid w:val="00606847"/>
    <w:rsid w:val="006101ED"/>
    <w:rsid w:val="006167BF"/>
    <w:rsid w:val="00620D7D"/>
    <w:rsid w:val="0062539F"/>
    <w:rsid w:val="006263EC"/>
    <w:rsid w:val="0063175F"/>
    <w:rsid w:val="00632D96"/>
    <w:rsid w:val="0063496E"/>
    <w:rsid w:val="00634E6B"/>
    <w:rsid w:val="00642B1F"/>
    <w:rsid w:val="0064509B"/>
    <w:rsid w:val="00650B18"/>
    <w:rsid w:val="00662E09"/>
    <w:rsid w:val="006701B7"/>
    <w:rsid w:val="006711DB"/>
    <w:rsid w:val="006718F3"/>
    <w:rsid w:val="00671EAA"/>
    <w:rsid w:val="006733E1"/>
    <w:rsid w:val="00674307"/>
    <w:rsid w:val="00675B20"/>
    <w:rsid w:val="00675E82"/>
    <w:rsid w:val="0067695C"/>
    <w:rsid w:val="00680B51"/>
    <w:rsid w:val="00682842"/>
    <w:rsid w:val="00683839"/>
    <w:rsid w:val="00686C68"/>
    <w:rsid w:val="006879AC"/>
    <w:rsid w:val="006905B9"/>
    <w:rsid w:val="006A16FA"/>
    <w:rsid w:val="006A2727"/>
    <w:rsid w:val="006A6F13"/>
    <w:rsid w:val="006A77E6"/>
    <w:rsid w:val="006B0152"/>
    <w:rsid w:val="006B3E97"/>
    <w:rsid w:val="006B6E89"/>
    <w:rsid w:val="006C2316"/>
    <w:rsid w:val="006C5F8D"/>
    <w:rsid w:val="006C6EFF"/>
    <w:rsid w:val="006D099B"/>
    <w:rsid w:val="006D1C38"/>
    <w:rsid w:val="006E07DA"/>
    <w:rsid w:val="006E30C2"/>
    <w:rsid w:val="006E3828"/>
    <w:rsid w:val="006E5007"/>
    <w:rsid w:val="006F1347"/>
    <w:rsid w:val="006F394B"/>
    <w:rsid w:val="00701228"/>
    <w:rsid w:val="00702D72"/>
    <w:rsid w:val="007033EE"/>
    <w:rsid w:val="00711C7F"/>
    <w:rsid w:val="00713F8D"/>
    <w:rsid w:val="0071598A"/>
    <w:rsid w:val="00715F03"/>
    <w:rsid w:val="0072115B"/>
    <w:rsid w:val="007213E9"/>
    <w:rsid w:val="00721958"/>
    <w:rsid w:val="00722C9F"/>
    <w:rsid w:val="00722EF6"/>
    <w:rsid w:val="0072370E"/>
    <w:rsid w:val="007241E1"/>
    <w:rsid w:val="007272C7"/>
    <w:rsid w:val="0072781D"/>
    <w:rsid w:val="00730951"/>
    <w:rsid w:val="0073306A"/>
    <w:rsid w:val="007342CD"/>
    <w:rsid w:val="0074105B"/>
    <w:rsid w:val="00742526"/>
    <w:rsid w:val="00744760"/>
    <w:rsid w:val="00747B0C"/>
    <w:rsid w:val="007503C3"/>
    <w:rsid w:val="0075434E"/>
    <w:rsid w:val="00755B25"/>
    <w:rsid w:val="0075630E"/>
    <w:rsid w:val="007609EC"/>
    <w:rsid w:val="00761FD6"/>
    <w:rsid w:val="00764259"/>
    <w:rsid w:val="00767470"/>
    <w:rsid w:val="00767CF0"/>
    <w:rsid w:val="00773710"/>
    <w:rsid w:val="00773757"/>
    <w:rsid w:val="00774060"/>
    <w:rsid w:val="007807D3"/>
    <w:rsid w:val="00783088"/>
    <w:rsid w:val="00785779"/>
    <w:rsid w:val="00787D87"/>
    <w:rsid w:val="00792966"/>
    <w:rsid w:val="007929E3"/>
    <w:rsid w:val="007936B2"/>
    <w:rsid w:val="007A0405"/>
    <w:rsid w:val="007A3D0A"/>
    <w:rsid w:val="007A47FB"/>
    <w:rsid w:val="007A501B"/>
    <w:rsid w:val="007A6B18"/>
    <w:rsid w:val="007B30FB"/>
    <w:rsid w:val="007B3ADE"/>
    <w:rsid w:val="007B4A12"/>
    <w:rsid w:val="007B5E91"/>
    <w:rsid w:val="007B5F30"/>
    <w:rsid w:val="007B6B9C"/>
    <w:rsid w:val="007C09F2"/>
    <w:rsid w:val="007C2386"/>
    <w:rsid w:val="007C37FA"/>
    <w:rsid w:val="007C4405"/>
    <w:rsid w:val="007C4AC8"/>
    <w:rsid w:val="007C52BC"/>
    <w:rsid w:val="007D03C0"/>
    <w:rsid w:val="007D2B1C"/>
    <w:rsid w:val="007D3D05"/>
    <w:rsid w:val="007D601C"/>
    <w:rsid w:val="007E13E6"/>
    <w:rsid w:val="007E33E7"/>
    <w:rsid w:val="007E4D6B"/>
    <w:rsid w:val="007E786C"/>
    <w:rsid w:val="007E7FAF"/>
    <w:rsid w:val="007F3514"/>
    <w:rsid w:val="007F5D13"/>
    <w:rsid w:val="008005EA"/>
    <w:rsid w:val="00801B1A"/>
    <w:rsid w:val="00802F38"/>
    <w:rsid w:val="00803755"/>
    <w:rsid w:val="008115D1"/>
    <w:rsid w:val="00812948"/>
    <w:rsid w:val="008132C3"/>
    <w:rsid w:val="00813B5B"/>
    <w:rsid w:val="0081756F"/>
    <w:rsid w:val="008206C3"/>
    <w:rsid w:val="0082074A"/>
    <w:rsid w:val="00820EE5"/>
    <w:rsid w:val="00821470"/>
    <w:rsid w:val="0082182B"/>
    <w:rsid w:val="00823224"/>
    <w:rsid w:val="00825D6B"/>
    <w:rsid w:val="00826E78"/>
    <w:rsid w:val="00833B7F"/>
    <w:rsid w:val="008369DF"/>
    <w:rsid w:val="0083754B"/>
    <w:rsid w:val="00837986"/>
    <w:rsid w:val="0084163A"/>
    <w:rsid w:val="00841AAF"/>
    <w:rsid w:val="00843854"/>
    <w:rsid w:val="00846BDE"/>
    <w:rsid w:val="0084745B"/>
    <w:rsid w:val="00857054"/>
    <w:rsid w:val="0085769D"/>
    <w:rsid w:val="0086041B"/>
    <w:rsid w:val="00860B45"/>
    <w:rsid w:val="008621E5"/>
    <w:rsid w:val="008649EE"/>
    <w:rsid w:val="00867C10"/>
    <w:rsid w:val="008700FF"/>
    <w:rsid w:val="00872A73"/>
    <w:rsid w:val="00881602"/>
    <w:rsid w:val="0088209C"/>
    <w:rsid w:val="00884DE3"/>
    <w:rsid w:val="00887E67"/>
    <w:rsid w:val="008903F7"/>
    <w:rsid w:val="008936E1"/>
    <w:rsid w:val="00893B1D"/>
    <w:rsid w:val="00896A63"/>
    <w:rsid w:val="008A2733"/>
    <w:rsid w:val="008A796F"/>
    <w:rsid w:val="008B5221"/>
    <w:rsid w:val="008C03A0"/>
    <w:rsid w:val="008C03DE"/>
    <w:rsid w:val="008C1342"/>
    <w:rsid w:val="008C3BDD"/>
    <w:rsid w:val="008C66D7"/>
    <w:rsid w:val="008D03AF"/>
    <w:rsid w:val="008D08B1"/>
    <w:rsid w:val="008D0C41"/>
    <w:rsid w:val="008D1A0A"/>
    <w:rsid w:val="008D2C64"/>
    <w:rsid w:val="008D3AAF"/>
    <w:rsid w:val="008D5703"/>
    <w:rsid w:val="008D5EDC"/>
    <w:rsid w:val="008E00A7"/>
    <w:rsid w:val="008E05C0"/>
    <w:rsid w:val="008E4110"/>
    <w:rsid w:val="008E4EFB"/>
    <w:rsid w:val="008F140B"/>
    <w:rsid w:val="008F55EF"/>
    <w:rsid w:val="008F5790"/>
    <w:rsid w:val="008F73BD"/>
    <w:rsid w:val="0090155D"/>
    <w:rsid w:val="00903B9F"/>
    <w:rsid w:val="0090478A"/>
    <w:rsid w:val="00907F12"/>
    <w:rsid w:val="0091220B"/>
    <w:rsid w:val="009142DE"/>
    <w:rsid w:val="0091536C"/>
    <w:rsid w:val="009160A1"/>
    <w:rsid w:val="00916527"/>
    <w:rsid w:val="00917596"/>
    <w:rsid w:val="009178E7"/>
    <w:rsid w:val="00920982"/>
    <w:rsid w:val="009212F5"/>
    <w:rsid w:val="009233E1"/>
    <w:rsid w:val="00924A0F"/>
    <w:rsid w:val="00932A7A"/>
    <w:rsid w:val="00934CE8"/>
    <w:rsid w:val="00935CEA"/>
    <w:rsid w:val="009379DB"/>
    <w:rsid w:val="009402AA"/>
    <w:rsid w:val="00942487"/>
    <w:rsid w:val="009445C7"/>
    <w:rsid w:val="00944B79"/>
    <w:rsid w:val="00951678"/>
    <w:rsid w:val="00954D83"/>
    <w:rsid w:val="0095545E"/>
    <w:rsid w:val="009608A3"/>
    <w:rsid w:val="009608AC"/>
    <w:rsid w:val="00961786"/>
    <w:rsid w:val="00963041"/>
    <w:rsid w:val="009642DE"/>
    <w:rsid w:val="0096652F"/>
    <w:rsid w:val="00973CA0"/>
    <w:rsid w:val="009740D6"/>
    <w:rsid w:val="0098388E"/>
    <w:rsid w:val="009854D9"/>
    <w:rsid w:val="009873FB"/>
    <w:rsid w:val="00987C6D"/>
    <w:rsid w:val="00993136"/>
    <w:rsid w:val="00993CF0"/>
    <w:rsid w:val="00994C04"/>
    <w:rsid w:val="00995D4E"/>
    <w:rsid w:val="009A1E07"/>
    <w:rsid w:val="009A21EC"/>
    <w:rsid w:val="009A3C97"/>
    <w:rsid w:val="009B018A"/>
    <w:rsid w:val="009B0621"/>
    <w:rsid w:val="009B0B56"/>
    <w:rsid w:val="009B620A"/>
    <w:rsid w:val="009C048D"/>
    <w:rsid w:val="009C11E1"/>
    <w:rsid w:val="009C13F5"/>
    <w:rsid w:val="009C1F4B"/>
    <w:rsid w:val="009C2DBD"/>
    <w:rsid w:val="009C41B7"/>
    <w:rsid w:val="009C535B"/>
    <w:rsid w:val="009C5DD4"/>
    <w:rsid w:val="009C7ABE"/>
    <w:rsid w:val="009C7C3B"/>
    <w:rsid w:val="009D167A"/>
    <w:rsid w:val="009D2E43"/>
    <w:rsid w:val="009D638B"/>
    <w:rsid w:val="009D6B98"/>
    <w:rsid w:val="009D6C94"/>
    <w:rsid w:val="009E0743"/>
    <w:rsid w:val="009E099C"/>
    <w:rsid w:val="009E2548"/>
    <w:rsid w:val="009E2574"/>
    <w:rsid w:val="009F0B58"/>
    <w:rsid w:val="009F24C2"/>
    <w:rsid w:val="009F3F99"/>
    <w:rsid w:val="00A00C3C"/>
    <w:rsid w:val="00A012C6"/>
    <w:rsid w:val="00A03AFA"/>
    <w:rsid w:val="00A04742"/>
    <w:rsid w:val="00A07D95"/>
    <w:rsid w:val="00A10503"/>
    <w:rsid w:val="00A10AC0"/>
    <w:rsid w:val="00A10EB1"/>
    <w:rsid w:val="00A13310"/>
    <w:rsid w:val="00A13D82"/>
    <w:rsid w:val="00A164A9"/>
    <w:rsid w:val="00A2127E"/>
    <w:rsid w:val="00A303C5"/>
    <w:rsid w:val="00A30BD4"/>
    <w:rsid w:val="00A32E52"/>
    <w:rsid w:val="00A36E5E"/>
    <w:rsid w:val="00A404E7"/>
    <w:rsid w:val="00A42EF3"/>
    <w:rsid w:val="00A46EEB"/>
    <w:rsid w:val="00A47B06"/>
    <w:rsid w:val="00A54189"/>
    <w:rsid w:val="00A542EE"/>
    <w:rsid w:val="00A61814"/>
    <w:rsid w:val="00A62526"/>
    <w:rsid w:val="00A633A4"/>
    <w:rsid w:val="00A6438F"/>
    <w:rsid w:val="00A659A0"/>
    <w:rsid w:val="00A70F1F"/>
    <w:rsid w:val="00A71A29"/>
    <w:rsid w:val="00A72792"/>
    <w:rsid w:val="00A76D27"/>
    <w:rsid w:val="00A802B6"/>
    <w:rsid w:val="00A806F4"/>
    <w:rsid w:val="00A808C7"/>
    <w:rsid w:val="00A826B6"/>
    <w:rsid w:val="00A84008"/>
    <w:rsid w:val="00A8520D"/>
    <w:rsid w:val="00A87E34"/>
    <w:rsid w:val="00A87F1E"/>
    <w:rsid w:val="00A9272E"/>
    <w:rsid w:val="00A92AF4"/>
    <w:rsid w:val="00A93C36"/>
    <w:rsid w:val="00A9480A"/>
    <w:rsid w:val="00A9615A"/>
    <w:rsid w:val="00AA0A0B"/>
    <w:rsid w:val="00AA0CAA"/>
    <w:rsid w:val="00AA1BBE"/>
    <w:rsid w:val="00AA4D10"/>
    <w:rsid w:val="00AA678D"/>
    <w:rsid w:val="00AB31F0"/>
    <w:rsid w:val="00AB4A90"/>
    <w:rsid w:val="00AB5711"/>
    <w:rsid w:val="00AB6385"/>
    <w:rsid w:val="00AB7541"/>
    <w:rsid w:val="00AB7876"/>
    <w:rsid w:val="00AC0825"/>
    <w:rsid w:val="00AC10D9"/>
    <w:rsid w:val="00AC5F23"/>
    <w:rsid w:val="00AD2729"/>
    <w:rsid w:val="00AD6C28"/>
    <w:rsid w:val="00AD7473"/>
    <w:rsid w:val="00AD7DFA"/>
    <w:rsid w:val="00AE1447"/>
    <w:rsid w:val="00AE41D8"/>
    <w:rsid w:val="00AF2524"/>
    <w:rsid w:val="00AF403C"/>
    <w:rsid w:val="00AF6CC9"/>
    <w:rsid w:val="00AF71C9"/>
    <w:rsid w:val="00AF7A22"/>
    <w:rsid w:val="00B009F1"/>
    <w:rsid w:val="00B0119D"/>
    <w:rsid w:val="00B01EAA"/>
    <w:rsid w:val="00B026F4"/>
    <w:rsid w:val="00B02723"/>
    <w:rsid w:val="00B041B8"/>
    <w:rsid w:val="00B044D1"/>
    <w:rsid w:val="00B04C1C"/>
    <w:rsid w:val="00B055D1"/>
    <w:rsid w:val="00B1002B"/>
    <w:rsid w:val="00B105E4"/>
    <w:rsid w:val="00B12275"/>
    <w:rsid w:val="00B20ABB"/>
    <w:rsid w:val="00B220EF"/>
    <w:rsid w:val="00B22F55"/>
    <w:rsid w:val="00B2329F"/>
    <w:rsid w:val="00B263AB"/>
    <w:rsid w:val="00B27E2C"/>
    <w:rsid w:val="00B301DE"/>
    <w:rsid w:val="00B30CE8"/>
    <w:rsid w:val="00B32402"/>
    <w:rsid w:val="00B35028"/>
    <w:rsid w:val="00B416AA"/>
    <w:rsid w:val="00B45A96"/>
    <w:rsid w:val="00B5104E"/>
    <w:rsid w:val="00B51619"/>
    <w:rsid w:val="00B51A9A"/>
    <w:rsid w:val="00B533AD"/>
    <w:rsid w:val="00B53A46"/>
    <w:rsid w:val="00B54829"/>
    <w:rsid w:val="00B550C4"/>
    <w:rsid w:val="00B55C3A"/>
    <w:rsid w:val="00B61D75"/>
    <w:rsid w:val="00B6380A"/>
    <w:rsid w:val="00B63AB8"/>
    <w:rsid w:val="00B655FE"/>
    <w:rsid w:val="00B65AD0"/>
    <w:rsid w:val="00B670E2"/>
    <w:rsid w:val="00B70E27"/>
    <w:rsid w:val="00B719E7"/>
    <w:rsid w:val="00B7431E"/>
    <w:rsid w:val="00B76567"/>
    <w:rsid w:val="00B7750D"/>
    <w:rsid w:val="00B82F1E"/>
    <w:rsid w:val="00B83E40"/>
    <w:rsid w:val="00B8450D"/>
    <w:rsid w:val="00B84965"/>
    <w:rsid w:val="00B861DF"/>
    <w:rsid w:val="00B87600"/>
    <w:rsid w:val="00B9260C"/>
    <w:rsid w:val="00B94B6A"/>
    <w:rsid w:val="00BA32E6"/>
    <w:rsid w:val="00BB32C7"/>
    <w:rsid w:val="00BB4607"/>
    <w:rsid w:val="00BC0FC6"/>
    <w:rsid w:val="00BC6150"/>
    <w:rsid w:val="00BC761D"/>
    <w:rsid w:val="00BC78AB"/>
    <w:rsid w:val="00BD070A"/>
    <w:rsid w:val="00BD4B23"/>
    <w:rsid w:val="00BD554B"/>
    <w:rsid w:val="00BD7B87"/>
    <w:rsid w:val="00BE0C1E"/>
    <w:rsid w:val="00BF399B"/>
    <w:rsid w:val="00BF55BD"/>
    <w:rsid w:val="00BF711F"/>
    <w:rsid w:val="00C018D9"/>
    <w:rsid w:val="00C02177"/>
    <w:rsid w:val="00C05DC6"/>
    <w:rsid w:val="00C158F5"/>
    <w:rsid w:val="00C15BAC"/>
    <w:rsid w:val="00C172B7"/>
    <w:rsid w:val="00C2052F"/>
    <w:rsid w:val="00C20D35"/>
    <w:rsid w:val="00C25257"/>
    <w:rsid w:val="00C25BC1"/>
    <w:rsid w:val="00C26525"/>
    <w:rsid w:val="00C26A67"/>
    <w:rsid w:val="00C32B9F"/>
    <w:rsid w:val="00C33E76"/>
    <w:rsid w:val="00C43FC0"/>
    <w:rsid w:val="00C44815"/>
    <w:rsid w:val="00C46C40"/>
    <w:rsid w:val="00C47AA6"/>
    <w:rsid w:val="00C52B13"/>
    <w:rsid w:val="00C53F37"/>
    <w:rsid w:val="00C56369"/>
    <w:rsid w:val="00C575C9"/>
    <w:rsid w:val="00C6027C"/>
    <w:rsid w:val="00C60BCC"/>
    <w:rsid w:val="00C61873"/>
    <w:rsid w:val="00C62DFB"/>
    <w:rsid w:val="00C639BC"/>
    <w:rsid w:val="00C6445A"/>
    <w:rsid w:val="00C64733"/>
    <w:rsid w:val="00C649EC"/>
    <w:rsid w:val="00C7170F"/>
    <w:rsid w:val="00C747A3"/>
    <w:rsid w:val="00C75583"/>
    <w:rsid w:val="00C775F2"/>
    <w:rsid w:val="00C7798F"/>
    <w:rsid w:val="00C810D9"/>
    <w:rsid w:val="00C86858"/>
    <w:rsid w:val="00C93999"/>
    <w:rsid w:val="00C94437"/>
    <w:rsid w:val="00C968DB"/>
    <w:rsid w:val="00C9709E"/>
    <w:rsid w:val="00CA1D86"/>
    <w:rsid w:val="00CA2143"/>
    <w:rsid w:val="00CA28E6"/>
    <w:rsid w:val="00CA5602"/>
    <w:rsid w:val="00CA6C35"/>
    <w:rsid w:val="00CA6E88"/>
    <w:rsid w:val="00CA7CAC"/>
    <w:rsid w:val="00CB4016"/>
    <w:rsid w:val="00CB4256"/>
    <w:rsid w:val="00CC037F"/>
    <w:rsid w:val="00CC312C"/>
    <w:rsid w:val="00CC3759"/>
    <w:rsid w:val="00CC3F2A"/>
    <w:rsid w:val="00CC4878"/>
    <w:rsid w:val="00CD2EB0"/>
    <w:rsid w:val="00CD4C0A"/>
    <w:rsid w:val="00CD64C8"/>
    <w:rsid w:val="00CD67DB"/>
    <w:rsid w:val="00CD7577"/>
    <w:rsid w:val="00CD75E7"/>
    <w:rsid w:val="00CD78DB"/>
    <w:rsid w:val="00CE2362"/>
    <w:rsid w:val="00CE3BAE"/>
    <w:rsid w:val="00CE46F4"/>
    <w:rsid w:val="00CE5F22"/>
    <w:rsid w:val="00CE6C1E"/>
    <w:rsid w:val="00CE76B4"/>
    <w:rsid w:val="00CF22BE"/>
    <w:rsid w:val="00CF7B67"/>
    <w:rsid w:val="00D065F7"/>
    <w:rsid w:val="00D06750"/>
    <w:rsid w:val="00D073E6"/>
    <w:rsid w:val="00D07595"/>
    <w:rsid w:val="00D156F3"/>
    <w:rsid w:val="00D15769"/>
    <w:rsid w:val="00D17219"/>
    <w:rsid w:val="00D174F2"/>
    <w:rsid w:val="00D238F3"/>
    <w:rsid w:val="00D24733"/>
    <w:rsid w:val="00D270A1"/>
    <w:rsid w:val="00D27F27"/>
    <w:rsid w:val="00D308FC"/>
    <w:rsid w:val="00D309B9"/>
    <w:rsid w:val="00D32E9C"/>
    <w:rsid w:val="00D3569B"/>
    <w:rsid w:val="00D370B4"/>
    <w:rsid w:val="00D378B1"/>
    <w:rsid w:val="00D37978"/>
    <w:rsid w:val="00D429C1"/>
    <w:rsid w:val="00D51727"/>
    <w:rsid w:val="00D52468"/>
    <w:rsid w:val="00D52C07"/>
    <w:rsid w:val="00D52E76"/>
    <w:rsid w:val="00D54038"/>
    <w:rsid w:val="00D576AD"/>
    <w:rsid w:val="00D60F7F"/>
    <w:rsid w:val="00D610B1"/>
    <w:rsid w:val="00D61673"/>
    <w:rsid w:val="00D62430"/>
    <w:rsid w:val="00D62D80"/>
    <w:rsid w:val="00D652A3"/>
    <w:rsid w:val="00D67975"/>
    <w:rsid w:val="00D679B7"/>
    <w:rsid w:val="00D71057"/>
    <w:rsid w:val="00D71089"/>
    <w:rsid w:val="00D717D3"/>
    <w:rsid w:val="00D761D3"/>
    <w:rsid w:val="00D76588"/>
    <w:rsid w:val="00D76879"/>
    <w:rsid w:val="00D7722A"/>
    <w:rsid w:val="00D7773F"/>
    <w:rsid w:val="00D84238"/>
    <w:rsid w:val="00D84C99"/>
    <w:rsid w:val="00D87229"/>
    <w:rsid w:val="00D914A7"/>
    <w:rsid w:val="00DA0A39"/>
    <w:rsid w:val="00DA0DFF"/>
    <w:rsid w:val="00DA7D73"/>
    <w:rsid w:val="00DB025B"/>
    <w:rsid w:val="00DB348E"/>
    <w:rsid w:val="00DB5D6F"/>
    <w:rsid w:val="00DB6C68"/>
    <w:rsid w:val="00DC0F45"/>
    <w:rsid w:val="00DC30D6"/>
    <w:rsid w:val="00DC33AA"/>
    <w:rsid w:val="00DC3AEC"/>
    <w:rsid w:val="00DC6DB9"/>
    <w:rsid w:val="00DD1CE6"/>
    <w:rsid w:val="00DD3722"/>
    <w:rsid w:val="00DD5A4D"/>
    <w:rsid w:val="00DD60DC"/>
    <w:rsid w:val="00DE0EEF"/>
    <w:rsid w:val="00DE24C5"/>
    <w:rsid w:val="00DE4A55"/>
    <w:rsid w:val="00DE5B52"/>
    <w:rsid w:val="00DE61F3"/>
    <w:rsid w:val="00DE65D2"/>
    <w:rsid w:val="00DE7E18"/>
    <w:rsid w:val="00DF083B"/>
    <w:rsid w:val="00DF0B28"/>
    <w:rsid w:val="00DF0CB7"/>
    <w:rsid w:val="00DF46A8"/>
    <w:rsid w:val="00DF72BF"/>
    <w:rsid w:val="00DF73A9"/>
    <w:rsid w:val="00E01F47"/>
    <w:rsid w:val="00E04309"/>
    <w:rsid w:val="00E04A33"/>
    <w:rsid w:val="00E04BCF"/>
    <w:rsid w:val="00E05A62"/>
    <w:rsid w:val="00E0709D"/>
    <w:rsid w:val="00E10B3C"/>
    <w:rsid w:val="00E1249F"/>
    <w:rsid w:val="00E14199"/>
    <w:rsid w:val="00E158DB"/>
    <w:rsid w:val="00E159D7"/>
    <w:rsid w:val="00E21489"/>
    <w:rsid w:val="00E22667"/>
    <w:rsid w:val="00E22721"/>
    <w:rsid w:val="00E24FCF"/>
    <w:rsid w:val="00E3134E"/>
    <w:rsid w:val="00E3184B"/>
    <w:rsid w:val="00E4090C"/>
    <w:rsid w:val="00E41DF8"/>
    <w:rsid w:val="00E460A6"/>
    <w:rsid w:val="00E472C8"/>
    <w:rsid w:val="00E503AA"/>
    <w:rsid w:val="00E525F7"/>
    <w:rsid w:val="00E52942"/>
    <w:rsid w:val="00E5330D"/>
    <w:rsid w:val="00E720F7"/>
    <w:rsid w:val="00E74BE6"/>
    <w:rsid w:val="00E74CFD"/>
    <w:rsid w:val="00E7534A"/>
    <w:rsid w:val="00E8138D"/>
    <w:rsid w:val="00E81F37"/>
    <w:rsid w:val="00E832C0"/>
    <w:rsid w:val="00E835AE"/>
    <w:rsid w:val="00E84716"/>
    <w:rsid w:val="00E84A08"/>
    <w:rsid w:val="00E92BC0"/>
    <w:rsid w:val="00E956C2"/>
    <w:rsid w:val="00EA008D"/>
    <w:rsid w:val="00EA1318"/>
    <w:rsid w:val="00EA546D"/>
    <w:rsid w:val="00EA56BA"/>
    <w:rsid w:val="00EA5BA1"/>
    <w:rsid w:val="00EA6D7D"/>
    <w:rsid w:val="00EB0E53"/>
    <w:rsid w:val="00EB2D4A"/>
    <w:rsid w:val="00EB4E53"/>
    <w:rsid w:val="00EB5071"/>
    <w:rsid w:val="00EB5198"/>
    <w:rsid w:val="00EB6613"/>
    <w:rsid w:val="00EB7E48"/>
    <w:rsid w:val="00EC0F89"/>
    <w:rsid w:val="00EC102F"/>
    <w:rsid w:val="00EC1231"/>
    <w:rsid w:val="00EC3787"/>
    <w:rsid w:val="00ED272D"/>
    <w:rsid w:val="00ED27BB"/>
    <w:rsid w:val="00ED5595"/>
    <w:rsid w:val="00ED622D"/>
    <w:rsid w:val="00EE080F"/>
    <w:rsid w:val="00EE1E5B"/>
    <w:rsid w:val="00EE2568"/>
    <w:rsid w:val="00EE3897"/>
    <w:rsid w:val="00EE6E88"/>
    <w:rsid w:val="00EF600D"/>
    <w:rsid w:val="00EF7226"/>
    <w:rsid w:val="00F008F5"/>
    <w:rsid w:val="00F034D3"/>
    <w:rsid w:val="00F04D5D"/>
    <w:rsid w:val="00F0565F"/>
    <w:rsid w:val="00F0633B"/>
    <w:rsid w:val="00F12A9B"/>
    <w:rsid w:val="00F13731"/>
    <w:rsid w:val="00F1524F"/>
    <w:rsid w:val="00F17412"/>
    <w:rsid w:val="00F207D6"/>
    <w:rsid w:val="00F20E58"/>
    <w:rsid w:val="00F20F5B"/>
    <w:rsid w:val="00F2229C"/>
    <w:rsid w:val="00F224E8"/>
    <w:rsid w:val="00F23852"/>
    <w:rsid w:val="00F266FE"/>
    <w:rsid w:val="00F327D0"/>
    <w:rsid w:val="00F35329"/>
    <w:rsid w:val="00F4313F"/>
    <w:rsid w:val="00F43213"/>
    <w:rsid w:val="00F46D17"/>
    <w:rsid w:val="00F53D26"/>
    <w:rsid w:val="00F5422B"/>
    <w:rsid w:val="00F57E20"/>
    <w:rsid w:val="00F63F4B"/>
    <w:rsid w:val="00F640CF"/>
    <w:rsid w:val="00F65913"/>
    <w:rsid w:val="00F760B7"/>
    <w:rsid w:val="00F77DC1"/>
    <w:rsid w:val="00F8094A"/>
    <w:rsid w:val="00F83B1A"/>
    <w:rsid w:val="00F85115"/>
    <w:rsid w:val="00F86281"/>
    <w:rsid w:val="00F901A9"/>
    <w:rsid w:val="00F90E26"/>
    <w:rsid w:val="00F9172D"/>
    <w:rsid w:val="00F917C4"/>
    <w:rsid w:val="00F92C71"/>
    <w:rsid w:val="00F95521"/>
    <w:rsid w:val="00F95D7A"/>
    <w:rsid w:val="00FA086B"/>
    <w:rsid w:val="00FA0F2D"/>
    <w:rsid w:val="00FA3239"/>
    <w:rsid w:val="00FB1C1E"/>
    <w:rsid w:val="00FB34F5"/>
    <w:rsid w:val="00FB46D6"/>
    <w:rsid w:val="00FB626D"/>
    <w:rsid w:val="00FB78B1"/>
    <w:rsid w:val="00FB7B1B"/>
    <w:rsid w:val="00FC1C09"/>
    <w:rsid w:val="00FC2497"/>
    <w:rsid w:val="00FC2E65"/>
    <w:rsid w:val="00FC32D8"/>
    <w:rsid w:val="00FC3415"/>
    <w:rsid w:val="00FC40B6"/>
    <w:rsid w:val="00FC4275"/>
    <w:rsid w:val="00FC4C53"/>
    <w:rsid w:val="00FC70FB"/>
    <w:rsid w:val="00FD0C14"/>
    <w:rsid w:val="00FD386B"/>
    <w:rsid w:val="00FD4659"/>
    <w:rsid w:val="00FE10BF"/>
    <w:rsid w:val="00FE19A1"/>
    <w:rsid w:val="00FE675B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A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AA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A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A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A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A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A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A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A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42"/>
    <w:rPr>
      <w:rFonts w:ascii="Tahoma" w:hAnsi="Tahoma" w:cs="Tahoma"/>
      <w:sz w:val="16"/>
      <w:szCs w:val="16"/>
      <w:lang w:val="fr-FR"/>
    </w:rPr>
  </w:style>
  <w:style w:type="paragraph" w:styleId="FootnoteText">
    <w:name w:val="footnote text"/>
    <w:basedOn w:val="Normal"/>
    <w:link w:val="FootnoteTextChar"/>
    <w:uiPriority w:val="99"/>
    <w:unhideWhenUsed/>
    <w:rsid w:val="007E33E7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33E7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33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76AD"/>
    <w:rPr>
      <w:color w:val="0000FF"/>
      <w:u w:val="single"/>
    </w:rPr>
  </w:style>
  <w:style w:type="table" w:styleId="TableGrid">
    <w:name w:val="Table Grid"/>
    <w:basedOn w:val="TableNormal"/>
    <w:uiPriority w:val="59"/>
    <w:rsid w:val="00CD6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6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A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C"/>
    <w:rPr>
      <w:lang w:val="fr-FR"/>
    </w:rPr>
  </w:style>
  <w:style w:type="paragraph" w:styleId="Bibliography">
    <w:name w:val="Bibliography"/>
    <w:basedOn w:val="Normal"/>
    <w:next w:val="Normal"/>
    <w:uiPriority w:val="37"/>
    <w:unhideWhenUsed/>
    <w:rsid w:val="007E786C"/>
  </w:style>
  <w:style w:type="character" w:styleId="PlaceholderText">
    <w:name w:val="Placeholder Text"/>
    <w:basedOn w:val="DefaultParagraphFont"/>
    <w:uiPriority w:val="99"/>
    <w:semiHidden/>
    <w:rsid w:val="00E409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B2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customStyle="1" w:styleId="DecimalAligned">
    <w:name w:val="Decimal Aligned"/>
    <w:basedOn w:val="Normal"/>
    <w:uiPriority w:val="40"/>
    <w:qFormat/>
    <w:rsid w:val="00C25BC1"/>
    <w:pPr>
      <w:tabs>
        <w:tab w:val="decimal" w:pos="360"/>
      </w:tabs>
    </w:pPr>
    <w:rPr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C25BC1"/>
    <w:rPr>
      <w:i/>
      <w:iCs/>
      <w:color w:val="000000" w:themeColor="text1"/>
    </w:rPr>
  </w:style>
  <w:style w:type="table" w:styleId="MediumShading2-Accent5">
    <w:name w:val="Medium Shading 2 Accent 5"/>
    <w:basedOn w:val="TableNormal"/>
    <w:uiPriority w:val="64"/>
    <w:rsid w:val="00C25BC1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127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4EE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91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106D"/>
    <w:pPr>
      <w:tabs>
        <w:tab w:val="left" w:pos="440"/>
        <w:tab w:val="right" w:leader="dot" w:pos="9350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E4591"/>
    <w:pPr>
      <w:tabs>
        <w:tab w:val="left" w:pos="660"/>
        <w:tab w:val="left" w:pos="709"/>
        <w:tab w:val="right" w:leader="dot" w:pos="9350"/>
      </w:tabs>
      <w:spacing w:after="100"/>
      <w:ind w:left="220"/>
    </w:pPr>
  </w:style>
  <w:style w:type="paragraph" w:customStyle="1" w:styleId="MATLABCode">
    <w:name w:val="MATLAB Code"/>
    <w:basedOn w:val="Normal"/>
    <w:link w:val="MATLABCodeChar"/>
    <w:rsid w:val="0024613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  <w:lang w:eastAsia="en-US"/>
    </w:rPr>
  </w:style>
  <w:style w:type="character" w:customStyle="1" w:styleId="MATLABCodeChar">
    <w:name w:val="MATLAB Code Char"/>
    <w:link w:val="MATLABCode"/>
    <w:rsid w:val="00246135"/>
    <w:rPr>
      <w:rFonts w:ascii="Lucida Console" w:eastAsia="Calibri" w:hAnsi="Lucida Console" w:cs="Times New Roman"/>
      <w:noProof/>
      <w:sz w:val="16"/>
      <w:shd w:val="clear" w:color="auto" w:fill="F3F3F3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4C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4C04"/>
    <w:rPr>
      <w:i/>
      <w:iCs/>
    </w:rPr>
  </w:style>
  <w:style w:type="paragraph" w:styleId="NormalWeb">
    <w:name w:val="Normal (Web)"/>
    <w:basedOn w:val="Normal"/>
    <w:uiPriority w:val="99"/>
    <w:unhideWhenUsed/>
    <w:rsid w:val="0072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E1C3E"/>
    <w:pPr>
      <w:spacing w:after="100"/>
      <w:ind w:left="440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AAF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AAF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AAF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AAF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AAF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AAF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AAF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AAF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AAF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A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A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A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A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A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A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A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42"/>
    <w:rPr>
      <w:rFonts w:ascii="Tahoma" w:hAnsi="Tahoma" w:cs="Tahoma"/>
      <w:sz w:val="16"/>
      <w:szCs w:val="16"/>
      <w:lang w:val="fr-FR"/>
    </w:rPr>
  </w:style>
  <w:style w:type="paragraph" w:styleId="FootnoteText">
    <w:name w:val="footnote text"/>
    <w:basedOn w:val="Normal"/>
    <w:link w:val="FootnoteTextChar"/>
    <w:uiPriority w:val="99"/>
    <w:unhideWhenUsed/>
    <w:rsid w:val="007E33E7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33E7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33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76AD"/>
    <w:rPr>
      <w:color w:val="0000FF"/>
      <w:u w:val="single"/>
    </w:rPr>
  </w:style>
  <w:style w:type="table" w:styleId="TableGrid">
    <w:name w:val="Table Grid"/>
    <w:basedOn w:val="TableNormal"/>
    <w:uiPriority w:val="59"/>
    <w:rsid w:val="00CD64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6C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4A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6C"/>
    <w:rPr>
      <w:lang w:val="fr-FR"/>
    </w:rPr>
  </w:style>
  <w:style w:type="paragraph" w:styleId="Bibliography">
    <w:name w:val="Bibliography"/>
    <w:basedOn w:val="Normal"/>
    <w:next w:val="Normal"/>
    <w:uiPriority w:val="37"/>
    <w:unhideWhenUsed/>
    <w:rsid w:val="007E786C"/>
  </w:style>
  <w:style w:type="character" w:styleId="PlaceholderText">
    <w:name w:val="Placeholder Text"/>
    <w:basedOn w:val="DefaultParagraphFont"/>
    <w:uiPriority w:val="99"/>
    <w:semiHidden/>
    <w:rsid w:val="00E409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B2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customStyle="1" w:styleId="DecimalAligned">
    <w:name w:val="Decimal Aligned"/>
    <w:basedOn w:val="Normal"/>
    <w:uiPriority w:val="40"/>
    <w:qFormat/>
    <w:rsid w:val="00C25BC1"/>
    <w:pPr>
      <w:tabs>
        <w:tab w:val="decimal" w:pos="360"/>
      </w:tabs>
    </w:pPr>
    <w:rPr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C25BC1"/>
    <w:rPr>
      <w:i/>
      <w:iCs/>
      <w:color w:val="000000" w:themeColor="text1"/>
    </w:rPr>
  </w:style>
  <w:style w:type="table" w:styleId="MediumShading2-Accent5">
    <w:name w:val="Medium Shading 2 Accent 5"/>
    <w:basedOn w:val="TableNormal"/>
    <w:uiPriority w:val="64"/>
    <w:rsid w:val="00C25BC1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127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4EE0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91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106D"/>
    <w:pPr>
      <w:tabs>
        <w:tab w:val="left" w:pos="440"/>
        <w:tab w:val="right" w:leader="dot" w:pos="9350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E4591"/>
    <w:pPr>
      <w:tabs>
        <w:tab w:val="left" w:pos="660"/>
        <w:tab w:val="left" w:pos="709"/>
        <w:tab w:val="right" w:leader="dot" w:pos="9350"/>
      </w:tabs>
      <w:spacing w:after="100"/>
      <w:ind w:left="220"/>
    </w:pPr>
  </w:style>
  <w:style w:type="paragraph" w:customStyle="1" w:styleId="MATLABCode">
    <w:name w:val="MATLAB Code"/>
    <w:basedOn w:val="Normal"/>
    <w:link w:val="MATLABCodeChar"/>
    <w:rsid w:val="0024613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  <w:lang w:eastAsia="en-US"/>
    </w:rPr>
  </w:style>
  <w:style w:type="character" w:customStyle="1" w:styleId="MATLABCodeChar">
    <w:name w:val="MATLAB Code Char"/>
    <w:link w:val="MATLABCode"/>
    <w:rsid w:val="00246135"/>
    <w:rPr>
      <w:rFonts w:ascii="Lucida Console" w:eastAsia="Calibri" w:hAnsi="Lucida Console" w:cs="Times New Roman"/>
      <w:noProof/>
      <w:sz w:val="16"/>
      <w:shd w:val="clear" w:color="auto" w:fill="F3F3F3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4C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4C04"/>
    <w:rPr>
      <w:i/>
      <w:iCs/>
    </w:rPr>
  </w:style>
  <w:style w:type="paragraph" w:styleId="NormalWeb">
    <w:name w:val="Normal (Web)"/>
    <w:basedOn w:val="Normal"/>
    <w:uiPriority w:val="99"/>
    <w:unhideWhenUsed/>
    <w:rsid w:val="0072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E1C3E"/>
    <w:pPr>
      <w:spacing w:after="100"/>
      <w:ind w:left="440"/>
    </w:pPr>
    <w:rPr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6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3280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1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7198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383">
                  <w:marLeft w:val="0"/>
                  <w:marRight w:val="0"/>
                  <w:marTop w:val="7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8374">
                  <w:marLeft w:val="0"/>
                  <w:marRight w:val="0"/>
                  <w:marTop w:val="7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2398">
                      <w:marLeft w:val="2038"/>
                      <w:marRight w:val="264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4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2672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1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D3E1F9"/>
            <w:bottom w:val="none" w:sz="0" w:space="0" w:color="auto"/>
            <w:right w:val="none" w:sz="0" w:space="0" w:color="auto"/>
          </w:divBdr>
          <w:divsChild>
            <w:div w:id="78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7423">
                      <w:blockQuote w:val="1"/>
                      <w:marLeft w:val="720"/>
                      <w:marRight w:val="72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4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3439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Killian_RES_1998</b:Tag>
    <b:SourceType>JournalArticle</b:SourceType>
    <b:Guid>{DDCBF8A9-1B4D-41D9-9B29-644D06AFAA98}</b:Guid>
    <b:Title>Small-Sample Confidence Intervals For Impulse Response Functions</b:Title>
    <b:Year>1998</b:Year>
    <b:LCID>en-CA</b:LCID>
    <b:Author>
      <b:Author>
        <b:NameList>
          <b:Person>
            <b:Last>Kilian</b:Last>
            <b:First>Lutz</b:First>
          </b:Person>
        </b:NameList>
      </b:Author>
    </b:Author>
    <b:JournalName>The Review of Economics and Statistics</b:JournalName>
    <b:Pages>218-230</b:Pages>
    <b:RefOrder>1</b:RefOrder>
  </b:Source>
</b:Sources>
</file>

<file path=customXml/itemProps1.xml><?xml version="1.0" encoding="utf-8"?>
<ds:datastoreItem xmlns:ds="http://schemas.openxmlformats.org/officeDocument/2006/customXml" ds:itemID="{8B6D0CB6-FB9B-4457-8126-12521717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2035</Words>
  <Characters>11604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Bank of Canada - Banque du Canada</Company>
  <LinksUpToDate>false</LinksUpToDate>
  <CharactersWithSpaces>13612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djou</dc:creator>
  <cp:lastModifiedBy>Gabriel Bruneau</cp:lastModifiedBy>
  <cp:revision>42</cp:revision>
  <cp:lastPrinted>2013-10-08T19:14:00Z</cp:lastPrinted>
  <dcterms:created xsi:type="dcterms:W3CDTF">2013-10-08T18:51:00Z</dcterms:created>
  <dcterms:modified xsi:type="dcterms:W3CDTF">2015-03-19T19:20:00Z</dcterms:modified>
</cp:coreProperties>
</file>