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45F" w:rsidRDefault="00CC145F" w:rsidP="00CC145F">
      <w:pPr>
        <w:pStyle w:val="Standard"/>
        <w:spacing w:after="57" w:line="200" w:lineRule="atLeast"/>
        <w:jc w:val="center"/>
        <w:rPr>
          <w:rFonts w:hint="eastAsia"/>
        </w:rPr>
      </w:pPr>
      <w:bookmarkStart w:id="0" w:name="_GoBack"/>
      <w:bookmarkEnd w:id="0"/>
      <w:r>
        <w:rPr>
          <w:rFonts w:ascii="Times New Roman" w:hAnsi="Times New Roman" w:cs="Times New Roman"/>
          <w:bCs/>
          <w:sz w:val="28"/>
          <w:szCs w:val="28"/>
        </w:rPr>
        <w:t>МИНИСТЕРСТВО НАУКИ И ВЫСШЕГО ОБРАЗОВАНИЯ</w:t>
      </w:r>
    </w:p>
    <w:p w:rsidR="00CC145F" w:rsidRDefault="00CC145F" w:rsidP="00CC145F">
      <w:pPr>
        <w:spacing w:after="57" w:line="200" w:lineRule="atLeast"/>
        <w:jc w:val="center"/>
        <w:rPr>
          <w:rFonts w:ascii="Liberation Serif" w:eastAsia="SimSun" w:hAnsi="Liberation Serif" w:cs="Mangal" w:hint="eastAsia"/>
          <w:lang w:bidi="hi-IN"/>
        </w:rPr>
      </w:pPr>
      <w:r>
        <w:rPr>
          <w:rFonts w:eastAsia="SimSun"/>
          <w:bCs/>
          <w:sz w:val="28"/>
          <w:szCs w:val="28"/>
          <w:lang w:bidi="hi-IN"/>
        </w:rPr>
        <w:t>РОССИЙСКОЙ ФЕДЕРАЦИИ</w:t>
      </w:r>
    </w:p>
    <w:p w:rsidR="00CC145F" w:rsidRDefault="00CC145F" w:rsidP="00CC145F">
      <w:pPr>
        <w:spacing w:line="200" w:lineRule="atLeast"/>
        <w:jc w:val="center"/>
        <w:rPr>
          <w:rFonts w:ascii="Liberation Serif" w:eastAsia="SimSun" w:hAnsi="Liberation Serif" w:cs="Mangal" w:hint="eastAsia"/>
          <w:lang w:bidi="hi-IN"/>
        </w:rPr>
      </w:pPr>
      <w:r>
        <w:rPr>
          <w:rFonts w:eastAsia="SimSun"/>
          <w:sz w:val="28"/>
          <w:szCs w:val="28"/>
          <w:lang w:bidi="hi-IN"/>
        </w:rPr>
        <w:t>государственное бюджетное образовательное учреждение</w:t>
      </w:r>
    </w:p>
    <w:p w:rsidR="00CC145F" w:rsidRDefault="00CC145F" w:rsidP="00CC145F">
      <w:pPr>
        <w:spacing w:after="57" w:line="200" w:lineRule="atLeast"/>
        <w:jc w:val="center"/>
        <w:rPr>
          <w:rFonts w:ascii="Liberation Serif" w:eastAsia="SimSun" w:hAnsi="Liberation Serif" w:cs="Mangal" w:hint="eastAsia"/>
          <w:lang w:bidi="hi-IN"/>
        </w:rPr>
      </w:pPr>
      <w:r>
        <w:rPr>
          <w:rFonts w:eastAsia="SimSun"/>
          <w:sz w:val="28"/>
          <w:szCs w:val="28"/>
          <w:lang w:bidi="hi-IN"/>
        </w:rPr>
        <w:t>высшего образования</w:t>
      </w:r>
    </w:p>
    <w:p w:rsidR="00CC145F" w:rsidRDefault="00CC145F" w:rsidP="00CC145F">
      <w:pPr>
        <w:jc w:val="center"/>
        <w:rPr>
          <w:rFonts w:ascii="Liberation Serif" w:eastAsia="SimSun" w:hAnsi="Liberation Serif" w:cs="Mangal" w:hint="eastAsia"/>
          <w:lang w:bidi="hi-IN"/>
        </w:rPr>
      </w:pPr>
      <w:r>
        <w:rPr>
          <w:rFonts w:eastAsia="SimSun"/>
          <w:sz w:val="28"/>
          <w:szCs w:val="28"/>
          <w:lang w:bidi="hi-IN"/>
        </w:rPr>
        <w:t>«УЛЬЯНОВСКИЙ ГОСУДАРСТВЕННЫЙ ТЕХНИЧЕСКИЙ УНИВЕРСИТЕТ»</w:t>
      </w:r>
    </w:p>
    <w:p w:rsidR="00CC145F" w:rsidRDefault="00CC145F" w:rsidP="00CC145F">
      <w:pPr>
        <w:jc w:val="center"/>
        <w:rPr>
          <w:rFonts w:eastAsia="SimSun"/>
          <w:sz w:val="28"/>
          <w:szCs w:val="28"/>
          <w:lang w:bidi="hi-IN"/>
        </w:rPr>
      </w:pPr>
    </w:p>
    <w:p w:rsidR="00CC145F" w:rsidRDefault="00CC145F" w:rsidP="00CC145F">
      <w:pPr>
        <w:jc w:val="center"/>
        <w:rPr>
          <w:rFonts w:ascii="Liberation Serif" w:eastAsia="SimSun" w:hAnsi="Liberation Serif" w:cs="Mangal" w:hint="eastAsia"/>
          <w:lang w:bidi="hi-IN"/>
        </w:rPr>
      </w:pPr>
      <w:r>
        <w:rPr>
          <w:rFonts w:eastAsia="SimSun"/>
          <w:sz w:val="28"/>
          <w:szCs w:val="28"/>
          <w:lang w:bidi="hi-IN"/>
        </w:rPr>
        <w:t>ФАКУЛЬТЕТ ИНФОРМАЦИОННЫХ СИСТЕМ И ТЕХНОЛОГИЙ</w:t>
      </w:r>
    </w:p>
    <w:p w:rsidR="00CC145F" w:rsidRDefault="00CC145F" w:rsidP="00CC145F">
      <w:pPr>
        <w:jc w:val="center"/>
        <w:rPr>
          <w:rFonts w:eastAsia="SimSun"/>
          <w:sz w:val="28"/>
          <w:szCs w:val="28"/>
          <w:lang w:bidi="hi-IN"/>
        </w:rPr>
      </w:pPr>
    </w:p>
    <w:p w:rsidR="00CC145F" w:rsidRDefault="00CC145F" w:rsidP="00CC145F">
      <w:pPr>
        <w:jc w:val="center"/>
        <w:rPr>
          <w:rFonts w:ascii="Liberation Serif" w:eastAsia="SimSun" w:hAnsi="Liberation Serif" w:cs="Mangal" w:hint="eastAsia"/>
          <w:lang w:bidi="hi-IN"/>
        </w:rPr>
      </w:pPr>
      <w:r>
        <w:rPr>
          <w:rFonts w:eastAsia="SimSun"/>
          <w:sz w:val="28"/>
          <w:szCs w:val="28"/>
          <w:lang w:bidi="hi-IN"/>
        </w:rPr>
        <w:t>Кафедра «Информационные системы»</w:t>
      </w:r>
    </w:p>
    <w:p w:rsidR="00CC145F" w:rsidRDefault="00CC145F" w:rsidP="00CC145F">
      <w:pPr>
        <w:jc w:val="center"/>
        <w:rPr>
          <w:rFonts w:eastAsia="SimSun"/>
          <w:sz w:val="28"/>
          <w:szCs w:val="28"/>
          <w:lang w:bidi="hi-IN"/>
        </w:rPr>
      </w:pPr>
      <w:r>
        <w:rPr>
          <w:rFonts w:eastAsia="SimSun"/>
          <w:sz w:val="28"/>
          <w:szCs w:val="28"/>
          <w:lang w:bidi="hi-IN"/>
        </w:rPr>
        <w:t>Дисциплина «Менеджмент»</w:t>
      </w: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jc w:val="center"/>
        <w:rPr>
          <w:sz w:val="56"/>
          <w:szCs w:val="56"/>
          <w:lang w:eastAsia="ru-RU"/>
        </w:rPr>
      </w:pPr>
      <w:r>
        <w:rPr>
          <w:sz w:val="56"/>
          <w:szCs w:val="56"/>
          <w:lang w:eastAsia="ru-RU"/>
        </w:rPr>
        <w:t>Практическая работа №2</w:t>
      </w:r>
    </w:p>
    <w:p w:rsidR="00CC145F" w:rsidRDefault="00CC145F" w:rsidP="00CC145F">
      <w:pPr>
        <w:jc w:val="center"/>
        <w:rPr>
          <w:b/>
          <w:sz w:val="28"/>
          <w:szCs w:val="28"/>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jc w:val="right"/>
        <w:rPr>
          <w:lang w:eastAsia="ru-RU"/>
        </w:rPr>
      </w:pPr>
      <w:r>
        <w:rPr>
          <w:lang w:eastAsia="ru-RU"/>
        </w:rPr>
        <w:t>Выполнила:</w:t>
      </w:r>
    </w:p>
    <w:p w:rsidR="00CC145F" w:rsidRDefault="00CC145F" w:rsidP="00CC145F">
      <w:pPr>
        <w:jc w:val="right"/>
        <w:rPr>
          <w:lang w:eastAsia="ru-RU"/>
        </w:rPr>
      </w:pPr>
      <w:r>
        <w:rPr>
          <w:lang w:eastAsia="ru-RU"/>
        </w:rPr>
        <w:t>студентка гр. ПИбд-31</w:t>
      </w:r>
    </w:p>
    <w:p w:rsidR="00CC145F" w:rsidRDefault="00CC145F" w:rsidP="00CC145F">
      <w:pPr>
        <w:jc w:val="right"/>
        <w:rPr>
          <w:lang w:eastAsia="ru-RU"/>
        </w:rPr>
      </w:pPr>
      <w:proofErr w:type="spellStart"/>
      <w:r>
        <w:rPr>
          <w:lang w:eastAsia="ru-RU"/>
        </w:rPr>
        <w:t>Лёвушкина</w:t>
      </w:r>
      <w:proofErr w:type="spellEnd"/>
      <w:r>
        <w:rPr>
          <w:lang w:eastAsia="ru-RU"/>
        </w:rPr>
        <w:t xml:space="preserve"> А.А.</w:t>
      </w:r>
    </w:p>
    <w:p w:rsidR="00CC145F" w:rsidRDefault="00CC145F" w:rsidP="00CC145F">
      <w:pPr>
        <w:jc w:val="right"/>
        <w:rPr>
          <w:lang w:eastAsia="ru-RU"/>
        </w:rPr>
      </w:pPr>
      <w:r>
        <w:rPr>
          <w:lang w:eastAsia="ru-RU"/>
        </w:rPr>
        <w:t>Проверила:</w:t>
      </w:r>
    </w:p>
    <w:p w:rsidR="00CC145F" w:rsidRDefault="00CC145F" w:rsidP="00CC145F">
      <w:pPr>
        <w:jc w:val="right"/>
        <w:rPr>
          <w:lang w:eastAsia="ru-RU"/>
        </w:rPr>
      </w:pPr>
      <w:r>
        <w:rPr>
          <w:lang w:eastAsia="ru-RU"/>
        </w:rPr>
        <w:t>Ларионова О. Б.</w:t>
      </w: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Default="00CC145F" w:rsidP="00CC145F">
      <w:pPr>
        <w:rPr>
          <w:lang w:eastAsia="ru-RU"/>
        </w:rPr>
      </w:pPr>
    </w:p>
    <w:p w:rsidR="00CC145F" w:rsidRPr="001512C4" w:rsidRDefault="00CC145F" w:rsidP="00CC145F">
      <w:pPr>
        <w:jc w:val="center"/>
        <w:rPr>
          <w:lang w:eastAsia="ru-RU"/>
        </w:rPr>
      </w:pPr>
      <w:r>
        <w:rPr>
          <w:lang w:eastAsia="ru-RU"/>
        </w:rPr>
        <w:t>Ульяновск, 2025 г.</w:t>
      </w:r>
    </w:p>
    <w:p w:rsidR="008A0BC3" w:rsidRPr="00CC145F" w:rsidRDefault="00CC145F" w:rsidP="00CC145F">
      <w:pPr>
        <w:jc w:val="center"/>
        <w:rPr>
          <w:b/>
          <w:sz w:val="32"/>
          <w:szCs w:val="32"/>
        </w:rPr>
      </w:pPr>
      <w:r w:rsidRPr="00CC145F">
        <w:rPr>
          <w:b/>
          <w:sz w:val="32"/>
          <w:szCs w:val="32"/>
        </w:rPr>
        <w:lastRenderedPageBreak/>
        <w:t>Вариант 18</w:t>
      </w:r>
    </w:p>
    <w:p w:rsidR="00CC145F" w:rsidRPr="00CC145F" w:rsidRDefault="00CC145F" w:rsidP="00CC145F">
      <w:pPr>
        <w:rPr>
          <w:b/>
          <w:sz w:val="28"/>
          <w:szCs w:val="28"/>
        </w:rPr>
      </w:pPr>
      <w:r w:rsidRPr="00CC145F">
        <w:rPr>
          <w:b/>
          <w:sz w:val="28"/>
          <w:szCs w:val="28"/>
        </w:rPr>
        <w:t>Задание:</w:t>
      </w:r>
    </w:p>
    <w:p w:rsidR="00CC145F" w:rsidRDefault="00CC145F" w:rsidP="00CC145F">
      <w:pPr>
        <w:pStyle w:val="docdata"/>
        <w:spacing w:before="0" w:beforeAutospacing="0" w:after="0" w:afterAutospacing="0"/>
        <w:jc w:val="both"/>
      </w:pPr>
      <w:r>
        <w:rPr>
          <w:color w:val="000000"/>
        </w:rPr>
        <w:t>Руководство предприятия намерено увеличить выручку  от реализации на 45% (с 478  000 тыс. руб. до  ___</w:t>
      </w:r>
      <w:r w:rsidRPr="00CC145F">
        <w:rPr>
          <w:b/>
          <w:color w:val="000000"/>
          <w:u w:val="single"/>
        </w:rPr>
        <w:t>693 100</w:t>
      </w:r>
      <w:r>
        <w:rPr>
          <w:color w:val="000000"/>
        </w:rPr>
        <w:t xml:space="preserve">_______ тыс. руб.), не выходя за пределы релевантного диапазона. Общие переменные издержки составляют для исходного варианта 350 000 тыс. руб. Постоянные издержки равны 39 100 тыс. руб. Рассчитайте сумму прибыли, соответствующую новому уровню выручки от реализации традиционным способом (1) и с помощью операционного рычага (2). Сравните результаты; сделайте предположение о степени </w:t>
      </w:r>
      <w:proofErr w:type="spellStart"/>
      <w:r>
        <w:rPr>
          <w:color w:val="000000"/>
        </w:rPr>
        <w:t>фондовооруженности</w:t>
      </w:r>
      <w:proofErr w:type="spellEnd"/>
      <w:r>
        <w:rPr>
          <w:color w:val="000000"/>
        </w:rPr>
        <w:t xml:space="preserve"> данного предприятия (3).</w:t>
      </w:r>
    </w:p>
    <w:p w:rsidR="00CC145F" w:rsidRDefault="00CC145F" w:rsidP="00CC145F">
      <w:pPr>
        <w:pStyle w:val="a3"/>
        <w:spacing w:before="0" w:beforeAutospacing="0" w:after="0" w:afterAutospacing="0"/>
        <w:jc w:val="both"/>
      </w:pPr>
      <w:r>
        <w:rPr>
          <w:color w:val="000000"/>
        </w:rPr>
        <w:t>Как и почему изменяются сила воздействия операционного рычага и запас финансовой прочности по мере удаления выручки от порога рентабельности?</w:t>
      </w:r>
    </w:p>
    <w:p w:rsidR="00CC145F" w:rsidRPr="00CC145F" w:rsidRDefault="00CC145F" w:rsidP="00CC145F">
      <w:pPr>
        <w:rPr>
          <w:b/>
          <w:sz w:val="28"/>
          <w:szCs w:val="28"/>
        </w:rPr>
      </w:pPr>
      <w:r w:rsidRPr="00CC145F">
        <w:rPr>
          <w:b/>
          <w:sz w:val="28"/>
          <w:szCs w:val="28"/>
        </w:rPr>
        <w:t>Решение:</w:t>
      </w:r>
    </w:p>
    <w:p w:rsidR="00CC145F" w:rsidRDefault="00CC145F" w:rsidP="00CC145F">
      <w:pPr>
        <w:rPr>
          <w:iCs/>
          <w:sz w:val="28"/>
          <w:szCs w:val="28"/>
        </w:rPr>
      </w:pPr>
      <w:r>
        <w:rPr>
          <w:iCs/>
          <w:sz w:val="28"/>
          <w:szCs w:val="28"/>
        </w:rPr>
        <w:t>1. Рассчитаем новый уровень выручки от реализации, увеличив текущую выручку на 45%:</w:t>
      </w:r>
    </w:p>
    <w:p w:rsidR="00CC145F" w:rsidRDefault="00CC145F" w:rsidP="00CC145F">
      <w:pPr>
        <w:rPr>
          <w:iCs/>
          <w:sz w:val="28"/>
          <w:szCs w:val="28"/>
        </w:rPr>
      </w:pPr>
      <w:r>
        <w:rPr>
          <w:iCs/>
          <w:sz w:val="28"/>
          <w:szCs w:val="28"/>
        </w:rPr>
        <w:t xml:space="preserve">   Новый уровень выручки = 478 000 тыс. руб. * 1.45 = 693 100 тыс. руб.</w:t>
      </w:r>
    </w:p>
    <w:p w:rsidR="00CC145F" w:rsidRDefault="00CC145F" w:rsidP="00CC145F">
      <w:pPr>
        <w:rPr>
          <w:iCs/>
          <w:sz w:val="28"/>
          <w:szCs w:val="28"/>
        </w:rPr>
      </w:pPr>
      <w:r>
        <w:rPr>
          <w:iCs/>
          <w:sz w:val="28"/>
          <w:szCs w:val="28"/>
        </w:rPr>
        <w:t>2. Рассчитаем прибыль традиционным способом:</w:t>
      </w:r>
    </w:p>
    <w:p w:rsidR="00CC145F" w:rsidRDefault="00CC145F" w:rsidP="00CC145F">
      <w:pPr>
        <w:rPr>
          <w:iCs/>
          <w:sz w:val="28"/>
          <w:szCs w:val="28"/>
        </w:rPr>
      </w:pPr>
      <w:r>
        <w:rPr>
          <w:iCs/>
          <w:sz w:val="28"/>
          <w:szCs w:val="28"/>
        </w:rPr>
        <w:t xml:space="preserve">   Прибыль = Выручка - (Переменные издержки + Постоянные издержки)</w:t>
      </w:r>
    </w:p>
    <w:p w:rsidR="00CC145F" w:rsidRDefault="00CC145F" w:rsidP="00CC145F">
      <w:pPr>
        <w:rPr>
          <w:iCs/>
          <w:sz w:val="28"/>
          <w:szCs w:val="28"/>
        </w:rPr>
      </w:pPr>
      <w:r>
        <w:rPr>
          <w:iCs/>
          <w:sz w:val="28"/>
          <w:szCs w:val="28"/>
        </w:rPr>
        <w:t xml:space="preserve">   Прибыль = 693100 руб. – (</w:t>
      </w:r>
      <w:r w:rsidR="0047213A">
        <w:rPr>
          <w:iCs/>
          <w:sz w:val="28"/>
          <w:szCs w:val="28"/>
        </w:rPr>
        <w:t>5075</w:t>
      </w:r>
      <w:r>
        <w:rPr>
          <w:iCs/>
          <w:sz w:val="28"/>
          <w:szCs w:val="28"/>
        </w:rPr>
        <w:t>00 руб. + 39100 руб.)</w:t>
      </w:r>
    </w:p>
    <w:p w:rsidR="00CC145F" w:rsidRDefault="006516A5" w:rsidP="00CC145F">
      <w:pPr>
        <w:rPr>
          <w:iCs/>
          <w:sz w:val="28"/>
          <w:szCs w:val="28"/>
        </w:rPr>
      </w:pPr>
      <w:r>
        <w:rPr>
          <w:iCs/>
          <w:sz w:val="28"/>
          <w:szCs w:val="28"/>
        </w:rPr>
        <w:t xml:space="preserve">   Прибыль = 146 500</w:t>
      </w:r>
      <w:r w:rsidR="00CC145F">
        <w:rPr>
          <w:iCs/>
          <w:sz w:val="28"/>
          <w:szCs w:val="28"/>
        </w:rPr>
        <w:t xml:space="preserve"> тыс. руб.</w:t>
      </w:r>
    </w:p>
    <w:p w:rsidR="00A54B55" w:rsidRDefault="00A54B55" w:rsidP="00A54B55">
      <w:pPr>
        <w:rPr>
          <w:iCs/>
          <w:sz w:val="28"/>
          <w:szCs w:val="28"/>
        </w:rPr>
      </w:pPr>
      <w:r>
        <w:rPr>
          <w:iCs/>
          <w:sz w:val="28"/>
          <w:szCs w:val="28"/>
        </w:rPr>
        <w:t>3. Теперь рассчитаем прибыль с использованием операционного рычага. Операционный рычаг показывает, насколько процентное изменение выручки повлияет на изменение прибыли:</w:t>
      </w:r>
    </w:p>
    <w:p w:rsidR="00A54B55" w:rsidRDefault="00A54B55" w:rsidP="00A54B55">
      <w:pPr>
        <w:rPr>
          <w:iCs/>
          <w:sz w:val="28"/>
          <w:szCs w:val="28"/>
        </w:rPr>
      </w:pPr>
      <w:r>
        <w:rPr>
          <w:iCs/>
          <w:sz w:val="28"/>
          <w:szCs w:val="28"/>
        </w:rPr>
        <w:t xml:space="preserve">   Операционный рычаг = (Выручка - Переменные издержки) / Прибыль</w:t>
      </w:r>
    </w:p>
    <w:p w:rsidR="00A54B55" w:rsidRDefault="00A54B55" w:rsidP="00A54B55">
      <w:pPr>
        <w:rPr>
          <w:iCs/>
          <w:sz w:val="28"/>
          <w:szCs w:val="28"/>
        </w:rPr>
      </w:pPr>
      <w:r>
        <w:rPr>
          <w:iCs/>
          <w:sz w:val="28"/>
          <w:szCs w:val="28"/>
        </w:rPr>
        <w:t xml:space="preserve">   Операционный рычаг = (478 000 тыс. руб. – 350 000 тыс. руб.) / (478 000 руб. – 350 000 руб. – 39 100 руб. </w:t>
      </w:r>
      <w:proofErr w:type="spellStart"/>
      <w:r>
        <w:rPr>
          <w:iCs/>
          <w:sz w:val="28"/>
          <w:szCs w:val="28"/>
        </w:rPr>
        <w:t>руб</w:t>
      </w:r>
      <w:proofErr w:type="spellEnd"/>
      <w:r>
        <w:rPr>
          <w:iCs/>
          <w:sz w:val="28"/>
          <w:szCs w:val="28"/>
        </w:rPr>
        <w:t>).</w:t>
      </w:r>
    </w:p>
    <w:p w:rsidR="00A54B55" w:rsidRDefault="00A54B55" w:rsidP="00A54B55">
      <w:pPr>
        <w:rPr>
          <w:iCs/>
          <w:sz w:val="28"/>
          <w:szCs w:val="28"/>
        </w:rPr>
      </w:pPr>
      <w:r>
        <w:rPr>
          <w:iCs/>
          <w:sz w:val="28"/>
          <w:szCs w:val="28"/>
        </w:rPr>
        <w:t xml:space="preserve">   Операционный рычаг = 1,44</w:t>
      </w:r>
    </w:p>
    <w:p w:rsidR="00A54B55" w:rsidRDefault="00A54B55" w:rsidP="00A54B55">
      <w:pPr>
        <w:rPr>
          <w:iCs/>
          <w:sz w:val="28"/>
          <w:szCs w:val="28"/>
        </w:rPr>
      </w:pPr>
      <w:r>
        <w:rPr>
          <w:iCs/>
          <w:sz w:val="28"/>
          <w:szCs w:val="28"/>
        </w:rPr>
        <w:t>4. Сравнение результатов:</w:t>
      </w:r>
    </w:p>
    <w:p w:rsidR="00A54B55" w:rsidRDefault="00A54B55" w:rsidP="00A54B55">
      <w:pPr>
        <w:rPr>
          <w:iCs/>
          <w:sz w:val="28"/>
          <w:szCs w:val="28"/>
        </w:rPr>
      </w:pPr>
      <w:r>
        <w:rPr>
          <w:iCs/>
          <w:sz w:val="28"/>
          <w:szCs w:val="28"/>
        </w:rPr>
        <w:t xml:space="preserve">   - Прибыл</w:t>
      </w:r>
      <w:r w:rsidR="00EB0A7E">
        <w:rPr>
          <w:iCs/>
          <w:sz w:val="28"/>
          <w:szCs w:val="28"/>
        </w:rPr>
        <w:t>ь традиционным способом: 146 500</w:t>
      </w:r>
      <w:r>
        <w:rPr>
          <w:iCs/>
          <w:sz w:val="28"/>
          <w:szCs w:val="28"/>
        </w:rPr>
        <w:t xml:space="preserve"> тыс. руб.</w:t>
      </w:r>
    </w:p>
    <w:p w:rsidR="00A54B55" w:rsidRDefault="00A54B55" w:rsidP="00A54B55">
      <w:pPr>
        <w:rPr>
          <w:iCs/>
          <w:sz w:val="28"/>
          <w:szCs w:val="28"/>
        </w:rPr>
      </w:pPr>
      <w:r>
        <w:rPr>
          <w:iCs/>
          <w:sz w:val="28"/>
          <w:szCs w:val="28"/>
        </w:rPr>
        <w:t xml:space="preserve">   - Прибыль с использованием оп</w:t>
      </w:r>
      <w:r w:rsidR="00EB0A7E">
        <w:rPr>
          <w:iCs/>
          <w:sz w:val="28"/>
          <w:szCs w:val="28"/>
        </w:rPr>
        <w:t>ерационного рычага: также 146 500</w:t>
      </w:r>
      <w:r>
        <w:rPr>
          <w:iCs/>
          <w:sz w:val="28"/>
          <w:szCs w:val="28"/>
        </w:rPr>
        <w:t xml:space="preserve"> тыс. руб.</w:t>
      </w:r>
    </w:p>
    <w:p w:rsidR="00EB0A7E" w:rsidRDefault="00EB0A7E" w:rsidP="00EB0A7E">
      <w:pPr>
        <w:rPr>
          <w:iCs/>
          <w:sz w:val="28"/>
          <w:szCs w:val="28"/>
        </w:rPr>
      </w:pPr>
      <w:r>
        <w:rPr>
          <w:iCs/>
          <w:sz w:val="28"/>
          <w:szCs w:val="28"/>
        </w:rPr>
        <w:t xml:space="preserve">5. Предположение о степени </w:t>
      </w:r>
      <w:proofErr w:type="spellStart"/>
      <w:r>
        <w:rPr>
          <w:iCs/>
          <w:sz w:val="28"/>
          <w:szCs w:val="28"/>
        </w:rPr>
        <w:t>фондовооруженности</w:t>
      </w:r>
      <w:proofErr w:type="spellEnd"/>
      <w:r>
        <w:rPr>
          <w:iCs/>
          <w:sz w:val="28"/>
          <w:szCs w:val="28"/>
        </w:rPr>
        <w:t xml:space="preserve"> предприятия:</w:t>
      </w:r>
    </w:p>
    <w:p w:rsidR="00EB0A7E" w:rsidRDefault="00EB0A7E" w:rsidP="00EB0A7E">
      <w:pPr>
        <w:rPr>
          <w:iCs/>
          <w:sz w:val="28"/>
          <w:szCs w:val="28"/>
        </w:rPr>
      </w:pPr>
      <w:r>
        <w:rPr>
          <w:iCs/>
          <w:sz w:val="28"/>
          <w:szCs w:val="28"/>
        </w:rPr>
        <w:t xml:space="preserve">   Операционный рычаг показывает, что предприятие имеет небольшую </w:t>
      </w:r>
      <w:proofErr w:type="spellStart"/>
      <w:r>
        <w:rPr>
          <w:iCs/>
          <w:sz w:val="28"/>
          <w:szCs w:val="28"/>
        </w:rPr>
        <w:t>фондовооруженность</w:t>
      </w:r>
      <w:proofErr w:type="spellEnd"/>
      <w:r>
        <w:rPr>
          <w:iCs/>
          <w:sz w:val="28"/>
          <w:szCs w:val="28"/>
        </w:rPr>
        <w:t>, то есть изменение выручки приведет к пропорциональному изменению прибыли.</w:t>
      </w:r>
    </w:p>
    <w:p w:rsidR="00EB0A7E" w:rsidRDefault="00EB0A7E" w:rsidP="00EB0A7E">
      <w:pPr>
        <w:rPr>
          <w:iCs/>
          <w:sz w:val="28"/>
          <w:szCs w:val="28"/>
        </w:rPr>
      </w:pPr>
      <w:r>
        <w:rPr>
          <w:iCs/>
          <w:sz w:val="28"/>
          <w:szCs w:val="28"/>
        </w:rPr>
        <w:t>6. Изменение силы воздействия операционного рычага и запас финансовой прочности по мере удаления выручки от порога рентабельности:</w:t>
      </w:r>
    </w:p>
    <w:p w:rsidR="00EB0A7E" w:rsidRDefault="00EB0A7E" w:rsidP="00EB0A7E">
      <w:pPr>
        <w:rPr>
          <w:iCs/>
          <w:sz w:val="28"/>
          <w:szCs w:val="28"/>
        </w:rPr>
      </w:pPr>
      <w:r>
        <w:rPr>
          <w:iCs/>
          <w:sz w:val="28"/>
          <w:szCs w:val="28"/>
        </w:rPr>
        <w:t xml:space="preserve">   По мере удаления выручки от порога рентабельности операционный рычаг будет уменьшаться, что означает, что изменение выручки будет иметь меньший эффект на прибыль. Запас финансовой прочности также будет уменьшаться, что может ухудшить финансовое положение предприятия и его способность к погашению долгов.</w:t>
      </w:r>
    </w:p>
    <w:p w:rsidR="00594AF7" w:rsidRDefault="00594AF7" w:rsidP="00CC145F">
      <w:pPr>
        <w:rPr>
          <w:sz w:val="28"/>
          <w:szCs w:val="28"/>
        </w:rPr>
      </w:pPr>
    </w:p>
    <w:p w:rsidR="00CC145F" w:rsidRDefault="00594AF7" w:rsidP="00CC145F">
      <w:pPr>
        <w:rPr>
          <w:sz w:val="28"/>
          <w:szCs w:val="28"/>
        </w:rPr>
      </w:pPr>
      <w:r w:rsidRPr="00594AF7">
        <w:rPr>
          <w:noProof/>
          <w:sz w:val="28"/>
          <w:szCs w:val="28"/>
          <w:lang w:eastAsia="ru-RU"/>
        </w:rPr>
        <w:lastRenderedPageBreak/>
        <w:drawing>
          <wp:inline distT="0" distB="0" distL="0" distR="0" wp14:anchorId="5E83BDAA" wp14:editId="030E9163">
            <wp:extent cx="5244465" cy="3067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881"/>
                    <a:stretch/>
                  </pic:blipFill>
                  <pic:spPr bwMode="auto">
                    <a:xfrm>
                      <a:off x="0" y="0"/>
                      <a:ext cx="5244465" cy="3067050"/>
                    </a:xfrm>
                    <a:prstGeom prst="rect">
                      <a:avLst/>
                    </a:prstGeom>
                    <a:ln>
                      <a:noFill/>
                    </a:ln>
                    <a:extLst>
                      <a:ext uri="{53640926-AAD7-44D8-BBD7-CCE9431645EC}">
                        <a14:shadowObscured xmlns:a14="http://schemas.microsoft.com/office/drawing/2010/main"/>
                      </a:ext>
                    </a:extLst>
                  </pic:spPr>
                </pic:pic>
              </a:graphicData>
            </a:graphic>
          </wp:inline>
        </w:drawing>
      </w:r>
    </w:p>
    <w:p w:rsidR="00594AF7" w:rsidRDefault="00594AF7" w:rsidP="00594AF7">
      <w:pPr>
        <w:rPr>
          <w:b/>
          <w:bCs/>
          <w:iCs/>
          <w:sz w:val="28"/>
          <w:szCs w:val="28"/>
        </w:rPr>
      </w:pPr>
      <w:r>
        <w:rPr>
          <w:b/>
          <w:bCs/>
          <w:iCs/>
          <w:sz w:val="28"/>
          <w:szCs w:val="28"/>
        </w:rPr>
        <w:t>Вывод:</w:t>
      </w:r>
    </w:p>
    <w:p w:rsidR="00594AF7" w:rsidRDefault="00594AF7" w:rsidP="00594AF7">
      <w:pPr>
        <w:rPr>
          <w:iCs/>
          <w:sz w:val="28"/>
          <w:szCs w:val="28"/>
        </w:rPr>
      </w:pPr>
      <w:r>
        <w:rPr>
          <w:iCs/>
          <w:sz w:val="28"/>
          <w:szCs w:val="28"/>
        </w:rPr>
        <w:t>Таким образом, увеличение выручки на 45% может привести к увеличению прибыли, но при этом необходимо учитывать операционный рычаг и финансовую прочность предприятия для принятия обоснованных решений.</w:t>
      </w:r>
    </w:p>
    <w:p w:rsidR="00594AF7" w:rsidRPr="00CC145F" w:rsidRDefault="00594AF7" w:rsidP="00CC145F">
      <w:pPr>
        <w:rPr>
          <w:sz w:val="28"/>
          <w:szCs w:val="28"/>
        </w:rPr>
      </w:pPr>
    </w:p>
    <w:sectPr w:rsidR="00594AF7" w:rsidRPr="00CC14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26D"/>
    <w:rsid w:val="0047213A"/>
    <w:rsid w:val="00551BB9"/>
    <w:rsid w:val="00594AF7"/>
    <w:rsid w:val="006516A5"/>
    <w:rsid w:val="00673B4E"/>
    <w:rsid w:val="008A0BC3"/>
    <w:rsid w:val="00A54B55"/>
    <w:rsid w:val="00CC145F"/>
    <w:rsid w:val="00DC75C7"/>
    <w:rsid w:val="00E2626D"/>
    <w:rsid w:val="00EB0A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45F"/>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CC145F"/>
    <w:pPr>
      <w:spacing w:after="0" w:line="240" w:lineRule="auto"/>
    </w:pPr>
    <w:rPr>
      <w:rFonts w:ascii="Liberation Serif" w:eastAsia="SimSun" w:hAnsi="Liberation Serif" w:cs="Mangal"/>
      <w:sz w:val="24"/>
      <w:szCs w:val="24"/>
      <w:lang w:eastAsia="zh-CN" w:bidi="hi-IN"/>
    </w:rPr>
  </w:style>
  <w:style w:type="paragraph" w:customStyle="1" w:styleId="docdata">
    <w:name w:val="docdata"/>
    <w:aliases w:val="docy,v5,2884,bqiaagaaeyqcaaagiaiaaapvcaaabemiaaaaaaaaaaaaaaaaaaaaaaaaaaaaaaaaaaaaaaaaaaaaaaaaaaaaaaaaaaaaaaaaaaaaaaaaaaaaaaaaaaaaaaaaaaaaaaaaaaaaaaaaaaaaaaaaaaaaaaaaaaaaaaaaaaaaaaaaaaaaaaaaaaaaaaaaaaaaaaaaaaaaaaaaaaaaaaaaaaaaaaaaaaaaaaaaaaaaaaaa"/>
    <w:basedOn w:val="a"/>
    <w:rsid w:val="00CC145F"/>
    <w:pPr>
      <w:suppressAutoHyphens w:val="0"/>
      <w:spacing w:before="100" w:beforeAutospacing="1" w:after="100" w:afterAutospacing="1"/>
    </w:pPr>
    <w:rPr>
      <w:lang w:eastAsia="ru-RU"/>
    </w:rPr>
  </w:style>
  <w:style w:type="paragraph" w:styleId="a3">
    <w:name w:val="Normal (Web)"/>
    <w:basedOn w:val="a"/>
    <w:uiPriority w:val="99"/>
    <w:semiHidden/>
    <w:unhideWhenUsed/>
    <w:rsid w:val="00CC145F"/>
    <w:pPr>
      <w:suppressAutoHyphens w:val="0"/>
      <w:spacing w:before="100" w:beforeAutospacing="1" w:after="100" w:afterAutospacing="1"/>
    </w:pPr>
    <w:rPr>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45F"/>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CC145F"/>
    <w:pPr>
      <w:spacing w:after="0" w:line="240" w:lineRule="auto"/>
    </w:pPr>
    <w:rPr>
      <w:rFonts w:ascii="Liberation Serif" w:eastAsia="SimSun" w:hAnsi="Liberation Serif" w:cs="Mangal"/>
      <w:sz w:val="24"/>
      <w:szCs w:val="24"/>
      <w:lang w:eastAsia="zh-CN" w:bidi="hi-IN"/>
    </w:rPr>
  </w:style>
  <w:style w:type="paragraph" w:customStyle="1" w:styleId="docdata">
    <w:name w:val="docdata"/>
    <w:aliases w:val="docy,v5,2884,bqiaagaaeyqcaaagiaiaaapvcaaabemiaaaaaaaaaaaaaaaaaaaaaaaaaaaaaaaaaaaaaaaaaaaaaaaaaaaaaaaaaaaaaaaaaaaaaaaaaaaaaaaaaaaaaaaaaaaaaaaaaaaaaaaaaaaaaaaaaaaaaaaaaaaaaaaaaaaaaaaaaaaaaaaaaaaaaaaaaaaaaaaaaaaaaaaaaaaaaaaaaaaaaaaaaaaaaaaaaaaaaaaa"/>
    <w:basedOn w:val="a"/>
    <w:rsid w:val="00CC145F"/>
    <w:pPr>
      <w:suppressAutoHyphens w:val="0"/>
      <w:spacing w:before="100" w:beforeAutospacing="1" w:after="100" w:afterAutospacing="1"/>
    </w:pPr>
    <w:rPr>
      <w:lang w:eastAsia="ru-RU"/>
    </w:rPr>
  </w:style>
  <w:style w:type="paragraph" w:styleId="a3">
    <w:name w:val="Normal (Web)"/>
    <w:basedOn w:val="a"/>
    <w:uiPriority w:val="99"/>
    <w:semiHidden/>
    <w:unhideWhenUsed/>
    <w:rsid w:val="00CC145F"/>
    <w:pPr>
      <w:suppressAutoHyphens w:val="0"/>
      <w:spacing w:before="100" w:beforeAutospacing="1" w:after="100" w:afterAutospacing="1"/>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1471">
      <w:bodyDiv w:val="1"/>
      <w:marLeft w:val="0"/>
      <w:marRight w:val="0"/>
      <w:marTop w:val="0"/>
      <w:marBottom w:val="0"/>
      <w:divBdr>
        <w:top w:val="none" w:sz="0" w:space="0" w:color="auto"/>
        <w:left w:val="none" w:sz="0" w:space="0" w:color="auto"/>
        <w:bottom w:val="none" w:sz="0" w:space="0" w:color="auto"/>
        <w:right w:val="none" w:sz="0" w:space="0" w:color="auto"/>
      </w:divBdr>
    </w:div>
    <w:div w:id="676927176">
      <w:bodyDiv w:val="1"/>
      <w:marLeft w:val="0"/>
      <w:marRight w:val="0"/>
      <w:marTop w:val="0"/>
      <w:marBottom w:val="0"/>
      <w:divBdr>
        <w:top w:val="none" w:sz="0" w:space="0" w:color="auto"/>
        <w:left w:val="none" w:sz="0" w:space="0" w:color="auto"/>
        <w:bottom w:val="none" w:sz="0" w:space="0" w:color="auto"/>
        <w:right w:val="none" w:sz="0" w:space="0" w:color="auto"/>
      </w:divBdr>
    </w:div>
    <w:div w:id="700012493">
      <w:bodyDiv w:val="1"/>
      <w:marLeft w:val="0"/>
      <w:marRight w:val="0"/>
      <w:marTop w:val="0"/>
      <w:marBottom w:val="0"/>
      <w:divBdr>
        <w:top w:val="none" w:sz="0" w:space="0" w:color="auto"/>
        <w:left w:val="none" w:sz="0" w:space="0" w:color="auto"/>
        <w:bottom w:val="none" w:sz="0" w:space="0" w:color="auto"/>
        <w:right w:val="none" w:sz="0" w:space="0" w:color="auto"/>
      </w:divBdr>
    </w:div>
    <w:div w:id="766271874">
      <w:bodyDiv w:val="1"/>
      <w:marLeft w:val="0"/>
      <w:marRight w:val="0"/>
      <w:marTop w:val="0"/>
      <w:marBottom w:val="0"/>
      <w:divBdr>
        <w:top w:val="none" w:sz="0" w:space="0" w:color="auto"/>
        <w:left w:val="none" w:sz="0" w:space="0" w:color="auto"/>
        <w:bottom w:val="none" w:sz="0" w:space="0" w:color="auto"/>
        <w:right w:val="none" w:sz="0" w:space="0" w:color="auto"/>
      </w:divBdr>
    </w:div>
    <w:div w:id="849832583">
      <w:bodyDiv w:val="1"/>
      <w:marLeft w:val="0"/>
      <w:marRight w:val="0"/>
      <w:marTop w:val="0"/>
      <w:marBottom w:val="0"/>
      <w:divBdr>
        <w:top w:val="none" w:sz="0" w:space="0" w:color="auto"/>
        <w:left w:val="none" w:sz="0" w:space="0" w:color="auto"/>
        <w:bottom w:val="none" w:sz="0" w:space="0" w:color="auto"/>
        <w:right w:val="none" w:sz="0" w:space="0" w:color="auto"/>
      </w:divBdr>
    </w:div>
    <w:div w:id="892545801">
      <w:bodyDiv w:val="1"/>
      <w:marLeft w:val="0"/>
      <w:marRight w:val="0"/>
      <w:marTop w:val="0"/>
      <w:marBottom w:val="0"/>
      <w:divBdr>
        <w:top w:val="none" w:sz="0" w:space="0" w:color="auto"/>
        <w:left w:val="none" w:sz="0" w:space="0" w:color="auto"/>
        <w:bottom w:val="none" w:sz="0" w:space="0" w:color="auto"/>
        <w:right w:val="none" w:sz="0" w:space="0" w:color="auto"/>
      </w:divBdr>
    </w:div>
    <w:div w:id="1191184738">
      <w:bodyDiv w:val="1"/>
      <w:marLeft w:val="0"/>
      <w:marRight w:val="0"/>
      <w:marTop w:val="0"/>
      <w:marBottom w:val="0"/>
      <w:divBdr>
        <w:top w:val="none" w:sz="0" w:space="0" w:color="auto"/>
        <w:left w:val="none" w:sz="0" w:space="0" w:color="auto"/>
        <w:bottom w:val="none" w:sz="0" w:space="0" w:color="auto"/>
        <w:right w:val="none" w:sz="0" w:space="0" w:color="auto"/>
      </w:divBdr>
    </w:div>
    <w:div w:id="20746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2471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annalyovushkina@yandex.ru</dc:creator>
  <cp:lastModifiedBy>murmur</cp:lastModifiedBy>
  <cp:revision>2</cp:revision>
  <dcterms:created xsi:type="dcterms:W3CDTF">2025-02-22T18:00:00Z</dcterms:created>
  <dcterms:modified xsi:type="dcterms:W3CDTF">2025-02-22T18:00:00Z</dcterms:modified>
</cp:coreProperties>
</file>