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032" w:type="dxa"/>
        <w:tblLayout w:type="fixed"/>
        <w:tblLook w:val="0000" w:firstRow="0" w:lastRow="0" w:firstColumn="0" w:lastColumn="0" w:noHBand="0" w:noVBand="0"/>
      </w:tblPr>
      <w:tblGrid>
        <w:gridCol w:w="2552"/>
        <w:gridCol w:w="6480"/>
      </w:tblGrid>
      <w:tr w:rsidR="0058162D" w14:paraId="3C2649F4" w14:textId="77777777">
        <w:trPr>
          <w:trHeight w:val="33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2BC51A4" w14:textId="38FDEED8" w:rsidR="00F0506C" w:rsidRPr="007E7C49" w:rsidRDefault="007E7C49">
            <w:pPr>
              <w:widowControl w:val="0"/>
              <w:jc w:val="both"/>
              <w:rPr>
                <w:rFonts w:asciiTheme="minorHAnsi" w:eastAsia="Calibri" w:hAnsiTheme="minorHAnsi" w:cstheme="minorHAnsi"/>
                <w:b/>
                <w:sz w:val="48"/>
                <w:szCs w:val="48"/>
              </w:rPr>
            </w:pPr>
            <w:r w:rsidRPr="007E7C49">
              <w:rPr>
                <w:rFonts w:asciiTheme="minorHAnsi" w:eastAsia="Calibri" w:hAnsiTheme="minorHAnsi" w:cstheme="minorHAnsi"/>
                <w:b/>
                <w:sz w:val="48"/>
                <w:szCs w:val="48"/>
              </w:rPr>
              <w:t>Tim Quinn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532560FA" w14:textId="77777777" w:rsidR="00284053" w:rsidRDefault="001C4352">
            <w:pPr>
              <w:widowControl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0506C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D</w:t>
            </w:r>
            <w:r w:rsidR="007E7C49" w:rsidRPr="00F0506C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 xml:space="preserve">ata scientist </w:t>
            </w:r>
            <w:r w:rsidR="00AC52F9" w:rsidRPr="00F0506C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and engineer</w:t>
            </w:r>
            <w:r w:rsidR="00AC52F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="007E7C49" w:rsidRPr="007E7C4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with </w:t>
            </w:r>
            <w:r w:rsidR="00F0506C">
              <w:rPr>
                <w:rFonts w:asciiTheme="minorHAnsi" w:eastAsia="Calibri" w:hAnsiTheme="minorHAnsi" w:cstheme="minorHAnsi"/>
                <w:sz w:val="22"/>
                <w:szCs w:val="22"/>
              </w:rPr>
              <w:t>almost 20</w:t>
            </w:r>
            <w:r w:rsidR="007E7C49" w:rsidRPr="007E7C4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years’ data and technology experience delivering projects in government and private sectors. </w:t>
            </w:r>
          </w:p>
          <w:p w14:paraId="4D94C5D0" w14:textId="6E847A93" w:rsidR="0058162D" w:rsidRPr="007E7C49" w:rsidRDefault="00284053">
            <w:pPr>
              <w:widowControl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I am a</w:t>
            </w:r>
            <w:r w:rsidR="007E7C49" w:rsidRPr="007E7C4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proven develope</w:t>
            </w:r>
            <w:r w:rsidR="001C4352">
              <w:rPr>
                <w:rFonts w:asciiTheme="minorHAnsi" w:eastAsia="Calibri" w:hAnsiTheme="minorHAnsi" w:cstheme="minorHAnsi"/>
                <w:sz w:val="22"/>
                <w:szCs w:val="22"/>
              </w:rPr>
              <w:t>r, project manager, and advisor</w:t>
            </w:r>
            <w:r w:rsidR="007E7C49" w:rsidRPr="007E7C49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</w:p>
          <w:p w14:paraId="5F75901B" w14:textId="77777777" w:rsidR="007E7C49" w:rsidRDefault="007E7C49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4D76443B" w14:textId="77777777" w:rsidTr="00300704">
        <w:trPr>
          <w:trHeight w:val="599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FEFEE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Contact:</w:t>
            </w:r>
          </w:p>
          <w:p w14:paraId="46D45294" w14:textId="77777777" w:rsidR="0058162D" w:rsidRDefault="0058162D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5A70DECA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Clearances: </w:t>
            </w:r>
          </w:p>
          <w:p w14:paraId="371FE238" w14:textId="77777777" w:rsidR="0058162D" w:rsidRDefault="0058162D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5D365B54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Referees: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A8F51" w14:textId="77777777" w:rsidR="0058162D" w:rsidRDefault="008811AC">
            <w:pPr>
              <w:widowControl w:val="0"/>
              <w:jc w:val="both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m: 0421 086 333                                 </w:t>
            </w:r>
            <w:r w:rsidR="004A79EA">
              <w:rPr>
                <w:rFonts w:ascii="Calibri" w:eastAsia="Calibri" w:hAnsi="Calibri" w:cs="Calibri"/>
                <w:sz w:val="22"/>
                <w:szCs w:val="22"/>
              </w:rPr>
              <w:t xml:space="preserve">e: </w:t>
            </w:r>
            <w:hyperlink r:id="rId6">
              <w:r w:rsidR="004A79EA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timquinn000@gmail.com</w:t>
              </w:r>
            </w:hyperlink>
          </w:p>
          <w:p w14:paraId="7238DC2E" w14:textId="77777777" w:rsidR="0058162D" w:rsidRDefault="0058162D">
            <w:pPr>
              <w:widowControl w:val="0"/>
              <w:jc w:val="both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  <w:p w14:paraId="0A63D50A" w14:textId="013DD597" w:rsidR="0058162D" w:rsidRDefault="004A79EA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Negative Vetting 1 (</w:t>
            </w:r>
            <w:r w:rsidR="00D730ED">
              <w:rPr>
                <w:rFonts w:ascii="Calibri" w:eastAsia="Calibri" w:hAnsi="Calibri" w:cs="Calibri"/>
                <w:sz w:val="22"/>
                <w:szCs w:val="22"/>
              </w:rPr>
              <w:t xml:space="preserve">AGSVA 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Jan 202</w:t>
            </w:r>
            <w:r w:rsidR="00284053"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), ACIC, Police (various)</w:t>
            </w:r>
          </w:p>
          <w:p w14:paraId="32F08BB8" w14:textId="77777777" w:rsidR="0058162D" w:rsidRDefault="0058162D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12CD654" w14:textId="0BB39257" w:rsidR="007E7C49" w:rsidRDefault="00F0506C" w:rsidP="007E7C49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Upon request</w:t>
            </w:r>
          </w:p>
          <w:p w14:paraId="3A46E970" w14:textId="77777777" w:rsidR="0058162D" w:rsidRDefault="0058162D" w:rsidP="00AC52F9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78855050" w14:textId="77777777" w:rsidTr="00300704"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45D68" w14:textId="77777777" w:rsidR="0058162D" w:rsidRDefault="00300704" w:rsidP="00300704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Summary of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02DAF" w14:textId="77777777" w:rsidR="0058162D" w:rsidRDefault="004A79EA">
            <w:pPr>
              <w:widowControl w:val="0"/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Master of Applied Statistics, Australian National University</w:t>
            </w:r>
          </w:p>
        </w:tc>
      </w:tr>
      <w:tr w:rsidR="0058162D" w14:paraId="6C128D80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D6700AE" w14:textId="77777777" w:rsidR="0058162D" w:rsidRDefault="00300704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</w:t>
            </w:r>
            <w:r w:rsidR="004A79EA">
              <w:rPr>
                <w:rFonts w:ascii="Calibri" w:eastAsia="Calibri" w:hAnsi="Calibri" w:cs="Calibri"/>
                <w:b/>
                <w:sz w:val="22"/>
                <w:szCs w:val="22"/>
              </w:rPr>
              <w:t>ualification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6391D12D" w14:textId="77777777" w:rsidR="0058162D" w:rsidRDefault="004A79EA">
            <w:pPr>
              <w:widowControl w:val="0"/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Bachelor of Commerce (Finance, Economics), University of Canberra</w:t>
            </w:r>
          </w:p>
        </w:tc>
      </w:tr>
      <w:tr w:rsidR="0058162D" w14:paraId="2293D543" w14:textId="77777777">
        <w:trPr>
          <w:trHeight w:val="11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ECB65C2" w14:textId="77777777" w:rsidR="0058162D" w:rsidRDefault="0058162D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C0B797F" w14:textId="77777777" w:rsidR="0058162D" w:rsidRDefault="0058162D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5F40FBEA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Leadership Program, Melbourne Business School (Mt Eliza)</w:t>
            </w:r>
          </w:p>
          <w:p w14:paraId="5B0D26BC" w14:textId="77777777" w:rsidR="0058162D" w:rsidRDefault="0058162D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7F9877C6" w14:textId="77777777" w:rsidTr="00300704"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1C693273" w14:textId="77777777" w:rsidR="0058162D" w:rsidRDefault="004A79EA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Synopsis</w:t>
            </w:r>
          </w:p>
          <w:p w14:paraId="0AC127B8" w14:textId="77777777" w:rsidR="002512E8" w:rsidRDefault="002512E8" w:rsidP="002512E8">
            <w:pPr>
              <w:rPr>
                <w:rFonts w:eastAsia="Calibri"/>
              </w:rPr>
            </w:pPr>
          </w:p>
          <w:p w14:paraId="2F1D6B54" w14:textId="77777777" w:rsidR="002512E8" w:rsidRDefault="002512E8" w:rsidP="002512E8">
            <w:pPr>
              <w:rPr>
                <w:rFonts w:eastAsia="Calibri"/>
              </w:rPr>
            </w:pPr>
          </w:p>
          <w:p w14:paraId="16AB32CF" w14:textId="77777777" w:rsidR="002512E8" w:rsidRDefault="002512E8" w:rsidP="002512E8">
            <w:pPr>
              <w:rPr>
                <w:rFonts w:eastAsia="Calibri"/>
              </w:rPr>
            </w:pPr>
          </w:p>
          <w:p w14:paraId="40C8F901" w14:textId="77777777" w:rsidR="002512E8" w:rsidRDefault="002512E8" w:rsidP="002512E8">
            <w:pPr>
              <w:rPr>
                <w:rFonts w:eastAsia="Calibri"/>
              </w:rPr>
            </w:pPr>
          </w:p>
          <w:p w14:paraId="790571FA" w14:textId="77777777" w:rsidR="002512E8" w:rsidRDefault="002512E8" w:rsidP="002512E8">
            <w:pPr>
              <w:rPr>
                <w:rFonts w:eastAsia="Calibri"/>
              </w:rPr>
            </w:pPr>
          </w:p>
          <w:p w14:paraId="60F2831F" w14:textId="77777777" w:rsidR="007E7C49" w:rsidRDefault="007E7C49" w:rsidP="002512E8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29D2D7A" w14:textId="77777777" w:rsidR="002512E8" w:rsidRPr="002512E8" w:rsidRDefault="00300704" w:rsidP="007E7C49">
            <w:pPr>
              <w:pStyle w:val="Heading4"/>
              <w:widowControl w:val="0"/>
              <w:jc w:val="both"/>
              <w:rPr>
                <w:rFonts w:eastAsia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Sector</w:t>
            </w:r>
            <w:r w:rsidR="007E7C49">
              <w:rPr>
                <w:rFonts w:ascii="Calibri" w:eastAsia="Calibri" w:hAnsi="Calibri" w:cs="Calibri"/>
                <w:sz w:val="22"/>
                <w:szCs w:val="22"/>
              </w:rPr>
              <w:t>al expertise</w:t>
            </w:r>
          </w:p>
        </w:tc>
        <w:tc>
          <w:tcPr>
            <w:tcW w:w="6480" w:type="dxa"/>
            <w:tcBorders>
              <w:top w:val="nil"/>
              <w:left w:val="nil"/>
              <w:right w:val="nil"/>
            </w:tcBorders>
          </w:tcPr>
          <w:p w14:paraId="72E68CC4" w14:textId="137B3E53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 have worked exte</w:t>
            </w:r>
            <w:r w:rsidR="008811AC">
              <w:rPr>
                <w:rFonts w:ascii="Calibri" w:eastAsia="Calibri" w:hAnsi="Calibri" w:cs="Calibri"/>
                <w:sz w:val="22"/>
                <w:szCs w:val="22"/>
              </w:rPr>
              <w:t xml:space="preserve">nsively on </w:t>
            </w:r>
            <w:r w:rsidR="00FA4604">
              <w:rPr>
                <w:rFonts w:ascii="Calibri" w:eastAsia="Calibri" w:hAnsi="Calibri" w:cs="Calibri"/>
                <w:sz w:val="22"/>
                <w:szCs w:val="22"/>
              </w:rPr>
              <w:t xml:space="preserve">a broad range of economic and social </w:t>
            </w:r>
            <w:r w:rsidR="008811AC">
              <w:rPr>
                <w:rFonts w:ascii="Calibri" w:eastAsia="Calibri" w:hAnsi="Calibri" w:cs="Calibri"/>
                <w:sz w:val="22"/>
                <w:szCs w:val="22"/>
              </w:rPr>
              <w:t>data, design</w:t>
            </w:r>
            <w:r w:rsidR="00A6220A">
              <w:rPr>
                <w:rFonts w:ascii="Calibri" w:eastAsia="Calibri" w:hAnsi="Calibri" w:cs="Calibri"/>
                <w:sz w:val="22"/>
                <w:szCs w:val="22"/>
              </w:rPr>
              <w:t xml:space="preserve">ing, </w:t>
            </w:r>
            <w:r w:rsidR="008811AC">
              <w:rPr>
                <w:rFonts w:ascii="Calibri" w:eastAsia="Calibri" w:hAnsi="Calibri" w:cs="Calibri"/>
                <w:sz w:val="22"/>
                <w:szCs w:val="22"/>
              </w:rPr>
              <w:t>implementing</w:t>
            </w:r>
            <w:r w:rsidR="00A6220A">
              <w:rPr>
                <w:rFonts w:ascii="Calibri" w:eastAsia="Calibri" w:hAnsi="Calibri" w:cs="Calibri"/>
                <w:sz w:val="22"/>
                <w:szCs w:val="22"/>
              </w:rPr>
              <w:t>, and scaling</w:t>
            </w:r>
            <w:r w:rsidR="00FA4604">
              <w:rPr>
                <w:rFonts w:ascii="Calibri" w:eastAsia="Calibri" w:hAnsi="Calibri" w:cs="Calibri"/>
                <w:sz w:val="22"/>
                <w:szCs w:val="22"/>
              </w:rPr>
              <w:t xml:space="preserve"> locally and</w:t>
            </w:r>
            <w:r w:rsidR="008811AC">
              <w:rPr>
                <w:rFonts w:ascii="Calibri" w:eastAsia="Calibri" w:hAnsi="Calibri" w:cs="Calibri"/>
                <w:sz w:val="22"/>
                <w:szCs w:val="22"/>
              </w:rPr>
              <w:t xml:space="preserve"> cloud-hosted analytical </w:t>
            </w:r>
            <w:r w:rsidR="00FA4604">
              <w:rPr>
                <w:rFonts w:ascii="Calibri" w:eastAsia="Calibri" w:hAnsi="Calibri" w:cs="Calibri"/>
                <w:sz w:val="22"/>
                <w:szCs w:val="22"/>
              </w:rPr>
              <w:t>solutions</w:t>
            </w:r>
            <w:r w:rsidR="008811AC">
              <w:rPr>
                <w:rFonts w:ascii="Calibri" w:eastAsia="Calibri" w:hAnsi="Calibri" w:cs="Calibri"/>
                <w:sz w:val="22"/>
                <w:szCs w:val="22"/>
              </w:rPr>
              <w:t xml:space="preserve">. I am an expert in developing </w:t>
            </w:r>
            <w:r w:rsidR="00755462">
              <w:rPr>
                <w:rFonts w:ascii="Calibri" w:eastAsia="Calibri" w:hAnsi="Calibri" w:cs="Calibri"/>
                <w:sz w:val="22"/>
                <w:szCs w:val="22"/>
              </w:rPr>
              <w:t>and operating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forecasting and simulation models, OCR and natural language, </w:t>
            </w:r>
            <w:r w:rsidR="00FA4604">
              <w:rPr>
                <w:rFonts w:ascii="Calibri" w:eastAsia="Calibri" w:hAnsi="Calibri" w:cs="Calibri"/>
                <w:sz w:val="22"/>
                <w:szCs w:val="22"/>
              </w:rPr>
              <w:t xml:space="preserve">automation and </w:t>
            </w:r>
            <w:r w:rsidR="00F0506C">
              <w:rPr>
                <w:rFonts w:ascii="Calibri" w:eastAsia="Calibri" w:hAnsi="Calibri" w:cs="Calibri"/>
                <w:sz w:val="22"/>
                <w:szCs w:val="22"/>
              </w:rPr>
              <w:t>machine learning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and integrating large multi-source data sets. I have evaluated and modernised </w:t>
            </w:r>
            <w:r w:rsidR="00F0506C">
              <w:rPr>
                <w:rFonts w:ascii="Calibri" w:eastAsia="Calibri" w:hAnsi="Calibri" w:cs="Calibri"/>
                <w:sz w:val="22"/>
                <w:szCs w:val="22"/>
              </w:rPr>
              <w:t>data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systems </w:t>
            </w:r>
            <w:r w:rsidR="00F0506C">
              <w:rPr>
                <w:rFonts w:ascii="Calibri" w:eastAsia="Calibri" w:hAnsi="Calibri" w:cs="Calibri"/>
                <w:sz w:val="22"/>
                <w:szCs w:val="22"/>
              </w:rPr>
              <w:t xml:space="preserve">into cloud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 well as developing</w:t>
            </w:r>
            <w:r w:rsidR="00755462">
              <w:rPr>
                <w:rFonts w:ascii="Calibri" w:eastAsia="Calibri" w:hAnsi="Calibri" w:cs="Calibri"/>
                <w:sz w:val="22"/>
                <w:szCs w:val="22"/>
              </w:rPr>
              <w:t xml:space="preserve"> and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implementing data strategies.</w:t>
            </w:r>
          </w:p>
          <w:p w14:paraId="11B3272E" w14:textId="77777777" w:rsidR="002512E8" w:rsidRDefault="002512E8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0F2B973" w14:textId="40871885" w:rsidR="0058162D" w:rsidRDefault="00F0506C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Agriculture,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DB0176">
              <w:rPr>
                <w:rFonts w:ascii="Calibri" w:eastAsia="Calibri" w:hAnsi="Calibri" w:cs="Calibri"/>
                <w:sz w:val="22"/>
                <w:szCs w:val="22"/>
              </w:rPr>
              <w:t xml:space="preserve">National Security, </w:t>
            </w:r>
            <w:r w:rsidR="002512E8">
              <w:rPr>
                <w:rFonts w:ascii="Calibri" w:eastAsia="Calibri" w:hAnsi="Calibri" w:cs="Calibri"/>
                <w:sz w:val="22"/>
                <w:szCs w:val="22"/>
              </w:rPr>
              <w:t xml:space="preserve">Health, </w:t>
            </w:r>
            <w:r w:rsidR="00D730ED">
              <w:rPr>
                <w:rFonts w:ascii="Calibri" w:eastAsia="Calibri" w:hAnsi="Calibri" w:cs="Calibri"/>
                <w:sz w:val="22"/>
                <w:szCs w:val="22"/>
              </w:rPr>
              <w:t>Education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D730E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755462">
              <w:rPr>
                <w:rFonts w:ascii="Calibri" w:eastAsia="Calibri" w:hAnsi="Calibri" w:cs="Calibri"/>
                <w:sz w:val="22"/>
                <w:szCs w:val="22"/>
              </w:rPr>
              <w:t xml:space="preserve">Resources, </w:t>
            </w:r>
            <w:r w:rsidR="00D730ED">
              <w:rPr>
                <w:rFonts w:ascii="Calibri" w:eastAsia="Calibri" w:hAnsi="Calibri" w:cs="Calibri"/>
                <w:sz w:val="22"/>
                <w:szCs w:val="22"/>
              </w:rPr>
              <w:t>Trade</w:t>
            </w:r>
            <w:r w:rsidR="00755462">
              <w:rPr>
                <w:rFonts w:ascii="Calibri" w:eastAsia="Calibri" w:hAnsi="Calibri" w:cs="Calibri"/>
                <w:sz w:val="22"/>
                <w:szCs w:val="22"/>
              </w:rPr>
              <w:t xml:space="preserve"> and Investment</w:t>
            </w:r>
            <w:r w:rsidR="00D730ED">
              <w:rPr>
                <w:rFonts w:ascii="Calibri" w:eastAsia="Calibri" w:hAnsi="Calibri" w:cs="Calibri"/>
                <w:sz w:val="22"/>
                <w:szCs w:val="22"/>
              </w:rPr>
              <w:t>, Transport</w:t>
            </w:r>
            <w:r w:rsidR="002512E8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D730ED">
              <w:rPr>
                <w:rFonts w:ascii="Calibri" w:eastAsia="Calibri" w:hAnsi="Calibri" w:cs="Calibri"/>
                <w:sz w:val="22"/>
                <w:szCs w:val="22"/>
              </w:rPr>
              <w:t>Communications</w:t>
            </w:r>
            <w:r w:rsidR="00755462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D730E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300704">
              <w:rPr>
                <w:rFonts w:ascii="Calibri" w:eastAsia="Calibri" w:hAnsi="Calibri" w:cs="Calibri"/>
                <w:sz w:val="22"/>
                <w:szCs w:val="22"/>
              </w:rPr>
              <w:t xml:space="preserve">Government and </w:t>
            </w:r>
            <w:r w:rsidR="00D730ED">
              <w:rPr>
                <w:rFonts w:ascii="Calibri" w:eastAsia="Calibri" w:hAnsi="Calibri" w:cs="Calibri"/>
                <w:sz w:val="22"/>
                <w:szCs w:val="22"/>
              </w:rPr>
              <w:t>Policy</w:t>
            </w:r>
            <w:r w:rsidR="00300704">
              <w:rPr>
                <w:rFonts w:ascii="Calibri" w:eastAsia="Calibri" w:hAnsi="Calibri" w:cs="Calibri"/>
                <w:sz w:val="22"/>
                <w:szCs w:val="22"/>
              </w:rPr>
              <w:t>, Assurance and Risk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cloud analytics</w:t>
            </w:r>
          </w:p>
          <w:p w14:paraId="1AC12AED" w14:textId="77777777" w:rsidR="00300704" w:rsidRDefault="00300704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28B8D0BF" w14:textId="77777777" w:rsidTr="00300704"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7D12E" w14:textId="77777777" w:rsidR="0058162D" w:rsidRDefault="004A79EA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 a glance…</w:t>
            </w:r>
          </w:p>
          <w:p w14:paraId="53609B11" w14:textId="77777777" w:rsidR="0058162D" w:rsidRDefault="004A79EA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Technology &amp; Tools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29AE59" w14:textId="3239D6D3" w:rsidR="0058162D" w:rsidRDefault="00FA4604">
            <w:pPr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SQL</w:t>
            </w:r>
            <w:r w:rsidR="00AC52F9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MySQL</w:t>
            </w:r>
            <w:r w:rsidR="004A79EA">
              <w:rPr>
                <w:rFonts w:ascii="Calibri" w:eastAsia="Calibri" w:hAnsi="Calibri" w:cs="Calibri"/>
                <w:sz w:val="22"/>
                <w:szCs w:val="22"/>
              </w:rPr>
              <w:t>, 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/RStudio</w:t>
            </w:r>
            <w:r w:rsidR="004A79EA">
              <w:rPr>
                <w:rFonts w:ascii="Calibri" w:eastAsia="Calibri" w:hAnsi="Calibri" w:cs="Calibri"/>
                <w:sz w:val="22"/>
                <w:szCs w:val="22"/>
              </w:rPr>
              <w:t xml:space="preserve">, Python, SAS, </w:t>
            </w:r>
            <w:r w:rsidR="00AC52F9">
              <w:rPr>
                <w:rFonts w:ascii="Calibri" w:eastAsia="Calibri" w:hAnsi="Calibri" w:cs="Calibri"/>
                <w:sz w:val="22"/>
                <w:szCs w:val="22"/>
              </w:rPr>
              <w:t xml:space="preserve">AWS, Azure, Teradata, </w:t>
            </w:r>
            <w:r w:rsidR="004A79EA">
              <w:rPr>
                <w:rFonts w:ascii="Calibri" w:eastAsia="Calibri" w:hAnsi="Calibri" w:cs="Calibri"/>
                <w:sz w:val="22"/>
                <w:szCs w:val="22"/>
              </w:rPr>
              <w:t>Alteryx, UiPat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h, Hadoop, Spark, </w:t>
            </w:r>
            <w:r w:rsidR="00DB0176">
              <w:rPr>
                <w:rFonts w:ascii="Calibri" w:eastAsia="Calibri" w:hAnsi="Calibri" w:cs="Calibri"/>
                <w:sz w:val="22"/>
                <w:szCs w:val="22"/>
              </w:rPr>
              <w:t xml:space="preserve">Tableau, Power BI, Qlik, </w:t>
            </w:r>
            <w:r w:rsidR="00DB0176">
              <w:rPr>
                <w:rFonts w:ascii="Calibri" w:eastAsia="Calibri" w:hAnsi="Calibri" w:cs="Calibri"/>
                <w:sz w:val="22"/>
                <w:szCs w:val="22"/>
              </w:rPr>
              <w:t xml:space="preserve">Lucid,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MS Office</w:t>
            </w:r>
          </w:p>
          <w:p w14:paraId="261257A3" w14:textId="77777777" w:rsidR="0058162D" w:rsidRDefault="0058162D">
            <w:pPr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283B03D1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52D02A2" w14:textId="77777777" w:rsidR="0058162D" w:rsidRDefault="004A79E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 a glance…</w:t>
            </w:r>
          </w:p>
          <w:p w14:paraId="3ACAD320" w14:textId="77777777" w:rsidR="0058162D" w:rsidRDefault="004A79E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science and engineering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1212370A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extraction, cleaning, manipulation, data mining and analysis</w:t>
            </w:r>
          </w:p>
          <w:p w14:paraId="5FD627E3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Statistical and machine learning – descriptive and predictive analysis</w:t>
            </w:r>
          </w:p>
          <w:p w14:paraId="671917EE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Natural language processing/text analysis</w:t>
            </w:r>
          </w:p>
          <w:p w14:paraId="48B80151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Economic and demographic analysis and simulation </w:t>
            </w:r>
          </w:p>
          <w:p w14:paraId="0E1E43EB" w14:textId="77777777" w:rsidR="00AC52F9" w:rsidRDefault="00AC52F9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visualisation </w:t>
            </w:r>
          </w:p>
          <w:p w14:paraId="561763EE" w14:textId="5F7E7CF4" w:rsidR="0058162D" w:rsidRDefault="004A79E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Enterprise data evaluation,</w:t>
            </w:r>
            <w:r w:rsidR="00AC52F9">
              <w:rPr>
                <w:rFonts w:ascii="Calibri" w:eastAsia="Calibri" w:hAnsi="Calibri" w:cs="Calibri"/>
                <w:sz w:val="22"/>
                <w:szCs w:val="22"/>
              </w:rPr>
              <w:t xml:space="preserve"> schema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design and transformation</w:t>
            </w:r>
          </w:p>
          <w:p w14:paraId="5A6183B1" w14:textId="56EB3D9F" w:rsidR="0058162D" w:rsidRDefault="00DB0176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</w:t>
            </w:r>
            <w:r w:rsidR="004A79EA">
              <w:rPr>
                <w:rFonts w:ascii="Calibri" w:eastAsia="Calibri" w:hAnsi="Calibri" w:cs="Calibri"/>
                <w:sz w:val="22"/>
                <w:szCs w:val="22"/>
              </w:rPr>
              <w:t xml:space="preserve"> transformation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mapping and schema</w:t>
            </w:r>
          </w:p>
          <w:p w14:paraId="6A05FC28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and digital strategy </w:t>
            </w:r>
          </w:p>
          <w:p w14:paraId="02A78917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and technology analysis: pricing, budget, risk </w:t>
            </w:r>
          </w:p>
          <w:p w14:paraId="7042E2D0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management, client relationship, analytical communications</w:t>
            </w:r>
          </w:p>
          <w:p w14:paraId="51042CE4" w14:textId="77777777" w:rsidR="0058162D" w:rsidRDefault="0058162D">
            <w:pPr>
              <w:widowControl w:val="0"/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49912A31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B0E2C5C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 a glance…</w:t>
            </w:r>
          </w:p>
          <w:p w14:paraId="69C8B18B" w14:textId="0F4879DB" w:rsidR="00523401" w:rsidRDefault="00F0506C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Relevant</w:t>
            </w:r>
            <w:r w:rsidR="004A79EA">
              <w:rPr>
                <w:rFonts w:ascii="Calibri" w:eastAsia="Calibri" w:hAnsi="Calibri" w:cs="Calibri"/>
                <w:sz w:val="22"/>
                <w:szCs w:val="22"/>
              </w:rPr>
              <w:t xml:space="preserve"> employment</w:t>
            </w:r>
          </w:p>
          <w:p w14:paraId="534FFF88" w14:textId="77777777" w:rsidR="0058162D" w:rsidRDefault="00523401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 contracts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066EA77A" w14:textId="28B9C637" w:rsidR="00F0506C" w:rsidRDefault="00F0506C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Scientist, Digital Transformation, </w:t>
            </w:r>
            <w:r w:rsidR="00DB0176">
              <w:rPr>
                <w:rFonts w:ascii="Calibri" w:eastAsia="Calibri" w:hAnsi="Calibri" w:cs="Calibri"/>
                <w:sz w:val="22"/>
                <w:szCs w:val="22"/>
              </w:rPr>
              <w:t>Department of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Agriculture</w:t>
            </w:r>
          </w:p>
          <w:p w14:paraId="362127E1" w14:textId="6A778678" w:rsidR="00AC52F9" w:rsidRDefault="00AC52F9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AC52F9">
              <w:rPr>
                <w:rFonts w:ascii="Calibri" w:eastAsia="Calibri" w:hAnsi="Calibri" w:cs="Calibri"/>
                <w:sz w:val="22"/>
                <w:szCs w:val="22"/>
              </w:rPr>
              <w:t xml:space="preserve">Consulting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Data Scientist</w:t>
            </w:r>
            <w:r w:rsidRPr="00AC52F9">
              <w:rPr>
                <w:rFonts w:ascii="Calibri" w:eastAsia="Calibri" w:hAnsi="Calibri" w:cs="Calibri"/>
                <w:sz w:val="22"/>
                <w:szCs w:val="22"/>
              </w:rPr>
              <w:t>, IP Australia</w:t>
            </w:r>
          </w:p>
          <w:p w14:paraId="3F0ADCAC" w14:textId="63F7D7DD" w:rsidR="0058162D" w:rsidRDefault="004A79EA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SAS Data Analyst, National Health Funding Body, NHFB</w:t>
            </w:r>
          </w:p>
          <w:p w14:paraId="1EC08B47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Trust and Risk, PwC</w:t>
            </w:r>
          </w:p>
          <w:p w14:paraId="5BABDFA2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Deloitte Consulting</w:t>
            </w:r>
          </w:p>
          <w:p w14:paraId="6BAF3692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Lead Data Scientist / Deputy CDO, Austrade</w:t>
            </w:r>
          </w:p>
          <w:p w14:paraId="3BCD6E62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Deputy</w:t>
            </w:r>
            <w:r w:rsidR="00D500B5">
              <w:rPr>
                <w:rFonts w:ascii="Calibri" w:eastAsia="Calibri" w:hAnsi="Calibri" w:cs="Calibri"/>
                <w:sz w:val="22"/>
                <w:szCs w:val="22"/>
              </w:rPr>
              <w:t xml:space="preserve"> Chief Economist, Austrade</w:t>
            </w:r>
          </w:p>
          <w:p w14:paraId="53107C71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SME / Executive Director, Department of Communications </w:t>
            </w:r>
          </w:p>
          <w:p w14:paraId="3A82E8E5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Manager, Research and Statistics, RET/Austrade</w:t>
            </w:r>
          </w:p>
          <w:p w14:paraId="2B4678B3" w14:textId="38D7391A" w:rsidR="0058162D" w:rsidRDefault="004A79EA" w:rsidP="00AC52F9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Principal Forecasting Analyst, </w:t>
            </w:r>
            <w:r w:rsidR="00D500B5">
              <w:rPr>
                <w:rFonts w:ascii="Calibri" w:eastAsia="Calibri" w:hAnsi="Calibri" w:cs="Calibri"/>
                <w:sz w:val="22"/>
                <w:szCs w:val="22"/>
              </w:rPr>
              <w:t xml:space="preserve">Dept.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Industry</w:t>
            </w:r>
          </w:p>
        </w:tc>
      </w:tr>
    </w:tbl>
    <w:p w14:paraId="58AB7BC0" w14:textId="77777777" w:rsidR="001C4352" w:rsidRDefault="001C4352">
      <w:pPr>
        <w:overflowPunct/>
        <w:autoSpaceDE/>
        <w:autoSpaceDN/>
        <w:adjustRightInd/>
        <w:textAlignment w:val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br w:type="page"/>
      </w:r>
    </w:p>
    <w:p w14:paraId="45B75A94" w14:textId="77777777" w:rsidR="0058162D" w:rsidRDefault="004A79EA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Relevant senior professional and analytical experience</w:t>
      </w:r>
    </w:p>
    <w:p w14:paraId="261AB3D6" w14:textId="178B5852" w:rsidR="0058162D" w:rsidRDefault="0058162D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17A66528" w14:textId="220F3223" w:rsidR="00F0506C" w:rsidRDefault="00F0506C" w:rsidP="00F0506C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April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2021- </w:t>
      </w:r>
      <w:r>
        <w:rPr>
          <w:rFonts w:ascii="Calibri" w:eastAsia="Calibri" w:hAnsi="Calibri" w:cs="Calibri"/>
          <w:b/>
          <w:i/>
          <w:sz w:val="22"/>
          <w:szCs w:val="22"/>
        </w:rPr>
        <w:t>ongoing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(contract)</w:t>
      </w:r>
    </w:p>
    <w:p w14:paraId="65837609" w14:textId="77777777" w:rsidR="00F0506C" w:rsidRDefault="00F0506C" w:rsidP="00F0506C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F0506C" w14:paraId="024680EE" w14:textId="77777777" w:rsidTr="004B69C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F54348C" w14:textId="77777777" w:rsidR="00F0506C" w:rsidRDefault="00F0506C" w:rsidP="001200FD">
            <w:pPr>
              <w:widowControl w:val="0"/>
              <w:ind w:left="-109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5C70D3AC" w14:textId="2AB97E99" w:rsidR="00F0506C" w:rsidRDefault="00F0506C" w:rsidP="004B69CD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Data Scientist,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Department of Agriculture</w:t>
            </w:r>
          </w:p>
          <w:p w14:paraId="6F754E37" w14:textId="77777777" w:rsidR="00F0506C" w:rsidRDefault="00F0506C" w:rsidP="004B69C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0506C" w14:paraId="498514F1" w14:textId="77777777" w:rsidTr="004B69C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5CCE221" w14:textId="77777777" w:rsidR="00F0506C" w:rsidRDefault="00F0506C" w:rsidP="001200FD">
            <w:pPr>
              <w:widowControl w:val="0"/>
              <w:ind w:left="-109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00C0AA0" w14:textId="533686DF" w:rsidR="00F0506C" w:rsidRDefault="00F0506C" w:rsidP="004B69C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ata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scientist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and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engineer </w:t>
            </w:r>
            <w:r w:rsidR="00DB0176">
              <w:rPr>
                <w:rFonts w:ascii="Calibri" w:eastAsia="Calibri" w:hAnsi="Calibri" w:cs="Calibri"/>
                <w:sz w:val="22"/>
                <w:szCs w:val="22"/>
              </w:rPr>
              <w:t>modernising the department’s data and ICT systems in the Taking Farmer’s to Market program.</w:t>
            </w:r>
          </w:p>
          <w:p w14:paraId="69003F30" w14:textId="77777777" w:rsidR="00F0506C" w:rsidRDefault="00F0506C" w:rsidP="004B69C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0506C" w14:paraId="48D1DDDA" w14:textId="77777777" w:rsidTr="004B69C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181365F" w14:textId="77777777" w:rsidR="00F0506C" w:rsidRDefault="00F0506C" w:rsidP="001200FD">
            <w:pPr>
              <w:widowControl w:val="0"/>
              <w:ind w:left="-109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6AFFDAB3" w14:textId="7443294E" w:rsidR="00DB0176" w:rsidRDefault="00DB0176" w:rsidP="00F0506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</w:t>
            </w:r>
            <w:r w:rsidR="00481AE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engineering</w:t>
            </w:r>
            <w:r w:rsidR="00481AED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analytics</w:t>
            </w:r>
            <w:r w:rsidR="00481AED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481AED">
              <w:rPr>
                <w:rFonts w:ascii="Calibri" w:eastAsia="Calibri" w:hAnsi="Calibri" w:cs="Calibri"/>
                <w:sz w:val="22"/>
                <w:szCs w:val="22"/>
              </w:rPr>
              <w:t>mining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(SQL, Python, R, Excel)</w:t>
            </w:r>
          </w:p>
          <w:p w14:paraId="250FA5AB" w14:textId="62B92192" w:rsidR="00F0506C" w:rsidRDefault="00F0506C" w:rsidP="00F0506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extraction cleaning, manipulation (Python, SQL via </w:t>
            </w:r>
            <w:r w:rsidR="00481AED">
              <w:rPr>
                <w:rFonts w:ascii="Calibri" w:eastAsia="Calibri" w:hAnsi="Calibri" w:cs="Calibri"/>
                <w:sz w:val="22"/>
                <w:szCs w:val="22"/>
              </w:rPr>
              <w:t>Azure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) </w:t>
            </w:r>
          </w:p>
          <w:p w14:paraId="0972C4FC" w14:textId="77777777" w:rsidR="004053B2" w:rsidRDefault="004053B2" w:rsidP="00F0506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modernisation including data schema / process data design (Lucid)</w:t>
            </w:r>
          </w:p>
          <w:p w14:paraId="64534BB7" w14:textId="64E65455" w:rsidR="00F0506C" w:rsidRDefault="001200FD" w:rsidP="00F0506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loud engineering and analytics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; </w:t>
            </w:r>
            <w:r w:rsidR="00DB0176">
              <w:rPr>
                <w:rFonts w:ascii="Calibri" w:eastAsia="Calibri" w:hAnsi="Calibri" w:cs="Calibri"/>
                <w:sz w:val="22"/>
                <w:szCs w:val="22"/>
              </w:rPr>
              <w:t>DevOps / WebOps</w:t>
            </w:r>
          </w:p>
          <w:p w14:paraId="2C22A99E" w14:textId="1E694899" w:rsidR="00F0506C" w:rsidRPr="004053B2" w:rsidRDefault="00F0506C" w:rsidP="004053B2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(Power BI</w:t>
            </w:r>
            <w:r w:rsidR="00827F8B">
              <w:rPr>
                <w:rFonts w:ascii="Calibri" w:eastAsia="Calibri" w:hAnsi="Calibri" w:cs="Calibri"/>
                <w:sz w:val="22"/>
                <w:szCs w:val="22"/>
              </w:rPr>
              <w:t>, Python, Excel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</w:tr>
    </w:tbl>
    <w:p w14:paraId="09FF066E" w14:textId="77777777" w:rsidR="00F0506C" w:rsidRDefault="00F0506C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23B59EBD" w14:textId="5FA01102" w:rsidR="00AC52F9" w:rsidRDefault="00AC52F9" w:rsidP="00AC52F9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January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202</w:t>
      </w:r>
      <w:r>
        <w:rPr>
          <w:rFonts w:ascii="Calibri" w:eastAsia="Calibri" w:hAnsi="Calibri" w:cs="Calibri"/>
          <w:b/>
          <w:i/>
          <w:sz w:val="22"/>
          <w:szCs w:val="22"/>
        </w:rPr>
        <w:t>1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- </w:t>
      </w:r>
      <w:r>
        <w:rPr>
          <w:rFonts w:ascii="Calibri" w:eastAsia="Calibri" w:hAnsi="Calibri" w:cs="Calibri"/>
          <w:b/>
          <w:i/>
          <w:sz w:val="22"/>
          <w:szCs w:val="22"/>
        </w:rPr>
        <w:t>May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2021 (limited term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consulting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contract)</w:t>
      </w:r>
    </w:p>
    <w:p w14:paraId="0997750E" w14:textId="77777777" w:rsidR="00AC52F9" w:rsidRDefault="00AC52F9" w:rsidP="00AC52F9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AC52F9" w14:paraId="5419C92E" w14:textId="77777777" w:rsidTr="004B69C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2725D00" w14:textId="77777777" w:rsidR="00AC52F9" w:rsidRDefault="00AC52F9" w:rsidP="004B69CD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48668458" w14:textId="165ECD42" w:rsidR="00AC52F9" w:rsidRDefault="00AC52F9" w:rsidP="004B69CD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Consulting Data Scientist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IP Australia</w:t>
            </w:r>
          </w:p>
          <w:p w14:paraId="1FEFF86A" w14:textId="77777777" w:rsidR="00AC52F9" w:rsidRDefault="00AC52F9" w:rsidP="004B69C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C52F9" w14:paraId="61DD2073" w14:textId="77777777" w:rsidTr="004B69C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C47DF45" w14:textId="77777777" w:rsidR="00AC52F9" w:rsidRDefault="00AC52F9" w:rsidP="004B69CD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6C4D5A0B" w14:textId="2D5245DF" w:rsidR="00AC52F9" w:rsidRDefault="00AC52F9" w:rsidP="004B69C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Consulting data </w:t>
            </w:r>
            <w:r w:rsidR="004053B2">
              <w:rPr>
                <w:rFonts w:ascii="Calibri" w:eastAsia="Calibri" w:hAnsi="Calibri" w:cs="Calibri"/>
                <w:sz w:val="22"/>
                <w:szCs w:val="22"/>
              </w:rPr>
              <w:t xml:space="preserve">scientist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 economic analyst evaluating the impact of COVID</w:t>
            </w:r>
            <w:r w:rsidR="00743F16">
              <w:rPr>
                <w:rFonts w:ascii="Calibri" w:eastAsia="Calibri" w:hAnsi="Calibri" w:cs="Calibri"/>
                <w:sz w:val="22"/>
                <w:szCs w:val="22"/>
              </w:rPr>
              <w:noBreakHyphen/>
            </w:r>
            <w:r>
              <w:rPr>
                <w:rFonts w:ascii="Calibri" w:eastAsia="Calibri" w:hAnsi="Calibri" w:cs="Calibri"/>
                <w:sz w:val="22"/>
                <w:szCs w:val="22"/>
              </w:rPr>
              <w:t>19 on IP applications</w:t>
            </w:r>
            <w:r w:rsidR="00743F16">
              <w:rPr>
                <w:rFonts w:ascii="Calibri" w:eastAsia="Calibri" w:hAnsi="Calibri" w:cs="Calibri"/>
                <w:sz w:val="22"/>
                <w:szCs w:val="22"/>
              </w:rPr>
              <w:t xml:space="preserve"> during the pandemic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  <w:p w14:paraId="6E843B20" w14:textId="77777777" w:rsidR="00AC52F9" w:rsidRDefault="00AC52F9" w:rsidP="004B69C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C52F9" w14:paraId="1FA3DDA8" w14:textId="77777777" w:rsidTr="004B69C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B32D648" w14:textId="77777777" w:rsidR="00AC52F9" w:rsidRDefault="00AC52F9" w:rsidP="004B69CD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685387AF" w14:textId="60F16D9E" w:rsidR="00AC52F9" w:rsidRDefault="00AC52F9" w:rsidP="00AC52F9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</w:t>
            </w:r>
            <w:r w:rsidR="004053B2">
              <w:rPr>
                <w:rFonts w:ascii="Calibri" w:eastAsia="Calibri" w:hAnsi="Calibri" w:cs="Calibri"/>
                <w:sz w:val="22"/>
                <w:szCs w:val="22"/>
              </w:rPr>
              <w:t>engineering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743F16">
              <w:rPr>
                <w:rFonts w:ascii="Calibri" w:eastAsia="Calibri" w:hAnsi="Calibri" w:cs="Calibri"/>
                <w:sz w:val="22"/>
                <w:szCs w:val="22"/>
              </w:rPr>
              <w:t xml:space="preserve">using IP Australia data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="004053B2">
              <w:rPr>
                <w:rFonts w:ascii="Calibri" w:eastAsia="Calibri" w:hAnsi="Calibri" w:cs="Calibri"/>
                <w:sz w:val="22"/>
                <w:szCs w:val="22"/>
              </w:rPr>
              <w:t xml:space="preserve">AWS suite,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Python, SQL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67892468" w14:textId="7A12A880" w:rsidR="00AC52F9" w:rsidRDefault="00AC52F9" w:rsidP="00AC52F9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mining and analysis 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Python, 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13468FD6" w14:textId="703A09F5" w:rsidR="00AC52F9" w:rsidRDefault="00AC52F9" w:rsidP="00AC52F9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Power BI</w:t>
            </w:r>
            <w:r w:rsidR="004053B2">
              <w:rPr>
                <w:rFonts w:ascii="Calibri" w:eastAsia="Calibri" w:hAnsi="Calibri" w:cs="Calibri"/>
                <w:sz w:val="22"/>
                <w:szCs w:val="22"/>
              </w:rPr>
              <w:t>, Python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570616C1" w14:textId="48C2B488" w:rsidR="00AC52F9" w:rsidRPr="00AC52F9" w:rsidRDefault="00AC52F9" w:rsidP="00AC52F9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Process modernisation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reporting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Word, Lucid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</w:tr>
    </w:tbl>
    <w:p w14:paraId="191DB501" w14:textId="77777777" w:rsidR="00AC52F9" w:rsidRDefault="00AC52F9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6971EAF0" w14:textId="675BF82C" w:rsidR="0058162D" w:rsidRDefault="004A79EA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October 2020- </w:t>
      </w:r>
      <w:r w:rsidR="00AC52F9">
        <w:rPr>
          <w:rFonts w:ascii="Calibri" w:eastAsia="Calibri" w:hAnsi="Calibri" w:cs="Calibri"/>
          <w:b/>
          <w:i/>
          <w:sz w:val="22"/>
          <w:szCs w:val="22"/>
        </w:rPr>
        <w:t>February 2021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(</w:t>
      </w:r>
      <w:r w:rsidR="00D500B5">
        <w:rPr>
          <w:rFonts w:ascii="Calibri" w:eastAsia="Calibri" w:hAnsi="Calibri" w:cs="Calibri"/>
          <w:b/>
          <w:i/>
          <w:sz w:val="22"/>
          <w:szCs w:val="22"/>
        </w:rPr>
        <w:t xml:space="preserve">limited term </w:t>
      </w:r>
      <w:r>
        <w:rPr>
          <w:rFonts w:ascii="Calibri" w:eastAsia="Calibri" w:hAnsi="Calibri" w:cs="Calibri"/>
          <w:b/>
          <w:i/>
          <w:sz w:val="22"/>
          <w:szCs w:val="22"/>
        </w:rPr>
        <w:t>contract)</w:t>
      </w:r>
    </w:p>
    <w:p w14:paraId="524EDCFE" w14:textId="77777777" w:rsidR="0058162D" w:rsidRDefault="0058162D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8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58162D" w14:paraId="07864C7E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680D404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7526BD5" w14:textId="77777777" w:rsidR="0058162D" w:rsidRDefault="004A79E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Senior SAS Analyst, National Health Funding Body</w:t>
            </w:r>
          </w:p>
          <w:p w14:paraId="7FFF7DB4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125DC6F1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631390B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69662878" w14:textId="77777777" w:rsidR="0058162D" w:rsidRDefault="004A79E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analyst undertaking data analysis</w:t>
            </w:r>
            <w:r w:rsidR="00D500B5">
              <w:rPr>
                <w:rFonts w:ascii="Calibri" w:eastAsia="Calibri" w:hAnsi="Calibri" w:cs="Calibri"/>
                <w:sz w:val="22"/>
                <w:szCs w:val="22"/>
              </w:rPr>
              <w:t xml:space="preserve"> and assurance</w:t>
            </w:r>
            <w:r w:rsidR="007E7C49">
              <w:rPr>
                <w:rFonts w:ascii="Calibri" w:eastAsia="Calibri" w:hAnsi="Calibri" w:cs="Calibri"/>
                <w:sz w:val="22"/>
                <w:szCs w:val="22"/>
              </w:rPr>
              <w:t xml:space="preserve"> for Australia’s public health funding program</w:t>
            </w:r>
            <w:r w:rsidR="00D500B5"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 w:rsidR="007E7C49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eports, </w:t>
            </w:r>
            <w:r w:rsidR="007E7C49">
              <w:rPr>
                <w:rFonts w:ascii="Calibri" w:eastAsia="Calibri" w:hAnsi="Calibri" w:cs="Calibri"/>
                <w:sz w:val="22"/>
                <w:szCs w:val="22"/>
              </w:rPr>
              <w:t xml:space="preserve">analysis,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cost mo</w:t>
            </w:r>
            <w:r w:rsidR="004A49AC">
              <w:rPr>
                <w:rFonts w:ascii="Calibri" w:eastAsia="Calibri" w:hAnsi="Calibri" w:cs="Calibri"/>
                <w:sz w:val="22"/>
                <w:szCs w:val="22"/>
              </w:rPr>
              <w:t>delling and managing data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0F2B7CC2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30ADBA99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2A5C253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1C1CBB87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extraction cleaning, manipulation (SQL, SAS) </w:t>
            </w:r>
          </w:p>
          <w:p w14:paraId="1552E790" w14:textId="311E42BE" w:rsidR="0058162D" w:rsidRDefault="004A49A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mining and analysis (</w:t>
            </w:r>
            <w:r w:rsidR="004A79EA">
              <w:rPr>
                <w:rFonts w:ascii="Calibri" w:eastAsia="Calibri" w:hAnsi="Calibri" w:cs="Calibri"/>
                <w:sz w:val="22"/>
                <w:szCs w:val="22"/>
              </w:rPr>
              <w:t xml:space="preserve">Teradata/SQL,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SAS</w:t>
            </w:r>
            <w:r w:rsidR="00481AED">
              <w:rPr>
                <w:rFonts w:ascii="Calibri" w:eastAsia="Calibri" w:hAnsi="Calibri" w:cs="Calibri"/>
                <w:sz w:val="22"/>
                <w:szCs w:val="22"/>
              </w:rPr>
              <w:t>, TidyR</w:t>
            </w:r>
            <w:r w:rsidR="004A79EA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288A37A9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(SAS VA, Excel)</w:t>
            </w:r>
          </w:p>
          <w:p w14:paraId="598618A6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Database development and maintenance (Teradata, SQL)</w:t>
            </w:r>
          </w:p>
          <w:p w14:paraId="086C725F" w14:textId="77777777" w:rsidR="0058162D" w:rsidRDefault="004A49A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="004A79EA">
              <w:rPr>
                <w:rFonts w:ascii="Calibri" w:eastAsia="Calibri" w:hAnsi="Calibri" w:cs="Calibri"/>
                <w:sz w:val="22"/>
                <w:szCs w:val="22"/>
              </w:rPr>
              <w:t>rocess modernisation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(SAS, Teradata)</w:t>
            </w:r>
          </w:p>
          <w:p w14:paraId="436C66BA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3DC4EEF" w14:textId="77777777" w:rsidR="0058162D" w:rsidRDefault="004A79EA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September 2019 - September 2020</w:t>
      </w:r>
    </w:p>
    <w:p w14:paraId="05CCE804" w14:textId="77777777" w:rsidR="0058162D" w:rsidRDefault="0058162D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9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58162D" w14:paraId="2D817717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0ED95FB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559F7E52" w14:textId="77777777" w:rsidR="0058162D" w:rsidRDefault="004A79E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Senior Data Scientist, Trust and Risk Analytics, PricewaterhouseCoopers</w:t>
            </w:r>
          </w:p>
          <w:p w14:paraId="62BDFC35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0E3E4BEE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AC26E2B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70094607" w14:textId="77777777" w:rsidR="0058162D" w:rsidRDefault="004A79E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project manager, and technical advisor to government and business delivering complex data and analytical-led solutions.</w:t>
            </w:r>
          </w:p>
          <w:p w14:paraId="2ED075A7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24338D64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6F3AF26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4D92F56F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analysis using statistical, algorithmic, data mining, and machine learning</w:t>
            </w:r>
          </w:p>
          <w:p w14:paraId="06CAED90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Business intelligence </w:t>
            </w:r>
            <w:r w:rsidR="008811AC">
              <w:rPr>
                <w:rFonts w:ascii="Calibri" w:eastAsia="Calibri" w:hAnsi="Calibri" w:cs="Calibri"/>
                <w:sz w:val="22"/>
                <w:szCs w:val="22"/>
              </w:rPr>
              <w:t xml:space="preserve">developer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(Power BI / Qlik / R / Python)</w:t>
            </w:r>
          </w:p>
          <w:p w14:paraId="32086D4D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modernisation including data and cyber risk evaluation and advisory</w:t>
            </w:r>
          </w:p>
          <w:p w14:paraId="08560176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digitisation, robotic process automation, database design and evaluation</w:t>
            </w:r>
          </w:p>
          <w:p w14:paraId="1949183D" w14:textId="55A1973B" w:rsidR="0058162D" w:rsidRPr="004053B2" w:rsidRDefault="004053B2" w:rsidP="004053B2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Communications and results delivery including </w:t>
            </w:r>
            <w:r w:rsidRPr="004053B2">
              <w:rPr>
                <w:rFonts w:ascii="Calibri" w:eastAsia="Calibri" w:hAnsi="Calibri" w:cs="Calibri"/>
                <w:sz w:val="22"/>
                <w:szCs w:val="22"/>
              </w:rPr>
              <w:t>resource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management</w:t>
            </w:r>
          </w:p>
        </w:tc>
      </w:tr>
    </w:tbl>
    <w:p w14:paraId="68C3F5C4" w14:textId="77777777" w:rsidR="0058162D" w:rsidRDefault="004A79EA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May 2018 – September 2019</w:t>
      </w:r>
    </w:p>
    <w:tbl>
      <w:tblPr>
        <w:tblStyle w:val="aa"/>
        <w:tblW w:w="9450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7039"/>
        <w:gridCol w:w="284"/>
      </w:tblGrid>
      <w:tr w:rsidR="0058162D" w14:paraId="4A6E68F9" w14:textId="77777777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84222" w14:textId="77777777" w:rsidR="0058162D" w:rsidRDefault="0058162D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7CDFBB3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DEAB4" w14:textId="77777777" w:rsidR="0058162D" w:rsidRDefault="0058162D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4661CBCA" w14:textId="77777777" w:rsidR="0058162D" w:rsidRDefault="004A79E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Senior Data Scientist, Senior Manager, Analytics and Cognitive, Deloitte</w:t>
            </w:r>
          </w:p>
          <w:p w14:paraId="30D3DA67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4011378C" w14:textId="77777777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E0435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B4205E" w14:textId="77777777" w:rsidR="0058162D" w:rsidRDefault="004A79E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project manager, and technical advisor to government and business clients delivering complex data and analytical-led solutions.</w:t>
            </w:r>
          </w:p>
          <w:p w14:paraId="254AC26B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1C664D5D" w14:textId="77777777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8CC3EF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58C02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analysis using statistical, algorithmic, data mining, and machine learning </w:t>
            </w:r>
          </w:p>
          <w:p w14:paraId="3518D6A9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Database maintenance, review, modernisation, advisory </w:t>
            </w:r>
          </w:p>
          <w:p w14:paraId="14EFD223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for public and private sector (Power BI / Tableau/ R / Python)</w:t>
            </w:r>
          </w:p>
          <w:p w14:paraId="4F5D39CB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modernisation – FMIS, data and cyber risk evaluation and advisory </w:t>
            </w:r>
          </w:p>
          <w:p w14:paraId="467EF99C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Enterprise data and technology evaluation</w:t>
            </w:r>
          </w:p>
          <w:p w14:paraId="38DEAA12" w14:textId="3E0D76E4" w:rsidR="0058162D" w:rsidRPr="004053B2" w:rsidRDefault="004A79EA" w:rsidP="004053B2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Communications and results delivery</w:t>
            </w:r>
            <w:r w:rsidR="004053B2">
              <w:rPr>
                <w:rFonts w:ascii="Calibri" w:eastAsia="Calibri" w:hAnsi="Calibri" w:cs="Calibri"/>
                <w:sz w:val="22"/>
                <w:szCs w:val="22"/>
              </w:rPr>
              <w:t xml:space="preserve"> including </w:t>
            </w:r>
            <w:r w:rsidRPr="004053B2">
              <w:rPr>
                <w:rFonts w:ascii="Calibri" w:eastAsia="Calibri" w:hAnsi="Calibri" w:cs="Calibri"/>
                <w:sz w:val="22"/>
                <w:szCs w:val="22"/>
              </w:rPr>
              <w:t>resource</w:t>
            </w:r>
            <w:r w:rsidR="004053B2">
              <w:rPr>
                <w:rFonts w:ascii="Calibri" w:eastAsia="Calibri" w:hAnsi="Calibri" w:cs="Calibri"/>
                <w:sz w:val="22"/>
                <w:szCs w:val="22"/>
              </w:rPr>
              <w:t xml:space="preserve"> management</w:t>
            </w:r>
          </w:p>
          <w:p w14:paraId="512F3DE5" w14:textId="77777777" w:rsidR="0058162D" w:rsidRDefault="0058162D">
            <w:pPr>
              <w:ind w:left="378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72C34163" w14:textId="77777777"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B39EE3" w14:textId="77777777" w:rsidR="0058162D" w:rsidRDefault="004A79EA">
            <w:pPr>
              <w:jc w:val="both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June 2017 – May 2018</w:t>
            </w:r>
          </w:p>
          <w:p w14:paraId="52E33DB6" w14:textId="77777777" w:rsidR="0058162D" w:rsidRDefault="0058162D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58162D" w14:paraId="460EE357" w14:textId="77777777" w:rsidTr="008811AC">
        <w:trPr>
          <w:gridAfter w:val="1"/>
          <w:wAfter w:w="284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7B05DBD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8EF5B" w14:textId="602D72BB" w:rsidR="0058162D" w:rsidRDefault="004A79E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Lead Data Scientist, Data Science and Intelligence (EL2)</w:t>
            </w:r>
            <w:r w:rsidR="00602C8A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ITS, Austrade</w:t>
            </w:r>
          </w:p>
          <w:p w14:paraId="75D34BC6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4A51C548" w14:textId="77777777" w:rsidTr="008811AC">
        <w:trPr>
          <w:gridAfter w:val="1"/>
          <w:wAfter w:w="284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434568C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E91FD0" w14:textId="77777777" w:rsidR="0058162D" w:rsidRDefault="004A79E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Austrade’s data champion and data science SME. I developed and managed a high-level data science capability including driving the agenda for two key data strate</w:t>
            </w:r>
            <w:r w:rsidR="00602C8A">
              <w:rPr>
                <w:rFonts w:ascii="Calibri" w:eastAsia="Calibri" w:hAnsi="Calibri" w:cs="Calibri"/>
                <w:sz w:val="22"/>
                <w:szCs w:val="22"/>
              </w:rPr>
              <w:t xml:space="preserve">gies - data science and digital. </w:t>
            </w:r>
          </w:p>
          <w:p w14:paraId="58763811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284EF6BF" w14:textId="77777777" w:rsidTr="008811AC">
        <w:trPr>
          <w:gridAfter w:val="1"/>
          <w:wAfter w:w="284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E0A4495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5D169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Applied complex analytical techniques to trade and investment data sets</w:t>
            </w:r>
          </w:p>
          <w:p w14:paraId="336F7559" w14:textId="77777777" w:rsidR="00602C8A" w:rsidRDefault="00602C8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Delivery of analytical projects for agriculture, education, and business grants</w:t>
            </w:r>
          </w:p>
          <w:p w14:paraId="55F5A6C1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Database development and maintenance (Excel to SQL Server, R, Python)</w:t>
            </w:r>
          </w:p>
          <w:p w14:paraId="4C0B28A2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SME for </w:t>
            </w:r>
            <w:r w:rsidR="008811AC">
              <w:rPr>
                <w:rFonts w:ascii="Calibri" w:eastAsia="Calibri" w:hAnsi="Calibri" w:cs="Calibri"/>
                <w:sz w:val="22"/>
                <w:szCs w:val="22"/>
              </w:rPr>
              <w:t>Austrade’s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 visualisation program – Tableau, Power BI</w:t>
            </w:r>
          </w:p>
          <w:p w14:paraId="6322A59E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Developed and implemented data science strategy and digital strategy</w:t>
            </w:r>
          </w:p>
          <w:p w14:paraId="43388546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modernisation including data and cyber risk evaluation and advisory</w:t>
            </w:r>
          </w:p>
          <w:p w14:paraId="6A5DB754" w14:textId="77777777" w:rsidR="0058162D" w:rsidRDefault="0058162D">
            <w:pPr>
              <w:ind w:left="378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85CC012" w14:textId="77777777" w:rsidR="0058162D" w:rsidRDefault="004A79EA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September 2015 – June 2017</w:t>
      </w:r>
    </w:p>
    <w:p w14:paraId="194165B5" w14:textId="77777777" w:rsidR="0058162D" w:rsidRDefault="0058162D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b"/>
        <w:tblW w:w="9450" w:type="dxa"/>
        <w:tblLayout w:type="fixed"/>
        <w:tblLook w:val="0000" w:firstRow="0" w:lastRow="0" w:firstColumn="0" w:lastColumn="0" w:noHBand="0" w:noVBand="0"/>
      </w:tblPr>
      <w:tblGrid>
        <w:gridCol w:w="1890"/>
        <w:gridCol w:w="7560"/>
      </w:tblGrid>
      <w:tr w:rsidR="0058162D" w14:paraId="5B7A148D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CE78B45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59D6D0F3" w14:textId="27485B12" w:rsidR="0058162D" w:rsidRDefault="004A79EA">
            <w:pPr>
              <w:jc w:val="both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Deputy Chief Economist &amp; Data Scientist (EL2</w:t>
            </w:r>
            <w:r w:rsidR="00DB0176">
              <w:rPr>
                <w:rFonts w:ascii="Calibri" w:eastAsia="Calibri" w:hAnsi="Calibri" w:cs="Calibri"/>
                <w:b/>
                <w:sz w:val="22"/>
                <w:szCs w:val="22"/>
              </w:rPr>
              <w:t>, SESB1 a/g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  <w:r w:rsidR="00DB017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  <w:p w14:paraId="211ACFEC" w14:textId="77777777" w:rsidR="0058162D" w:rsidRDefault="004A79E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Office of the Chief Economist, Australian Trade and Investment Commission</w:t>
            </w:r>
          </w:p>
          <w:p w14:paraId="1CA75BD1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62D8F665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57344D4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62247086" w14:textId="77777777" w:rsidR="0058162D" w:rsidRDefault="004A79EA">
            <w:pPr>
              <w:ind w:left="18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Managed economic analysis with a specialist focus on quantitative analysis</w:t>
            </w:r>
            <w:r w:rsidR="007E7C49">
              <w:rPr>
                <w:rFonts w:ascii="Calibri" w:eastAsia="Calibri" w:hAnsi="Calibri" w:cs="Calibri"/>
                <w:sz w:val="22"/>
                <w:szCs w:val="22"/>
              </w:rPr>
              <w:t xml:space="preserve"> targeting trade and investment</w:t>
            </w:r>
            <w:r w:rsidR="00602C8A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 introduced data visualisation and open source tools. I led the transformation of the transfer of core economic, administrative and executive data.</w:t>
            </w:r>
          </w:p>
          <w:p w14:paraId="2AFDBA18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355F5F60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8716C10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724B86D0" w14:textId="77777777" w:rsidR="00BA311E" w:rsidRDefault="00BA311E" w:rsidP="00BA311E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Economic analysis for administrative and program advisory reform</w:t>
            </w:r>
          </w:p>
          <w:p w14:paraId="567FD412" w14:textId="77777777" w:rsidR="00BA311E" w:rsidRDefault="00BA311E" w:rsidP="00BA311E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Lead developer of Austrade’s policy simulation (CGE) modelling program</w:t>
            </w:r>
          </w:p>
          <w:p w14:paraId="00F78FC8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advisor on services trade and investment data and analysis</w:t>
            </w:r>
          </w:p>
          <w:p w14:paraId="3453ABF2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Economic database modernisation and management</w:t>
            </w:r>
          </w:p>
          <w:p w14:paraId="08F836EA" w14:textId="77777777" w:rsidR="0058162D" w:rsidRDefault="0058162D" w:rsidP="00BA311E">
            <w:pPr>
              <w:ind w:left="18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6DAB616" w14:textId="39D4C8E6" w:rsidR="0058162D" w:rsidRDefault="004A79EA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February 2015 – September 2015 (6 month SME secondment from Austrade)</w:t>
      </w:r>
    </w:p>
    <w:p w14:paraId="2F8841C6" w14:textId="77777777" w:rsidR="0058162D" w:rsidRDefault="0058162D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c"/>
        <w:tblW w:w="9450" w:type="dxa"/>
        <w:tblLayout w:type="fixed"/>
        <w:tblLook w:val="0000" w:firstRow="0" w:lastRow="0" w:firstColumn="0" w:lastColumn="0" w:noHBand="0" w:noVBand="0"/>
      </w:tblPr>
      <w:tblGrid>
        <w:gridCol w:w="1843"/>
        <w:gridCol w:w="7607"/>
      </w:tblGrid>
      <w:tr w:rsidR="0058162D" w14:paraId="591CFD45" w14:textId="7777777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950079C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2E40B01F" w14:textId="65AF4F97" w:rsidR="0058162D" w:rsidRDefault="004A79EA">
            <w:pPr>
              <w:jc w:val="both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Executive Advisor – Data SME (</w:t>
            </w:r>
            <w:r w:rsidR="00DB0176">
              <w:rPr>
                <w:rFonts w:ascii="Calibri" w:eastAsia="Calibri" w:hAnsi="Calibri" w:cs="Calibri"/>
                <w:b/>
                <w:sz w:val="22"/>
                <w:szCs w:val="22"/>
              </w:rPr>
              <w:t>SESB1</w:t>
            </w:r>
            <w:r w:rsidR="00E8057C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a/g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02B15930" w14:textId="77777777" w:rsidR="0058162D" w:rsidRDefault="004A79E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Bureau of Communications Research, Department of Communications</w:t>
            </w:r>
          </w:p>
          <w:p w14:paraId="68B73FF1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1B967AC2" w14:textId="7777777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82D2AC4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07CE6DDC" w14:textId="77777777" w:rsidR="0058162D" w:rsidRDefault="004A79E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Led the design and implementation of an integrated analytical work program. </w:t>
            </w:r>
          </w:p>
          <w:p w14:paraId="15593D6F" w14:textId="77777777" w:rsidR="0058162D" w:rsidRDefault="004A79E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 led the Department’s regulatory reform agenda (on data collection and reporting).</w:t>
            </w:r>
          </w:p>
        </w:tc>
      </w:tr>
    </w:tbl>
    <w:p w14:paraId="76F01720" w14:textId="77777777" w:rsidR="0058162D" w:rsidRDefault="0058162D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p w14:paraId="26E4D258" w14:textId="77777777" w:rsidR="00481AED" w:rsidRDefault="00481AED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p w14:paraId="73B41EBB" w14:textId="2709328B" w:rsidR="0058162D" w:rsidRDefault="00481AED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J</w:t>
      </w:r>
      <w:r w:rsidR="004A79EA">
        <w:rPr>
          <w:rFonts w:ascii="Calibri" w:eastAsia="Calibri" w:hAnsi="Calibri" w:cs="Calibri"/>
          <w:b/>
          <w:i/>
          <w:sz w:val="22"/>
          <w:szCs w:val="22"/>
        </w:rPr>
        <w:t xml:space="preserve">anuary </w:t>
      </w:r>
      <w:r w:rsidR="00DB0176">
        <w:rPr>
          <w:rFonts w:ascii="Calibri" w:eastAsia="Calibri" w:hAnsi="Calibri" w:cs="Calibri"/>
          <w:b/>
          <w:i/>
          <w:sz w:val="22"/>
          <w:szCs w:val="22"/>
        </w:rPr>
        <w:t>2007</w:t>
      </w:r>
      <w:r w:rsidR="004A79EA">
        <w:rPr>
          <w:rFonts w:ascii="Calibri" w:eastAsia="Calibri" w:hAnsi="Calibri" w:cs="Calibri"/>
          <w:b/>
          <w:i/>
          <w:sz w:val="22"/>
          <w:szCs w:val="22"/>
        </w:rPr>
        <w:t xml:space="preserve"> – January 2015</w:t>
      </w:r>
    </w:p>
    <w:p w14:paraId="600BF2BA" w14:textId="77777777" w:rsidR="0058162D" w:rsidRDefault="0058162D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e"/>
        <w:tblW w:w="9450" w:type="dxa"/>
        <w:tblLayout w:type="fixed"/>
        <w:tblLook w:val="0000" w:firstRow="0" w:lastRow="0" w:firstColumn="0" w:lastColumn="0" w:noHBand="0" w:noVBand="0"/>
      </w:tblPr>
      <w:tblGrid>
        <w:gridCol w:w="1890"/>
        <w:gridCol w:w="7560"/>
      </w:tblGrid>
      <w:tr w:rsidR="0058162D" w14:paraId="2BA66CF5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311ED3F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61C73678" w14:textId="77777777" w:rsidR="0058162D" w:rsidRDefault="004A79E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Manager (EL2), Research and Statistics – Department of Resources, Energy, and, Tourism</w:t>
            </w:r>
          </w:p>
          <w:p w14:paraId="3281765C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75DA32F5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AAEBC10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0C71691D" w14:textId="7115ADA8" w:rsidR="0058162D" w:rsidRDefault="004A79E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Managed the provision of timely and accurate industry analysis</w:t>
            </w:r>
            <w:r w:rsidR="00E8057C">
              <w:rPr>
                <w:rFonts w:ascii="Calibri" w:eastAsia="Calibri" w:hAnsi="Calibri" w:cs="Calibri"/>
                <w:sz w:val="22"/>
                <w:szCs w:val="22"/>
              </w:rPr>
              <w:t xml:space="preserve">, forecasts, economic modelling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and advice for policy development, assessment, and broader national economic development. Attended IDCs and managed NPPs for policy and program reform. </w:t>
            </w:r>
          </w:p>
        </w:tc>
      </w:tr>
    </w:tbl>
    <w:p w14:paraId="4EE1CE66" w14:textId="77777777" w:rsidR="0058162D" w:rsidRDefault="0058162D" w:rsidP="00D500B5">
      <w:pPr>
        <w:tabs>
          <w:tab w:val="left" w:pos="1843"/>
        </w:tabs>
        <w:jc w:val="both"/>
        <w:rPr>
          <w:rFonts w:ascii="Calibri" w:eastAsia="Calibri" w:hAnsi="Calibri" w:cs="Calibri"/>
          <w:sz w:val="22"/>
          <w:szCs w:val="22"/>
        </w:rPr>
      </w:pPr>
    </w:p>
    <w:sectPr w:rsidR="0058162D" w:rsidSect="007E7C49">
      <w:pgSz w:w="12240" w:h="15840"/>
      <w:pgMar w:top="993" w:right="1041" w:bottom="851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52879"/>
    <w:multiLevelType w:val="multilevel"/>
    <w:tmpl w:val="D3947C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755970"/>
    <w:multiLevelType w:val="multilevel"/>
    <w:tmpl w:val="C4743DBE"/>
    <w:lvl w:ilvl="0">
      <w:start w:val="1"/>
      <w:numFmt w:val="bullet"/>
      <w:lvlText w:val="●"/>
      <w:lvlJc w:val="left"/>
      <w:pPr>
        <w:ind w:left="3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62D"/>
    <w:rsid w:val="001200FD"/>
    <w:rsid w:val="001C4352"/>
    <w:rsid w:val="002512E8"/>
    <w:rsid w:val="00284053"/>
    <w:rsid w:val="00300704"/>
    <w:rsid w:val="004053B2"/>
    <w:rsid w:val="00481AED"/>
    <w:rsid w:val="004A49AC"/>
    <w:rsid w:val="004A79EA"/>
    <w:rsid w:val="00523401"/>
    <w:rsid w:val="0058162D"/>
    <w:rsid w:val="00602C8A"/>
    <w:rsid w:val="00743F16"/>
    <w:rsid w:val="00755462"/>
    <w:rsid w:val="007E7C49"/>
    <w:rsid w:val="00827F8B"/>
    <w:rsid w:val="008811AC"/>
    <w:rsid w:val="0091107E"/>
    <w:rsid w:val="00A6220A"/>
    <w:rsid w:val="00AC52F9"/>
    <w:rsid w:val="00AD0D19"/>
    <w:rsid w:val="00BA311E"/>
    <w:rsid w:val="00D500B5"/>
    <w:rsid w:val="00D730ED"/>
    <w:rsid w:val="00DB0176"/>
    <w:rsid w:val="00E8057C"/>
    <w:rsid w:val="00F0506C"/>
    <w:rsid w:val="00FA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ADED"/>
  <w15:docId w15:val="{8BA9CB7B-C28D-4AB5-8B83-85496690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3B2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spacing w:before="240" w:after="60"/>
      <w:jc w:val="center"/>
      <w:outlineLvl w:val="0"/>
    </w:pPr>
    <w:rPr>
      <w:rFonts w:ascii="Times" w:hAnsi="Times" w:cs="Times"/>
      <w:b/>
      <w:bCs/>
      <w:sz w:val="48"/>
      <w:szCs w:val="48"/>
      <w:u w:val="single"/>
    </w:rPr>
  </w:style>
  <w:style w:type="paragraph" w:styleId="Heading2">
    <w:name w:val="heading 2"/>
    <w:basedOn w:val="Normal"/>
    <w:next w:val="Normal"/>
    <w:qFormat/>
    <w:pPr>
      <w:keepNext/>
      <w:widowControl w:val="0"/>
      <w:spacing w:before="240" w:after="60"/>
      <w:outlineLvl w:val="1"/>
    </w:pPr>
    <w:rPr>
      <w:rFonts w:ascii="Times" w:hAnsi="Times" w:cs="Times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widowControl w:val="0"/>
      <w:outlineLvl w:val="2"/>
    </w:pPr>
    <w:rPr>
      <w:rFonts w:ascii="Times" w:hAnsi="Times" w:cs="Times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240" w:after="60"/>
      <w:outlineLvl w:val="5"/>
    </w:pPr>
    <w:rPr>
      <w:rFonts w:ascii="Times" w:hAnsi="Times" w:cs="Times"/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21BF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C730BF"/>
    <w:rPr>
      <w:sz w:val="20"/>
      <w:szCs w:val="20"/>
    </w:rPr>
  </w:style>
  <w:style w:type="character" w:styleId="FootnoteReference">
    <w:name w:val="footnote reference"/>
    <w:semiHidden/>
    <w:rsid w:val="00C730BF"/>
    <w:rPr>
      <w:vertAlign w:val="superscript"/>
    </w:rPr>
  </w:style>
  <w:style w:type="paragraph" w:styleId="ListParagraph">
    <w:name w:val="List Paragraph"/>
    <w:basedOn w:val="Normal"/>
    <w:uiPriority w:val="34"/>
    <w:qFormat/>
    <w:rsid w:val="00897C33"/>
    <w:pPr>
      <w:ind w:left="720"/>
      <w:contextualSpacing/>
    </w:pPr>
  </w:style>
  <w:style w:type="character" w:styleId="FollowedHyperlink">
    <w:name w:val="FollowedHyperlink"/>
    <w:basedOn w:val="DefaultParagraphFont"/>
    <w:rsid w:val="00B3569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E4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imquinn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iPUaTUQLpegQwLRT+pJNY0eUaQ==">AMUW2mWsmrwLFNk5/M5Zmx7FC7P731LSBWE5PJ2TzAQqwRAxbQfBHrV+TuutyODTdWkJ8wBl1IZRFe/DGTt3+IOkSObIo2RGMLnBV94P/AzzHUAcdiFdaWLQiZkKG4RObQuRjz4MlBan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Health</Company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Quinn</dc:creator>
  <cp:lastModifiedBy>Quinn, Tim</cp:lastModifiedBy>
  <cp:revision>9</cp:revision>
  <dcterms:created xsi:type="dcterms:W3CDTF">2021-12-06T02:50:00Z</dcterms:created>
  <dcterms:modified xsi:type="dcterms:W3CDTF">2021-12-06T05:07:00Z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orporateTmplBased">
    <vt:lpwstr>No</vt:lpwstr>
  </property>
  <property fmtid="{D5CDD505-2E9C-101B-9397-08002B2CF9AE}" pid="4" name="ClassificationPty">
    <vt:lpwstr/>
  </property>
  <property fmtid="{D5CDD505-2E9C-101B-9397-08002B2CF9AE}" pid="5" name="FileNumberPty">
    <vt:lpwstr/>
  </property>
</Properties>
</file>