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both"/>
      </w:pPr>
      <w:r>
        <w:rPr>
          <w:rFonts w:asciiTheme="majorHAnsi" w:hAnsiTheme="majorHAnsi" w:cstheme="majorHAnsi"/>
        </w:rPr>
        <w:t xml:space="preserve">Revenue and go-to-market operator who lifted lead-to-opportunity conversion from 12% to 28% and CRM field completion from 55% to 89%. Owns GTM for an AI compliance product, including segmentation, positioning, $99/$249 pricing tiers, and channel strategy. Built a custom CRM with prospecting connectors and account-research agents, and added ~125 qualified prospects weekly.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GTM and Sales/Marketing Execution Specialist | Marketing, Advertising, Product, Services, &amp; Sales GTM Engineer | AI Strategy &amp; Workflow Automation Leader | Systems Thinker | Process Engineer | AI Adoption Enthusiast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Go-To-Market Strategy • Prompt Engineering &amp; AI-Enabled Workflow • AI Adoption Strategies for Sales Enablement and Business Growth • Lead Generation &amp; Prospecting • Pipeline Development &amp; CRM Discipline • Strategic Account Planning &amp; Expansion • Business Process Improvement • Change Readiness &amp; Stakeholder Alignment • Market Segmentation &amp; Positioning • Primary Research &amp; Customer Discovery • Buy-vs-Build &amp; Competitive Analysis • Strategic Partnerships &amp; Channel • Consultative &amp; Diagnostic Discovery • Operating Cadence Design (RACI, Decision Logs) • Revenue Forecasting &amp; KPI Management • AI &amp; Data Platform Solution Selling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Marketo, LinkedIn (Sales Navigator, Recruiter), Claude &amp; Claude Code (Sonnet 5.x / Opus 5 / Fable 5), Model Context Protocol (MCP) Servers, Apollo.io, Google Tag Manager, Miro, Salesforce (Classic, Lightning), HubSpot, Microsoft Copilot, OpenAI (GPT-5.6, Sol, Terra, Luna), Office-Place Collaboration Tools (Slack, MS Teams, Webex, Google Meet, Zoom), ZoomInfo, GitHub, Visual Studio &amp; VS Code, Notion, Canva, GCP, Microsoft Stack, Squarespace, Trello, Tableau (beginner), Microsoft Excel (VLOOKUPs, INDEX-MATCH-MATCH, XLOOKUP), Gong, Clay, Explorium AI, Salesforce Dashboards, Demandbase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 custom CRM with GTM and prospecting connectors, automating weekly contact enrichment and account-research agents two-way synced to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Analyzed 15+ direct, platform-bundling, and affiliation competitors against venture base rates to size the raise at $1.5–3M and set go/no-go milestones.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Negotiated the engagement's terms directly, restructuring a 320-hour proposal into 166 hours at the same fee and pulling the key deliverable to Day 15.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Concluded distribution, not product, decides the outcome, redirecting GTM to malpractice-carrier and professional-association channel partners.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multiple university VPs of Advancement on alumni and donor engagement, positioning ticket assets as a tool to deepen alumni connection.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Proposed a CPA model to a university showing one enrolled student would cover the full cost of the advertisement while building brand awareness.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Analyzed competitor products and services against ROI benchmarks, building metrics frameworks (CPM, readership, audience reach) to strengthen positioning.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Added ~125 net-new qualified prospects per week to Salesforce through targeted account research and stakeholder mapping.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Mined macroeconomic ad-pricing data via AI research agents to map proximity-driven print/radio buying patterns and refocus targeting on co-op-funded buyers.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Created Data Analytics and Insights Playbook giving Business Development and Outbound Sales reps market context and pre-qualification questions to sharpen requirements and close more deals.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Lifted lead-to-opportunity conversion from 12% to 28% and CRM field completion from 55% to 89% with rebuilt discovery frameworks and CRM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Media &amp; Entertainment vertical GTM motion — discovery frameworks, opportunity taxonomy, CRM tagging — around CDPs, clean rooms, and ad measurement.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Salesforce-based win-loss reviews and aligned with business office Directors, Delivery leadership, and regional sales teams under shared department incentives.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Presented Data Analytics and Insights Playbook at 12,000-employee company's Delivery Conference as a sales enablement resource, equipping reps for cross-functional selling.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Tracked hiring-trend shifts in remote-work requirements through COVID, identifying incremental employer adaptation in the post-pandemic workplace.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Sourced, screened, and onboarded enterprise technical talent at scale across four years of professional recruiting.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a sequenced Marketo campaign targeting competitor-aligned audiences, driving inbound demand and more qualified meetings through pain-point messaging.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Marketing and Product Development Intern | YRI Custom Designs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August 2016 – May 2017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Portsmouth, NH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Wrote product marketing copy, website content, and social posts, and helped launch a premium leather accessories collection.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Implemented a staged delivery model with ownership attached to each stage, ensuring subject-matter experts in healthcare compliance and regulation owned the sign-off on technical builds, so every build aligned with the regulatory protocols it had to satisfy.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(pro bono)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built the engagement's decision system end-to-end: an intake form converting raw inputs into a structured client profile, source-tagged evidence tracking, pre-set go/no-go criteria, and a phase-gated scan list sequencing the full analysis.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client retention, GTM strategy, pipeline management, customer discovery, market segmentation, product positioning &amp; messaging, value proposition development, revenue forecasting &amp; KPI tracking, contract negotiation, proposal development, solution selling, account mapping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Market landscape analysis, competitive intelligence, barriers-to-entry assessment, business process improvement, decision-tree modeling, financial forecasting (P&amp;L),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Claude (Opus 5, Sonnet 5, Fable 5), OpenAI / ChatGPT, Microsoft Copilot, prompt engineering, GenAI &amp; machine learning, AI governance &amp; output verification, Claude Code,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ZoomInfo, LinkedIn Sales Navigator, Miro, Canva, Salesforce CRM, Microsoft Excel &amp; Office Suite, Trello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non-dilutive federal grant strategy (SBIR), Restricted &amp; tax-advantaged funding mechanisms (co-op, MDF, 501(c)(3)), managed services &amp; RFP response,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2026-10-10T12:25:20Z</dcterms:created>
  <dcterms:modified xsi:type="dcterms:W3CDTF">2026-10-10T12:25:20Z</dcterms:modified>
</cp:coreProperties>
</file>