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956E" w14:textId="77777777" w:rsidR="006A0990" w:rsidRPr="00FD6FFF" w:rsidRDefault="002D0EFC">
      <w:pPr>
        <w:spacing w:after="40"/>
        <w:jc w:val="center"/>
        <w:rPr>
          <w:rFonts w:asciiTheme="majorHAnsi" w:hAnsiTheme="majorHAnsi" w:cstheme="majorHAnsi"/>
        </w:rPr>
      </w:pPr>
      <w:r w:rsidRPr="00FD6FFF">
        <w:rPr>
          <w:rFonts w:asciiTheme="majorHAnsi" w:hAnsiTheme="majorHAnsi" w:cstheme="majorHAnsi"/>
          <w:b/>
          <w:bCs/>
          <w:color w:val="1F3864"/>
        </w:rPr>
        <w:t>Tim King</w:t>
      </w:r>
    </w:p>
    <w:p w14:paraId="5992956F" w14:textId="31B7CC6F" w:rsidR="006A0990" w:rsidRPr="00FD6FFF" w:rsidRDefault="002D0EFC">
      <w:pPr>
        <w:spacing w:after="200"/>
        <w:jc w:val="center"/>
        <w:rPr>
          <w:rFonts w:asciiTheme="majorHAnsi" w:hAnsiTheme="majorHAnsi" w:cstheme="majorHAnsi"/>
          <w:color w:val="1155CC"/>
          <w:u w:val="single"/>
        </w:rPr>
      </w:pPr>
      <w:r w:rsidRPr="00FD6FFF">
        <w:rPr>
          <w:rFonts w:asciiTheme="majorHAnsi" w:hAnsiTheme="majorHAnsi" w:cstheme="majorHAnsi"/>
          <w:color w:val="444444"/>
        </w:rPr>
        <w:t xml:space="preserve">New York, </w:t>
      </w:r>
      <w:r w:rsidR="00443DA5" w:rsidRPr="00FD6FFF">
        <w:rPr>
          <w:rFonts w:asciiTheme="majorHAnsi" w:hAnsiTheme="majorHAnsi" w:cstheme="majorHAnsi"/>
          <w:color w:val="444444"/>
        </w:rPr>
        <w:t xml:space="preserve">NY </w:t>
      </w:r>
      <w:r w:rsidR="00CA73CB" w:rsidRPr="00FD6FFF">
        <w:rPr>
          <w:rFonts w:asciiTheme="majorHAnsi" w:hAnsiTheme="majorHAnsi" w:cstheme="majorHAnsi"/>
          <w:color w:val="444444"/>
        </w:rPr>
        <w:t>| (</w:t>
      </w:r>
      <w:r w:rsidRPr="00FD6FFF">
        <w:rPr>
          <w:rFonts w:asciiTheme="majorHAnsi" w:hAnsiTheme="majorHAnsi" w:cstheme="majorHAnsi"/>
          <w:color w:val="444444"/>
        </w:rPr>
        <w:t>617) 960-</w:t>
      </w:r>
      <w:r w:rsidR="00443DA5" w:rsidRPr="00FD6FFF">
        <w:rPr>
          <w:rFonts w:asciiTheme="majorHAnsi" w:hAnsiTheme="majorHAnsi" w:cstheme="majorHAnsi"/>
          <w:color w:val="444444"/>
        </w:rPr>
        <w:t>7176 | tim.r.king11@gmail.com |</w:t>
      </w:r>
      <w:r w:rsidRPr="00FD6FFF">
        <w:rPr>
          <w:rFonts w:asciiTheme="majorHAnsi" w:hAnsiTheme="majorHAnsi" w:cstheme="majorHAnsi"/>
          <w:color w:val="444444"/>
        </w:rPr>
        <w:t xml:space="preserve">  </w:t>
      </w:r>
      <w:hyperlink r:id="rId6" w:history="1">
        <w:r w:rsidR="00443DA5" w:rsidRPr="00FD6FFF">
          <w:rPr>
            <w:rStyle w:val="Hyperlink"/>
            <w:rFonts w:asciiTheme="majorHAnsi" w:hAnsiTheme="majorHAnsi" w:cstheme="majorHAnsi"/>
          </w:rPr>
          <w:t>LinkedIn Profile</w:t>
        </w:r>
      </w:hyperlink>
      <w:r w:rsidR="004663A0">
        <w:t xml:space="preserve"> | </w:t>
      </w:r>
      <w:hyperlink r:id="rId7" w:history="1">
        <w:r w:rsidR="004663A0" w:rsidRPr="00B04CF8">
          <w:rPr>
            <w:rStyle w:val="Hyperlink"/>
            <w:rFonts w:asciiTheme="majorHAnsi" w:hAnsiTheme="majorHAnsi" w:cstheme="majorHAnsi"/>
          </w:rPr>
          <w:t>GitHub</w:t>
        </w:r>
      </w:hyperlink>
      <w:r w:rsidR="00587165">
        <w:rPr>
          <w:rFonts w:asciiTheme="majorHAnsi" w:hAnsiTheme="majorHAnsi" w:cstheme="majorHAnsi"/>
        </w:rPr>
        <w:t xml:space="preserve"> | </w:t>
      </w:r>
      <w:hyperlink r:id="rId8" w:history="1">
        <w:r w:rsidR="00587165" w:rsidRPr="00333BF0">
          <w:rPr>
            <w:rStyle w:val="Hyperlink"/>
            <w:rFonts w:asciiTheme="majorHAnsi" w:hAnsiTheme="majorHAnsi" w:cstheme="majorHAnsi"/>
          </w:rPr>
          <w:t>Website</w:t>
        </w:r>
      </w:hyperlink>
    </w:p>
    <w:p w14:paraId="59929570" w14:textId="68EBA327" w:rsidR="006A0990" w:rsidRPr="00FD6FFF" w:rsidRDefault="00B0302C">
      <w:pPr>
        <w:pStyle w:val="Heading1"/>
        <w:pBdr>
          <w:bottom w:val="single" w:sz="6" w:space="2" w:color="999999"/>
        </w:pBdr>
        <w:spacing w:before="300" w:after="120"/>
        <w:rPr>
          <w:rFonts w:asciiTheme="majorHAnsi" w:hAnsiTheme="majorHAnsi" w:cstheme="majorHAnsi"/>
          <w:sz w:val="20"/>
          <w:szCs w:val="20"/>
        </w:rPr>
      </w:pPr>
      <w:r w:rsidRPr="00FD6FFF"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Summary </w:t>
      </w:r>
      <w:r w:rsidR="00767B1F">
        <w:rPr>
          <w:rFonts w:asciiTheme="majorHAnsi" w:hAnsiTheme="majorHAnsi" w:cstheme="majorHAnsi"/>
          <w:b/>
          <w:bCs/>
          <w:color w:val="1F3864"/>
          <w:sz w:val="20"/>
          <w:szCs w:val="20"/>
        </w:rPr>
        <w:t>&amp;</w:t>
      </w:r>
      <w:r w:rsidRPr="00FD6FFF"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 Areas of Expertise</w:t>
      </w:r>
    </w:p>
    <w:p w14:paraId="127AE9D2" w14:textId="7AC60BA8" w:rsidR="003A0E1E" w:rsidRDefault="0022727A" w:rsidP="003A0E1E">
      <w:pPr>
        <w:spacing w:after="100"/>
        <w:jc w:val="center"/>
        <w:rPr>
          <w:rFonts w:asciiTheme="majorHAnsi" w:hAnsiTheme="majorHAnsi" w:cstheme="majorHAnsi"/>
        </w:rPr>
      </w:pPr>
      <w:r w:rsidRPr="0022727A">
        <w:rPr>
          <w:rFonts w:asciiTheme="majorHAnsi" w:hAnsiTheme="majorHAnsi" w:cstheme="majorHAnsi"/>
          <w:highlight w:val="yellow"/>
        </w:rPr>
        <w:t>Section A:</w:t>
      </w:r>
      <w:r>
        <w:rPr>
          <w:rFonts w:asciiTheme="majorHAnsi" w:hAnsiTheme="majorHAnsi" w:cstheme="majorHAnsi"/>
        </w:rPr>
        <w:t xml:space="preserve"> </w:t>
      </w:r>
      <w:r w:rsidR="003A0E1E" w:rsidRPr="003A0E1E">
        <w:rPr>
          <w:rFonts w:asciiTheme="majorHAnsi" w:hAnsiTheme="majorHAnsi" w:cstheme="majorHAnsi"/>
        </w:rPr>
        <w:t>Sales Professional</w:t>
      </w:r>
      <w:r w:rsidR="00285423">
        <w:rPr>
          <w:rFonts w:asciiTheme="majorHAnsi" w:hAnsiTheme="majorHAnsi" w:cstheme="majorHAnsi"/>
        </w:rPr>
        <w:t xml:space="preserve"> (End to End Sales) </w:t>
      </w:r>
      <w:r w:rsidR="003A0E1E" w:rsidRPr="003A0E1E">
        <w:rPr>
          <w:rFonts w:asciiTheme="majorHAnsi" w:hAnsiTheme="majorHAnsi" w:cstheme="majorHAnsi"/>
        </w:rPr>
        <w:t xml:space="preserve">| Marketing, Advertising, Product, Services, &amp; Sales GTM </w:t>
      </w:r>
      <w:r w:rsidR="003A0E1E">
        <w:rPr>
          <w:rFonts w:asciiTheme="majorHAnsi" w:hAnsiTheme="majorHAnsi" w:cstheme="majorHAnsi"/>
        </w:rPr>
        <w:t xml:space="preserve">Engineer </w:t>
      </w:r>
      <w:r w:rsidR="00FD2933">
        <w:rPr>
          <w:rFonts w:asciiTheme="majorHAnsi" w:hAnsiTheme="majorHAnsi" w:cstheme="majorHAnsi"/>
        </w:rPr>
        <w:t xml:space="preserve">| Business Strategy </w:t>
      </w:r>
      <w:r w:rsidR="007D3CC1">
        <w:rPr>
          <w:rFonts w:asciiTheme="majorHAnsi" w:hAnsiTheme="majorHAnsi" w:cstheme="majorHAnsi"/>
        </w:rPr>
        <w:t xml:space="preserve">| GTM and Sales/ Marketing Execution </w:t>
      </w:r>
      <w:r w:rsidR="00285423">
        <w:rPr>
          <w:rFonts w:asciiTheme="majorHAnsi" w:hAnsiTheme="majorHAnsi" w:cstheme="majorHAnsi"/>
        </w:rPr>
        <w:t xml:space="preserve">Specialist </w:t>
      </w:r>
      <w:r w:rsidR="003A0E1E" w:rsidRPr="003A0E1E">
        <w:rPr>
          <w:rFonts w:asciiTheme="majorHAnsi" w:hAnsiTheme="majorHAnsi" w:cstheme="majorHAnsi"/>
        </w:rPr>
        <w:t>| Systems Thinker | Process Engineer | AI Adoption Enthusiast</w:t>
      </w:r>
    </w:p>
    <w:p w14:paraId="59929571" w14:textId="1B4DA1D8" w:rsidR="006A0990" w:rsidRPr="00FD6FFF" w:rsidRDefault="0022727A" w:rsidP="003A0E1E">
      <w:pPr>
        <w:spacing w:after="100"/>
        <w:jc w:val="center"/>
        <w:rPr>
          <w:rFonts w:asciiTheme="majorHAnsi" w:hAnsiTheme="majorHAnsi" w:cstheme="majorHAnsi"/>
        </w:rPr>
      </w:pPr>
      <w:r w:rsidRPr="0022727A">
        <w:rPr>
          <w:rFonts w:asciiTheme="majorHAnsi" w:hAnsiTheme="majorHAnsi" w:cstheme="majorHAnsi"/>
          <w:highlight w:val="yellow"/>
        </w:rPr>
        <w:t>Section B:</w:t>
      </w:r>
      <w:r>
        <w:rPr>
          <w:rFonts w:asciiTheme="majorHAnsi" w:hAnsiTheme="majorHAnsi" w:cstheme="majorHAnsi"/>
        </w:rPr>
        <w:t xml:space="preserve"> </w:t>
      </w:r>
      <w:r w:rsidR="002D0EFC" w:rsidRPr="00FD6FFF">
        <w:rPr>
          <w:rFonts w:asciiTheme="majorHAnsi" w:hAnsiTheme="majorHAnsi" w:cstheme="majorHAnsi"/>
        </w:rPr>
        <w:t>Go-To Market Strategy • Business Process Improvement • Lead Generation &amp; Prospecting • Contract &amp; Proposal Development • Revenue Forecasting &amp; KPI Management • Business Analysis</w:t>
      </w:r>
      <w:r w:rsidR="00E02F3C" w:rsidRPr="00FD6FFF">
        <w:rPr>
          <w:rFonts w:asciiTheme="majorHAnsi" w:hAnsiTheme="majorHAnsi" w:cstheme="majorHAnsi"/>
        </w:rPr>
        <w:t xml:space="preserve"> &amp; Advisory</w:t>
      </w:r>
      <w:r w:rsidR="005B5373" w:rsidRPr="00FD6FFF">
        <w:rPr>
          <w:rFonts w:asciiTheme="majorHAnsi" w:hAnsiTheme="majorHAnsi" w:cstheme="majorHAnsi"/>
        </w:rPr>
        <w:t xml:space="preserve"> • AI Adoption </w:t>
      </w:r>
      <w:r w:rsidR="00F72B0F" w:rsidRPr="00FD6FFF">
        <w:rPr>
          <w:rFonts w:asciiTheme="majorHAnsi" w:hAnsiTheme="majorHAnsi" w:cstheme="majorHAnsi"/>
        </w:rPr>
        <w:t>Strategies</w:t>
      </w:r>
      <w:r w:rsidR="005B5373" w:rsidRPr="00FD6FFF">
        <w:rPr>
          <w:rFonts w:asciiTheme="majorHAnsi" w:hAnsiTheme="majorHAnsi" w:cstheme="majorHAnsi"/>
        </w:rPr>
        <w:t xml:space="preserve"> for Sales Enablement and Business Growth</w:t>
      </w:r>
      <w:r w:rsidR="0076777D">
        <w:rPr>
          <w:rFonts w:asciiTheme="majorHAnsi" w:hAnsiTheme="majorHAnsi" w:cstheme="majorHAnsi"/>
        </w:rPr>
        <w:t xml:space="preserve"> </w:t>
      </w:r>
      <w:r w:rsidR="0076777D" w:rsidRPr="00FD6FFF">
        <w:rPr>
          <w:rFonts w:asciiTheme="majorHAnsi" w:hAnsiTheme="majorHAnsi" w:cstheme="majorHAnsi"/>
        </w:rPr>
        <w:t>•</w:t>
      </w:r>
      <w:r w:rsidR="00F72B0F" w:rsidRPr="00FD6FFF">
        <w:rPr>
          <w:rFonts w:asciiTheme="majorHAnsi" w:hAnsiTheme="majorHAnsi" w:cstheme="majorHAnsi"/>
        </w:rPr>
        <w:t xml:space="preserve"> </w:t>
      </w:r>
      <w:r w:rsidR="0076777D" w:rsidRPr="00C50A9A">
        <w:rPr>
          <w:rFonts w:asciiTheme="majorHAnsi" w:hAnsiTheme="majorHAnsi" w:cstheme="majorHAnsi"/>
          <w:color w:val="141414"/>
          <w:shd w:val="clear" w:color="auto" w:fill="FFFFFF"/>
        </w:rPr>
        <w:t>Change Readiness &amp; Stakeholder Alignment</w:t>
      </w:r>
      <w:r w:rsidR="0076777D" w:rsidRPr="0076777D">
        <w:rPr>
          <w:rFonts w:ascii="Calibri" w:hAnsi="Calibri" w:cs="Calibri"/>
          <w:color w:val="141414"/>
          <w:shd w:val="clear" w:color="auto" w:fill="FFFFFF"/>
        </w:rPr>
        <w:t xml:space="preserve"> </w:t>
      </w:r>
      <w:r w:rsidR="00474330" w:rsidRPr="00FD6FFF">
        <w:rPr>
          <w:rFonts w:asciiTheme="majorHAnsi" w:hAnsiTheme="majorHAnsi" w:cstheme="majorHAnsi"/>
        </w:rPr>
        <w:t>•</w:t>
      </w:r>
      <w:r w:rsidR="0076777D" w:rsidRPr="0076777D">
        <w:rPr>
          <w:rFonts w:ascii="Calibri" w:hAnsi="Calibri" w:cs="Calibri"/>
          <w:color w:val="141414"/>
          <w:shd w:val="clear" w:color="auto" w:fill="FFFFFF"/>
        </w:rPr>
        <w:t xml:space="preserve"> Business Analysis &amp; Advisory </w:t>
      </w:r>
      <w:r w:rsidR="00474330" w:rsidRPr="00FD6FFF">
        <w:rPr>
          <w:rFonts w:asciiTheme="majorHAnsi" w:hAnsiTheme="majorHAnsi" w:cstheme="majorHAnsi"/>
        </w:rPr>
        <w:t>•</w:t>
      </w:r>
      <w:r w:rsidR="0076777D" w:rsidRPr="0076777D">
        <w:rPr>
          <w:rFonts w:ascii="Calibri" w:hAnsi="Calibri" w:cs="Calibri"/>
          <w:color w:val="141414"/>
          <w:shd w:val="clear" w:color="auto" w:fill="FFFFFF"/>
        </w:rPr>
        <w:t xml:space="preserve"> Sales Team Coaching &amp; Performance Management </w:t>
      </w:r>
      <w:r w:rsidR="0076777D" w:rsidRPr="00FD6FFF">
        <w:rPr>
          <w:rFonts w:asciiTheme="majorHAnsi" w:hAnsiTheme="majorHAnsi" w:cstheme="majorHAnsi"/>
        </w:rPr>
        <w:t>•</w:t>
      </w:r>
      <w:r w:rsidR="0076777D" w:rsidRPr="0076777D">
        <w:rPr>
          <w:rFonts w:ascii="Calibri" w:hAnsi="Calibri" w:cs="Calibri"/>
          <w:color w:val="141414"/>
          <w:shd w:val="clear" w:color="auto" w:fill="FFFFFF"/>
        </w:rPr>
        <w:t xml:space="preserve"> AI &amp; Data Platform Solution Selling </w:t>
      </w:r>
      <w:r w:rsidR="0076777D" w:rsidRPr="00FD6FFF">
        <w:rPr>
          <w:rFonts w:asciiTheme="majorHAnsi" w:hAnsiTheme="majorHAnsi" w:cstheme="majorHAnsi"/>
        </w:rPr>
        <w:t>•</w:t>
      </w:r>
      <w:r w:rsidR="0076777D" w:rsidRPr="0076777D">
        <w:rPr>
          <w:rFonts w:ascii="Calibri" w:hAnsi="Calibri" w:cs="Calibri"/>
          <w:color w:val="141414"/>
          <w:shd w:val="clear" w:color="auto" w:fill="FFFFFF"/>
        </w:rPr>
        <w:t xml:space="preserve"> Prompt Engineering &amp; AI-Enabled Workflow · Strategic Partnerships &amp; Channel </w:t>
      </w:r>
      <w:r w:rsidR="00474330" w:rsidRPr="00FD6FFF">
        <w:rPr>
          <w:rFonts w:asciiTheme="majorHAnsi" w:hAnsiTheme="majorHAnsi" w:cstheme="majorHAnsi"/>
        </w:rPr>
        <w:t>•</w:t>
      </w:r>
      <w:r w:rsidR="0076777D" w:rsidRPr="0076777D">
        <w:rPr>
          <w:rFonts w:ascii="Calibri" w:hAnsi="Calibri" w:cs="Calibri"/>
          <w:color w:val="141414"/>
          <w:shd w:val="clear" w:color="auto" w:fill="FFFFFF"/>
        </w:rPr>
        <w:t xml:space="preserve"> Business Process Improvement </w:t>
      </w:r>
      <w:r w:rsidR="00474330" w:rsidRPr="00FD6FFF">
        <w:rPr>
          <w:rFonts w:asciiTheme="majorHAnsi" w:hAnsiTheme="majorHAnsi" w:cstheme="majorHAnsi"/>
        </w:rPr>
        <w:t>•</w:t>
      </w:r>
      <w:r w:rsidR="0076777D" w:rsidRPr="0076777D">
        <w:rPr>
          <w:rFonts w:ascii="Calibri" w:hAnsi="Calibri" w:cs="Calibri"/>
          <w:color w:val="141414"/>
          <w:shd w:val="clear" w:color="auto" w:fill="FFFFFF"/>
        </w:rPr>
        <w:t xml:space="preserve"> Executive &amp; Board-Level Communication </w:t>
      </w:r>
      <w:r w:rsidR="00474330" w:rsidRPr="00FD6FFF">
        <w:rPr>
          <w:rFonts w:asciiTheme="majorHAnsi" w:hAnsiTheme="majorHAnsi" w:cstheme="majorHAnsi"/>
        </w:rPr>
        <w:t>•</w:t>
      </w:r>
      <w:r w:rsidR="0076777D" w:rsidRPr="0076777D">
        <w:rPr>
          <w:rFonts w:ascii="Calibri" w:hAnsi="Calibri" w:cs="Calibri"/>
          <w:color w:val="141414"/>
          <w:shd w:val="clear" w:color="auto" w:fill="FFFFFF"/>
        </w:rPr>
        <w:t xml:space="preserve"> Market Segmentation &amp; Positioning </w:t>
      </w:r>
      <w:r w:rsidR="00474330" w:rsidRPr="00FD6FFF">
        <w:rPr>
          <w:rFonts w:asciiTheme="majorHAnsi" w:hAnsiTheme="majorHAnsi" w:cstheme="majorHAnsi"/>
        </w:rPr>
        <w:t>•</w:t>
      </w:r>
      <w:r w:rsidR="0076777D" w:rsidRPr="0076777D">
        <w:rPr>
          <w:rFonts w:ascii="Calibri" w:hAnsi="Calibri" w:cs="Calibri"/>
          <w:color w:val="141414"/>
          <w:shd w:val="clear" w:color="auto" w:fill="FFFFFF"/>
        </w:rPr>
        <w:t xml:space="preserve"> CPM, CPA &amp; ROI Business Cases </w:t>
      </w:r>
      <w:r w:rsidR="00C50A9A" w:rsidRPr="00FD6FFF">
        <w:rPr>
          <w:rFonts w:asciiTheme="majorHAnsi" w:hAnsiTheme="majorHAnsi" w:cstheme="majorHAnsi"/>
        </w:rPr>
        <w:t>•</w:t>
      </w:r>
      <w:r w:rsidR="0076777D" w:rsidRPr="0076777D">
        <w:rPr>
          <w:rFonts w:ascii="Calibri" w:hAnsi="Calibri" w:cs="Calibri"/>
          <w:color w:val="141414"/>
          <w:shd w:val="clear" w:color="auto" w:fill="FFFFFF"/>
        </w:rPr>
        <w:t xml:space="preserve"> Primary Research &amp; Customer Discovery  </w:t>
      </w:r>
    </w:p>
    <w:p w14:paraId="7357A107" w14:textId="77777777" w:rsidR="00430021" w:rsidRDefault="002D0EFC" w:rsidP="00430021">
      <w:pPr>
        <w:jc w:val="center"/>
        <w:rPr>
          <w:rFonts w:asciiTheme="majorHAnsi" w:hAnsiTheme="majorHAnsi" w:cstheme="majorHAnsi"/>
          <w:b/>
          <w:bCs/>
        </w:rPr>
      </w:pPr>
      <w:r w:rsidRPr="00430021">
        <w:rPr>
          <w:rFonts w:asciiTheme="majorHAnsi" w:hAnsiTheme="majorHAnsi" w:cstheme="majorHAnsi"/>
          <w:b/>
          <w:bCs/>
          <w:u w:val="single"/>
        </w:rPr>
        <w:t>Technologies</w:t>
      </w:r>
      <w:r w:rsidRPr="00FD6FFF">
        <w:rPr>
          <w:rFonts w:asciiTheme="majorHAnsi" w:hAnsiTheme="majorHAnsi" w:cstheme="majorHAnsi"/>
          <w:b/>
          <w:bCs/>
        </w:rPr>
        <w:t xml:space="preserve">: </w:t>
      </w:r>
    </w:p>
    <w:p w14:paraId="59929572" w14:textId="22A371F6" w:rsidR="006A0990" w:rsidRPr="00FD6FFF" w:rsidRDefault="002D0EFC" w:rsidP="00430021">
      <w:pPr>
        <w:jc w:val="center"/>
        <w:rPr>
          <w:rFonts w:asciiTheme="majorHAnsi" w:hAnsiTheme="majorHAnsi" w:cstheme="majorHAnsi"/>
        </w:rPr>
      </w:pPr>
      <w:r w:rsidRPr="00FD6FFF">
        <w:rPr>
          <w:rFonts w:asciiTheme="majorHAnsi" w:hAnsiTheme="majorHAnsi" w:cstheme="majorHAnsi"/>
        </w:rPr>
        <w:t>Salesforce</w:t>
      </w:r>
      <w:r w:rsidR="000F41F4">
        <w:rPr>
          <w:rFonts w:asciiTheme="majorHAnsi" w:hAnsiTheme="majorHAnsi" w:cstheme="majorHAnsi"/>
        </w:rPr>
        <w:t xml:space="preserve"> (Classic, Lightning)</w:t>
      </w:r>
      <w:r w:rsidRPr="00FD6FFF">
        <w:rPr>
          <w:rFonts w:asciiTheme="majorHAnsi" w:hAnsiTheme="majorHAnsi" w:cstheme="majorHAnsi"/>
        </w:rPr>
        <w:t xml:space="preserve">, LinkedIn </w:t>
      </w:r>
      <w:r w:rsidR="000F41F4">
        <w:rPr>
          <w:rFonts w:asciiTheme="majorHAnsi" w:hAnsiTheme="majorHAnsi" w:cstheme="majorHAnsi"/>
        </w:rPr>
        <w:t xml:space="preserve">(Sales Navigator, Recruiter), </w:t>
      </w:r>
      <w:r w:rsidRPr="00FD6FFF">
        <w:rPr>
          <w:rFonts w:asciiTheme="majorHAnsi" w:hAnsiTheme="majorHAnsi" w:cstheme="majorHAnsi"/>
        </w:rPr>
        <w:t xml:space="preserve">ZoomInfo, </w:t>
      </w:r>
      <w:r w:rsidR="00AB7CC2" w:rsidRPr="00AB7CC2">
        <w:rPr>
          <w:rFonts w:asciiTheme="majorHAnsi" w:hAnsiTheme="majorHAnsi" w:cstheme="majorHAnsi"/>
        </w:rPr>
        <w:t>Google Tag Manager</w:t>
      </w:r>
      <w:r w:rsidRPr="00FD6FFF">
        <w:rPr>
          <w:rFonts w:asciiTheme="majorHAnsi" w:hAnsiTheme="majorHAnsi" w:cstheme="majorHAnsi"/>
        </w:rPr>
        <w:t>,</w:t>
      </w:r>
      <w:r w:rsidR="00AB7CC2">
        <w:rPr>
          <w:rFonts w:asciiTheme="majorHAnsi" w:hAnsiTheme="majorHAnsi" w:cstheme="majorHAnsi"/>
        </w:rPr>
        <w:t xml:space="preserve"> Apollo</w:t>
      </w:r>
      <w:r w:rsidR="00422B22">
        <w:rPr>
          <w:rFonts w:asciiTheme="majorHAnsi" w:hAnsiTheme="majorHAnsi" w:cstheme="majorHAnsi"/>
        </w:rPr>
        <w:t>.io,</w:t>
      </w:r>
      <w:r w:rsidRPr="00FD6FFF">
        <w:rPr>
          <w:rFonts w:asciiTheme="majorHAnsi" w:hAnsiTheme="majorHAnsi" w:cstheme="majorHAnsi"/>
        </w:rPr>
        <w:t xml:space="preserve"> </w:t>
      </w:r>
      <w:r w:rsidR="00AB1903">
        <w:rPr>
          <w:rFonts w:asciiTheme="majorHAnsi" w:hAnsiTheme="majorHAnsi" w:cstheme="majorHAnsi"/>
        </w:rPr>
        <w:t>Squarespace,</w:t>
      </w:r>
      <w:r w:rsidR="002B2007">
        <w:rPr>
          <w:rFonts w:asciiTheme="majorHAnsi" w:hAnsiTheme="majorHAnsi" w:cstheme="majorHAnsi"/>
        </w:rPr>
        <w:t xml:space="preserve"> Marketo,</w:t>
      </w:r>
      <w:r w:rsidR="00FD2B5D">
        <w:rPr>
          <w:rFonts w:asciiTheme="majorHAnsi" w:hAnsiTheme="majorHAnsi" w:cstheme="majorHAnsi"/>
        </w:rPr>
        <w:t xml:space="preserve"> </w:t>
      </w:r>
      <w:proofErr w:type="spellStart"/>
      <w:r w:rsidR="00FD2B5D">
        <w:rPr>
          <w:rFonts w:asciiTheme="majorHAnsi" w:hAnsiTheme="majorHAnsi" w:cstheme="majorHAnsi"/>
        </w:rPr>
        <w:t>Hubspot</w:t>
      </w:r>
      <w:proofErr w:type="spellEnd"/>
      <w:r w:rsidR="002B2007">
        <w:rPr>
          <w:rFonts w:asciiTheme="majorHAnsi" w:hAnsiTheme="majorHAnsi" w:cstheme="majorHAnsi"/>
        </w:rPr>
        <w:t xml:space="preserve"> Canva,</w:t>
      </w:r>
      <w:r w:rsidR="00AB1903">
        <w:rPr>
          <w:rFonts w:asciiTheme="majorHAnsi" w:hAnsiTheme="majorHAnsi" w:cstheme="majorHAnsi"/>
        </w:rPr>
        <w:t xml:space="preserve"> </w:t>
      </w:r>
      <w:r w:rsidRPr="00FD6FFF">
        <w:rPr>
          <w:rFonts w:asciiTheme="majorHAnsi" w:hAnsiTheme="majorHAnsi" w:cstheme="majorHAnsi"/>
        </w:rPr>
        <w:t xml:space="preserve">Trello, </w:t>
      </w:r>
      <w:r w:rsidR="00AB7CC2">
        <w:rPr>
          <w:rFonts w:asciiTheme="majorHAnsi" w:hAnsiTheme="majorHAnsi" w:cstheme="majorHAnsi"/>
        </w:rPr>
        <w:t xml:space="preserve">Miro, </w:t>
      </w:r>
      <w:r w:rsidR="00AB1903">
        <w:rPr>
          <w:rFonts w:asciiTheme="majorHAnsi" w:hAnsiTheme="majorHAnsi" w:cstheme="majorHAnsi"/>
        </w:rPr>
        <w:t xml:space="preserve">Microsoft Copilot, </w:t>
      </w:r>
      <w:r w:rsidRPr="00FD6FFF">
        <w:rPr>
          <w:rFonts w:asciiTheme="majorHAnsi" w:hAnsiTheme="majorHAnsi" w:cstheme="majorHAnsi"/>
        </w:rPr>
        <w:t>Claude</w:t>
      </w:r>
      <w:r w:rsidR="00AB1903" w:rsidRPr="00AB1903">
        <w:rPr>
          <w:rFonts w:asciiTheme="majorHAnsi" w:hAnsiTheme="majorHAnsi" w:cstheme="majorHAnsi"/>
        </w:rPr>
        <w:t xml:space="preserve"> Code AI, Claude Code</w:t>
      </w:r>
      <w:r w:rsidRPr="00FD6FFF">
        <w:rPr>
          <w:rFonts w:asciiTheme="majorHAnsi" w:hAnsiTheme="majorHAnsi" w:cstheme="majorHAnsi"/>
        </w:rPr>
        <w:t xml:space="preserve"> </w:t>
      </w:r>
      <w:r w:rsidR="00376EB3">
        <w:rPr>
          <w:rFonts w:asciiTheme="majorHAnsi" w:hAnsiTheme="majorHAnsi" w:cstheme="majorHAnsi"/>
        </w:rPr>
        <w:t>(</w:t>
      </w:r>
      <w:r w:rsidRPr="00FD6FFF">
        <w:rPr>
          <w:rFonts w:asciiTheme="majorHAnsi" w:hAnsiTheme="majorHAnsi" w:cstheme="majorHAnsi"/>
        </w:rPr>
        <w:t>Sonnet 5.</w:t>
      </w:r>
      <w:r w:rsidR="00376EB3">
        <w:rPr>
          <w:rFonts w:asciiTheme="majorHAnsi" w:hAnsiTheme="majorHAnsi" w:cstheme="majorHAnsi"/>
        </w:rPr>
        <w:t>x</w:t>
      </w:r>
      <w:r w:rsidRPr="00FD6FFF">
        <w:rPr>
          <w:rFonts w:asciiTheme="majorHAnsi" w:hAnsiTheme="majorHAnsi" w:cstheme="majorHAnsi"/>
        </w:rPr>
        <w:t xml:space="preserve"> / Opus </w:t>
      </w:r>
      <w:r w:rsidR="002D4996" w:rsidRPr="00FD6FFF">
        <w:rPr>
          <w:rFonts w:asciiTheme="majorHAnsi" w:hAnsiTheme="majorHAnsi" w:cstheme="majorHAnsi"/>
        </w:rPr>
        <w:t>5/ Fable 5</w:t>
      </w:r>
      <w:r w:rsidR="00376EB3">
        <w:rPr>
          <w:rFonts w:asciiTheme="majorHAnsi" w:hAnsiTheme="majorHAnsi" w:cstheme="majorHAnsi"/>
        </w:rPr>
        <w:t>)</w:t>
      </w:r>
      <w:r w:rsidRPr="00FD6FFF">
        <w:rPr>
          <w:rFonts w:asciiTheme="majorHAnsi" w:hAnsiTheme="majorHAnsi" w:cstheme="majorHAnsi"/>
        </w:rPr>
        <w:t xml:space="preserve">, </w:t>
      </w:r>
      <w:r w:rsidR="006C68AE" w:rsidRPr="00FD6FFF">
        <w:rPr>
          <w:rFonts w:asciiTheme="majorHAnsi" w:hAnsiTheme="majorHAnsi" w:cstheme="majorHAnsi"/>
        </w:rPr>
        <w:t>OpenAI (GPT</w:t>
      </w:r>
      <w:r w:rsidR="00376EB3">
        <w:rPr>
          <w:rFonts w:asciiTheme="majorHAnsi" w:hAnsiTheme="majorHAnsi" w:cstheme="majorHAnsi"/>
        </w:rPr>
        <w:t>-</w:t>
      </w:r>
      <w:r w:rsidR="00385E11" w:rsidRPr="00FD6FFF">
        <w:rPr>
          <w:rFonts w:asciiTheme="majorHAnsi" w:hAnsiTheme="majorHAnsi" w:cstheme="majorHAnsi"/>
        </w:rPr>
        <w:t>5.6</w:t>
      </w:r>
      <w:r w:rsidR="009205AF" w:rsidRPr="00FD6FFF">
        <w:rPr>
          <w:rFonts w:asciiTheme="majorHAnsi" w:hAnsiTheme="majorHAnsi" w:cstheme="majorHAnsi"/>
        </w:rPr>
        <w:t>, Sol, Terra, Luna</w:t>
      </w:r>
      <w:r w:rsidR="00385E11" w:rsidRPr="00FD6FFF">
        <w:rPr>
          <w:rFonts w:asciiTheme="majorHAnsi" w:hAnsiTheme="majorHAnsi" w:cstheme="majorHAnsi"/>
        </w:rPr>
        <w:t xml:space="preserve">), </w:t>
      </w:r>
      <w:r w:rsidR="002B2007">
        <w:rPr>
          <w:rFonts w:asciiTheme="majorHAnsi" w:hAnsiTheme="majorHAnsi" w:cstheme="majorHAnsi"/>
        </w:rPr>
        <w:t>GitHub</w:t>
      </w:r>
      <w:r w:rsidR="003D3110">
        <w:rPr>
          <w:rFonts w:asciiTheme="majorHAnsi" w:hAnsiTheme="majorHAnsi" w:cstheme="majorHAnsi"/>
        </w:rPr>
        <w:t xml:space="preserve">, </w:t>
      </w:r>
      <w:r w:rsidR="0078729B">
        <w:rPr>
          <w:rFonts w:asciiTheme="majorHAnsi" w:hAnsiTheme="majorHAnsi" w:cstheme="majorHAnsi"/>
        </w:rPr>
        <w:t>M</w:t>
      </w:r>
      <w:r w:rsidR="0023399E">
        <w:rPr>
          <w:rFonts w:asciiTheme="majorHAnsi" w:hAnsiTheme="majorHAnsi" w:cstheme="majorHAnsi"/>
        </w:rPr>
        <w:t>odel Context Protocol (MCP</w:t>
      </w:r>
      <w:r w:rsidR="000D6C09">
        <w:rPr>
          <w:rFonts w:asciiTheme="majorHAnsi" w:hAnsiTheme="majorHAnsi" w:cstheme="majorHAnsi"/>
        </w:rPr>
        <w:t>) Servers</w:t>
      </w:r>
      <w:r w:rsidR="002B2007">
        <w:rPr>
          <w:rFonts w:asciiTheme="majorHAnsi" w:hAnsiTheme="majorHAnsi" w:cstheme="majorHAnsi"/>
        </w:rPr>
        <w:t xml:space="preserve">, </w:t>
      </w:r>
      <w:r w:rsidR="004661DF">
        <w:rPr>
          <w:rFonts w:asciiTheme="majorHAnsi" w:hAnsiTheme="majorHAnsi" w:cstheme="majorHAnsi"/>
        </w:rPr>
        <w:t>GCP, Visual Studio</w:t>
      </w:r>
      <w:r w:rsidR="00DD3D1A">
        <w:rPr>
          <w:rFonts w:asciiTheme="majorHAnsi" w:hAnsiTheme="majorHAnsi" w:cstheme="majorHAnsi"/>
        </w:rPr>
        <w:t xml:space="preserve">, </w:t>
      </w:r>
      <w:r w:rsidR="00DD3D1A" w:rsidRPr="00DD3D1A">
        <w:rPr>
          <w:rFonts w:asciiTheme="majorHAnsi" w:hAnsiTheme="majorHAnsi" w:cstheme="majorHAnsi"/>
        </w:rPr>
        <w:t>Tableau (beginner),</w:t>
      </w:r>
      <w:r w:rsidR="00DD3D1A">
        <w:rPr>
          <w:rFonts w:asciiTheme="majorHAnsi" w:hAnsiTheme="majorHAnsi" w:cstheme="majorHAnsi"/>
        </w:rPr>
        <w:t xml:space="preserve"> Microsoft Excel (VLOOKUPs,</w:t>
      </w:r>
      <w:r w:rsidR="004B2B70">
        <w:rPr>
          <w:rFonts w:asciiTheme="majorHAnsi" w:hAnsiTheme="majorHAnsi" w:cstheme="majorHAnsi"/>
        </w:rPr>
        <w:t xml:space="preserve"> INDEX</w:t>
      </w:r>
      <w:r w:rsidR="003B0748">
        <w:rPr>
          <w:rFonts w:asciiTheme="majorHAnsi" w:hAnsiTheme="majorHAnsi" w:cstheme="majorHAnsi"/>
        </w:rPr>
        <w:t>-MATCH-MATCH, XLOOKUP)</w:t>
      </w:r>
      <w:r w:rsidR="00FE039F">
        <w:rPr>
          <w:rFonts w:asciiTheme="majorHAnsi" w:hAnsiTheme="majorHAnsi" w:cstheme="majorHAnsi"/>
        </w:rPr>
        <w:t xml:space="preserve">, Visual Code Studio, </w:t>
      </w:r>
      <w:r w:rsidR="00B079A5">
        <w:rPr>
          <w:rFonts w:asciiTheme="majorHAnsi" w:hAnsiTheme="majorHAnsi" w:cstheme="majorHAnsi"/>
        </w:rPr>
        <w:t xml:space="preserve">Microsoft Stack, </w:t>
      </w:r>
      <w:r w:rsidR="002D766F">
        <w:rPr>
          <w:rFonts w:asciiTheme="majorHAnsi" w:hAnsiTheme="majorHAnsi" w:cstheme="majorHAnsi"/>
        </w:rPr>
        <w:t>Office</w:t>
      </w:r>
      <w:r w:rsidR="000F41F4">
        <w:rPr>
          <w:rFonts w:asciiTheme="majorHAnsi" w:hAnsiTheme="majorHAnsi" w:cstheme="majorHAnsi"/>
        </w:rPr>
        <w:t>-</w:t>
      </w:r>
      <w:r w:rsidR="002D766F">
        <w:rPr>
          <w:rFonts w:asciiTheme="majorHAnsi" w:hAnsiTheme="majorHAnsi" w:cstheme="majorHAnsi"/>
        </w:rPr>
        <w:t>Place</w:t>
      </w:r>
      <w:r w:rsidR="00B079A5">
        <w:rPr>
          <w:rFonts w:asciiTheme="majorHAnsi" w:hAnsiTheme="majorHAnsi" w:cstheme="majorHAnsi"/>
        </w:rPr>
        <w:t xml:space="preserve"> Collaboration Tools (Slack, MS Teams, Webex, Google Meet, </w:t>
      </w:r>
      <w:r w:rsidR="00A43860">
        <w:rPr>
          <w:rFonts w:asciiTheme="majorHAnsi" w:hAnsiTheme="majorHAnsi" w:cstheme="majorHAnsi"/>
        </w:rPr>
        <w:t>Zoom)</w:t>
      </w:r>
    </w:p>
    <w:p w14:paraId="59929573" w14:textId="77777777" w:rsidR="006A0990" w:rsidRPr="00FD6FFF" w:rsidRDefault="002D0EFC" w:rsidP="00FD6FFF">
      <w:pPr>
        <w:pStyle w:val="Heading1"/>
        <w:pBdr>
          <w:bottom w:val="single" w:sz="6" w:space="2" w:color="999999"/>
        </w:pBdr>
        <w:rPr>
          <w:rFonts w:asciiTheme="majorHAnsi" w:hAnsiTheme="majorHAnsi" w:cstheme="majorHAnsi"/>
          <w:sz w:val="20"/>
          <w:szCs w:val="20"/>
        </w:rPr>
      </w:pPr>
      <w:r w:rsidRPr="00FD6FFF">
        <w:rPr>
          <w:rFonts w:asciiTheme="majorHAnsi" w:hAnsiTheme="majorHAnsi" w:cstheme="majorHAnsi"/>
          <w:b/>
          <w:bCs/>
          <w:color w:val="1F3864"/>
          <w:sz w:val="20"/>
          <w:szCs w:val="20"/>
        </w:rPr>
        <w:t>Education</w:t>
      </w:r>
    </w:p>
    <w:p w14:paraId="59929574" w14:textId="77777777" w:rsidR="006A0990" w:rsidRPr="00FD6FFF" w:rsidRDefault="002D0EFC" w:rsidP="00FD6FFF">
      <w:pPr>
        <w:spacing w:after="20"/>
        <w:rPr>
          <w:rFonts w:asciiTheme="majorHAnsi" w:hAnsiTheme="majorHAnsi" w:cstheme="majorHAnsi"/>
        </w:rPr>
      </w:pPr>
      <w:r w:rsidRPr="00FD6FFF">
        <w:rPr>
          <w:rFonts w:asciiTheme="majorHAnsi" w:hAnsiTheme="majorHAnsi" w:cstheme="majorHAnsi"/>
          <w:b/>
          <w:bCs/>
        </w:rPr>
        <w:t>University of Maine Business School</w:t>
      </w:r>
    </w:p>
    <w:p w14:paraId="59929575" w14:textId="77777777" w:rsidR="006A0990" w:rsidRPr="00FD6FFF" w:rsidRDefault="002D0EFC">
      <w:pPr>
        <w:spacing w:after="100"/>
        <w:rPr>
          <w:rFonts w:asciiTheme="majorHAnsi" w:hAnsiTheme="majorHAnsi" w:cstheme="majorHAnsi"/>
        </w:rPr>
      </w:pPr>
      <w:r w:rsidRPr="00FD6FFF">
        <w:rPr>
          <w:rFonts w:asciiTheme="majorHAnsi" w:hAnsiTheme="majorHAnsi" w:cstheme="majorHAnsi"/>
          <w:i/>
          <w:iCs/>
          <w:color w:val="444444"/>
        </w:rPr>
        <w:t>B.S., Double Major in Finance and Marketing | Spring 2018</w:t>
      </w:r>
    </w:p>
    <w:p w14:paraId="59929576" w14:textId="77777777" w:rsidR="006A0990" w:rsidRPr="00FD6FFF" w:rsidRDefault="002D0EFC" w:rsidP="00430021">
      <w:pPr>
        <w:pStyle w:val="Heading1"/>
        <w:pBdr>
          <w:bottom w:val="single" w:sz="6" w:space="2" w:color="999999"/>
        </w:pBdr>
        <w:rPr>
          <w:rFonts w:asciiTheme="majorHAnsi" w:hAnsiTheme="majorHAnsi" w:cstheme="majorHAnsi"/>
          <w:sz w:val="20"/>
          <w:szCs w:val="20"/>
        </w:rPr>
      </w:pPr>
      <w:r w:rsidRPr="00FD6FFF">
        <w:rPr>
          <w:rFonts w:asciiTheme="majorHAnsi" w:hAnsiTheme="majorHAnsi" w:cstheme="majorHAnsi"/>
          <w:b/>
          <w:bCs/>
          <w:color w:val="1F3864"/>
          <w:sz w:val="20"/>
          <w:szCs w:val="20"/>
        </w:rPr>
        <w:t>Professional Experience</w:t>
      </w:r>
    </w:p>
    <w:p w14:paraId="244DE2FC" w14:textId="378C5F76" w:rsidR="00FD7281" w:rsidRDefault="00FD7281" w:rsidP="00430021">
      <w:pPr>
        <w:rPr>
          <w:rFonts w:asciiTheme="majorHAnsi" w:hAnsiTheme="majorHAnsi" w:cstheme="majorHAnsi"/>
          <w:b/>
          <w:bCs/>
        </w:rPr>
      </w:pPr>
      <w:r w:rsidRPr="00FD7281">
        <w:rPr>
          <w:rFonts w:asciiTheme="majorHAnsi" w:hAnsiTheme="majorHAnsi" w:cstheme="majorHAnsi"/>
          <w:b/>
          <w:bCs/>
        </w:rPr>
        <w:t>Business Consultant</w:t>
      </w:r>
      <w:r w:rsidR="0060101D">
        <w:rPr>
          <w:rFonts w:asciiTheme="majorHAnsi" w:hAnsiTheme="majorHAnsi" w:cstheme="majorHAnsi"/>
          <w:b/>
          <w:bCs/>
        </w:rPr>
        <w:t xml:space="preserve"> - </w:t>
      </w:r>
      <w:r w:rsidRPr="00FD7281">
        <w:rPr>
          <w:rFonts w:asciiTheme="majorHAnsi" w:hAnsiTheme="majorHAnsi" w:cstheme="majorHAnsi"/>
          <w:b/>
          <w:bCs/>
        </w:rPr>
        <w:t>GTM Engineer</w:t>
      </w:r>
      <w:r w:rsidR="0060101D">
        <w:rPr>
          <w:rFonts w:asciiTheme="majorHAnsi" w:hAnsiTheme="majorHAnsi" w:cstheme="majorHAnsi"/>
          <w:b/>
          <w:bCs/>
        </w:rPr>
        <w:t xml:space="preserve"> &amp; Strategic Advisor</w:t>
      </w:r>
      <w:r w:rsidRPr="00FD7281">
        <w:rPr>
          <w:rFonts w:asciiTheme="majorHAnsi" w:hAnsiTheme="majorHAnsi" w:cstheme="majorHAnsi"/>
          <w:b/>
          <w:bCs/>
        </w:rPr>
        <w:t xml:space="preserve"> | Strategic Market Insights </w:t>
      </w:r>
      <w:r w:rsidR="009F6568">
        <w:rPr>
          <w:rFonts w:asciiTheme="majorHAnsi" w:hAnsiTheme="majorHAnsi" w:cstheme="majorHAnsi"/>
          <w:b/>
          <w:bCs/>
        </w:rPr>
        <w:t>(self-employed)</w:t>
      </w:r>
      <w:r w:rsidR="00974BA1">
        <w:rPr>
          <w:rFonts w:asciiTheme="majorHAnsi" w:hAnsiTheme="majorHAnsi" w:cstheme="majorHAnsi"/>
          <w:b/>
          <w:bCs/>
        </w:rPr>
        <w:t xml:space="preserve"> |</w:t>
      </w:r>
      <w:r>
        <w:rPr>
          <w:rFonts w:asciiTheme="majorHAnsi" w:hAnsiTheme="majorHAnsi" w:cstheme="majorHAnsi"/>
          <w:b/>
          <w:bCs/>
        </w:rPr>
        <w:tab/>
      </w:r>
      <w:r w:rsidRPr="009F6568">
        <w:rPr>
          <w:rFonts w:asciiTheme="majorHAnsi" w:hAnsiTheme="majorHAnsi" w:cstheme="majorHAnsi"/>
        </w:rPr>
        <w:t>July 2026 - Present</w:t>
      </w:r>
      <w:r w:rsidRPr="00FD7281">
        <w:rPr>
          <w:rFonts w:asciiTheme="majorHAnsi" w:hAnsiTheme="majorHAnsi" w:cstheme="majorHAnsi"/>
          <w:b/>
          <w:bCs/>
        </w:rPr>
        <w:t xml:space="preserve"> </w:t>
      </w:r>
      <w:r w:rsidRPr="00FD7281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 xml:space="preserve">New York, NY · Advisory &amp; GTM engineering practice · Key </w:t>
      </w:r>
      <w:r w:rsidR="004F1D07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>E</w:t>
      </w:r>
      <w:r w:rsidRPr="00FD7281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>ngagement: healthcare AI start-up (confidential)</w:t>
      </w:r>
      <w:r w:rsidRPr="00FD7281">
        <w:rPr>
          <w:rFonts w:asciiTheme="majorHAnsi" w:hAnsiTheme="majorHAnsi" w:cstheme="majorHAnsi"/>
          <w:b/>
          <w:bCs/>
        </w:rPr>
        <w:t xml:space="preserve"> </w:t>
      </w:r>
    </w:p>
    <w:p w14:paraId="0E8A75AF" w14:textId="77777777" w:rsidR="004663A0" w:rsidRDefault="004663A0" w:rsidP="004663A0">
      <w:pPr>
        <w:pStyle w:val="ListParagraph"/>
        <w:numPr>
          <w:ilvl w:val="0"/>
          <w:numId w:val="1"/>
        </w:numPr>
        <w:spacing w:before="240" w:after="240"/>
        <w:rPr>
          <w:rFonts w:asciiTheme="majorHAnsi" w:hAnsiTheme="majorHAnsi" w:cstheme="majorHAnsi"/>
        </w:rPr>
      </w:pPr>
      <w:r w:rsidRPr="00FD7281">
        <w:rPr>
          <w:rFonts w:asciiTheme="majorHAnsi" w:hAnsiTheme="majorHAnsi" w:cstheme="majorHAnsi"/>
        </w:rPr>
        <w:t>Built the practice's multi-tenant client engagement tracker with Claude Code, with 60 automated tests enforcing cross-client data isolation.</w:t>
      </w:r>
    </w:p>
    <w:p w14:paraId="2FBBEDE5" w14:textId="5B5DCC0B" w:rsidR="004663A0" w:rsidRPr="004663A0" w:rsidRDefault="004663A0" w:rsidP="004663A0">
      <w:pPr>
        <w:pStyle w:val="ListParagraph"/>
        <w:numPr>
          <w:ilvl w:val="0"/>
          <w:numId w:val="1"/>
        </w:numPr>
        <w:spacing w:before="240"/>
        <w:rPr>
          <w:rFonts w:asciiTheme="majorHAnsi" w:hAnsiTheme="majorHAnsi" w:cstheme="majorHAnsi"/>
        </w:rPr>
      </w:pPr>
      <w:r w:rsidRPr="00FD7281">
        <w:rPr>
          <w:rFonts w:asciiTheme="majorHAnsi" w:hAnsiTheme="majorHAnsi" w:cstheme="majorHAnsi"/>
        </w:rPr>
        <w:t xml:space="preserve">Built a feasibility dashboard with kill/pivot triggers for an HVAC firm's market-overlap expansion, using cost-ceilings to curb cannibalization and protect profit. </w:t>
      </w:r>
    </w:p>
    <w:p w14:paraId="70D17CA9" w14:textId="77777777" w:rsidR="004663A0" w:rsidRPr="004663A0" w:rsidRDefault="004663A0" w:rsidP="004663A0">
      <w:pPr>
        <w:pStyle w:val="ListParagraph"/>
        <w:numPr>
          <w:ilvl w:val="0"/>
          <w:numId w:val="1"/>
        </w:numPr>
        <w:spacing w:before="240"/>
        <w:rPr>
          <w:rFonts w:asciiTheme="majorHAnsi" w:hAnsiTheme="majorHAnsi" w:cstheme="majorHAnsi"/>
        </w:rPr>
      </w:pPr>
      <w:r w:rsidRPr="00E0754B">
        <w:rPr>
          <w:rFonts w:asciiTheme="majorHAnsi" w:hAnsiTheme="majorHAnsi" w:cstheme="majorHAnsi"/>
        </w:rPr>
        <w:t>Authored the launch-readiness assessment that reset the execution sequence, converting five organizational gaps into a dated plan with named owners. Produced the collateral the client sells with; pitch deck, competitive battlecards, partner negotiation sheets, and an eight-document executive round table.</w:t>
      </w:r>
    </w:p>
    <w:p w14:paraId="2FA8412D" w14:textId="77777777" w:rsidR="004663A0" w:rsidRPr="004663A0" w:rsidRDefault="004663A0" w:rsidP="004663A0">
      <w:pPr>
        <w:pStyle w:val="ListParagraph"/>
        <w:numPr>
          <w:ilvl w:val="0"/>
          <w:numId w:val="1"/>
        </w:numPr>
        <w:spacing w:after="240"/>
        <w:rPr>
          <w:rFonts w:asciiTheme="majorHAnsi" w:hAnsiTheme="majorHAnsi" w:cstheme="majorHAnsi"/>
        </w:rPr>
      </w:pPr>
      <w:r w:rsidRPr="00FD7281">
        <w:rPr>
          <w:rFonts w:asciiTheme="majorHAnsi" w:hAnsiTheme="majorHAnsi" w:cstheme="majorHAnsi"/>
        </w:rPr>
        <w:t xml:space="preserve">Mapped stakeholder intervention and sign-off criteria for a startup client, defining who owned gates and approvals across the engagement. </w:t>
      </w:r>
    </w:p>
    <w:p w14:paraId="64D936D5" w14:textId="77777777" w:rsidR="004663A0" w:rsidRPr="00CB33DB" w:rsidRDefault="004663A0" w:rsidP="004663A0">
      <w:pPr>
        <w:pStyle w:val="ListParagraph"/>
        <w:numPr>
          <w:ilvl w:val="0"/>
          <w:numId w:val="1"/>
        </w:numPr>
        <w:spacing w:after="240" w:line="276" w:lineRule="auto"/>
        <w:rPr>
          <w:rFonts w:asciiTheme="majorHAnsi" w:hAnsiTheme="majorHAnsi" w:cstheme="majorHAnsi"/>
        </w:rPr>
      </w:pPr>
      <w:r w:rsidRPr="00CB33DB">
        <w:rPr>
          <w:rFonts w:asciiTheme="majorHAnsi" w:hAnsiTheme="majorHAnsi" w:cstheme="majorHAnsi"/>
        </w:rPr>
        <w:t xml:space="preserve">Reconciled the client founder's four-pillar vision and three memos built into one staged roadmap: 12 recommendations, 4 stage gates, 8 board decisions. </w:t>
      </w:r>
    </w:p>
    <w:p w14:paraId="7C198143" w14:textId="77777777" w:rsidR="004663A0" w:rsidRPr="004663A0" w:rsidRDefault="004663A0" w:rsidP="004663A0">
      <w:pPr>
        <w:pStyle w:val="ListParagraph"/>
        <w:numPr>
          <w:ilvl w:val="0"/>
          <w:numId w:val="1"/>
        </w:numPr>
        <w:spacing w:after="240"/>
        <w:rPr>
          <w:rFonts w:asciiTheme="majorHAnsi" w:hAnsiTheme="majorHAnsi" w:cstheme="majorHAnsi"/>
        </w:rPr>
      </w:pPr>
      <w:r w:rsidRPr="00CB33DB">
        <w:rPr>
          <w:rFonts w:asciiTheme="majorHAnsi" w:hAnsiTheme="majorHAnsi" w:cstheme="majorHAnsi"/>
        </w:rPr>
        <w:t xml:space="preserve">Own go-to-market for the client's AI compliance product sold to independent clinical practices - segmentation, positioning, $99/$249 tiers, and channel strategy. </w:t>
      </w:r>
    </w:p>
    <w:p w14:paraId="59929577" w14:textId="447CA39D" w:rsidR="006A0990" w:rsidRPr="00FD6FFF" w:rsidRDefault="00101B57" w:rsidP="00FD6FFF">
      <w:pPr>
        <w:spacing w:before="240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Advertising Sales Director </w:t>
      </w:r>
      <w:r w:rsidR="002D591E">
        <w:rPr>
          <w:rFonts w:asciiTheme="majorHAnsi" w:hAnsiTheme="majorHAnsi" w:cstheme="majorHAnsi"/>
          <w:b/>
          <w:bCs/>
        </w:rPr>
        <w:t xml:space="preserve">- </w:t>
      </w:r>
      <w:r w:rsidR="00974BA1">
        <w:rPr>
          <w:rFonts w:asciiTheme="majorHAnsi" w:hAnsiTheme="majorHAnsi" w:cstheme="majorHAnsi"/>
          <w:b/>
          <w:bCs/>
        </w:rPr>
        <w:t xml:space="preserve">Pro-Division | </w:t>
      </w:r>
      <w:r w:rsidR="00974BA1" w:rsidRPr="00FD6FFF">
        <w:rPr>
          <w:rFonts w:asciiTheme="majorHAnsi" w:hAnsiTheme="majorHAnsi" w:cstheme="majorHAnsi"/>
          <w:b/>
          <w:bCs/>
        </w:rPr>
        <w:t>Professional Sports Publication</w:t>
      </w:r>
      <w:r w:rsidR="00974BA1">
        <w:rPr>
          <w:rFonts w:asciiTheme="majorHAnsi" w:hAnsiTheme="majorHAnsi" w:cstheme="majorHAnsi"/>
          <w:b/>
          <w:bCs/>
        </w:rPr>
        <w:t xml:space="preserve">s </w:t>
      </w:r>
      <w:r w:rsidR="00974BA1">
        <w:rPr>
          <w:rFonts w:asciiTheme="majorHAnsi" w:hAnsiTheme="majorHAnsi" w:cstheme="majorHAnsi"/>
          <w:b/>
          <w:bCs/>
        </w:rPr>
        <w:t xml:space="preserve">| </w:t>
      </w:r>
      <w:r w:rsidR="00974BA1">
        <w:rPr>
          <w:rFonts w:asciiTheme="majorHAnsi" w:hAnsiTheme="majorHAnsi" w:cstheme="majorHAnsi"/>
          <w:b/>
          <w:bCs/>
        </w:rPr>
        <w:tab/>
      </w:r>
      <w:r w:rsidR="00974BA1">
        <w:rPr>
          <w:rFonts w:asciiTheme="majorHAnsi" w:hAnsiTheme="majorHAnsi" w:cstheme="majorHAnsi"/>
          <w:b/>
          <w:bCs/>
        </w:rPr>
        <w:tab/>
      </w:r>
      <w:r w:rsidR="00974BA1">
        <w:rPr>
          <w:rFonts w:asciiTheme="majorHAnsi" w:hAnsiTheme="majorHAnsi" w:cstheme="majorHAnsi"/>
          <w:b/>
          <w:bCs/>
        </w:rPr>
        <w:tab/>
      </w:r>
      <w:r w:rsidR="00974BA1" w:rsidRPr="00974BA1">
        <w:rPr>
          <w:rFonts w:asciiTheme="majorHAnsi" w:hAnsiTheme="majorHAnsi" w:cstheme="majorHAnsi"/>
          <w:i/>
          <w:iCs/>
        </w:rPr>
        <w:t>March</w:t>
      </w:r>
      <w:r w:rsidR="002D0EFC" w:rsidRPr="00974BA1">
        <w:rPr>
          <w:rFonts w:asciiTheme="majorHAnsi" w:hAnsiTheme="majorHAnsi" w:cstheme="majorHAnsi"/>
        </w:rPr>
        <w:t xml:space="preserve"> 2026 – </w:t>
      </w:r>
      <w:r w:rsidR="0095609E">
        <w:rPr>
          <w:rFonts w:asciiTheme="majorHAnsi" w:hAnsiTheme="majorHAnsi" w:cstheme="majorHAnsi"/>
        </w:rPr>
        <w:t>August 2026</w:t>
      </w:r>
    </w:p>
    <w:p w14:paraId="267979D5" w14:textId="6CC54C35" w:rsidR="0095609E" w:rsidRDefault="0095609E" w:rsidP="0095609E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rPr>
          <w:rFonts w:asciiTheme="majorHAnsi" w:hAnsiTheme="majorHAnsi" w:cstheme="majorHAnsi"/>
          <w:b/>
          <w:bCs/>
        </w:rPr>
      </w:pPr>
      <w:r w:rsidRPr="00FD7281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 xml:space="preserve">New York, NY · </w:t>
      </w:r>
      <w:r w:rsidR="00A56ABA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 xml:space="preserve">Print-Media Advertising Agency </w:t>
      </w:r>
      <w:r w:rsidR="00BD5913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>supporting all major professional and university sports teams (yearbook and program ad placement)</w:t>
      </w:r>
      <w:r w:rsidRPr="00FD7281">
        <w:rPr>
          <w:rFonts w:asciiTheme="majorHAnsi" w:hAnsiTheme="majorHAnsi" w:cstheme="majorHAnsi"/>
          <w:b/>
          <w:bCs/>
        </w:rPr>
        <w:t xml:space="preserve"> </w:t>
      </w:r>
    </w:p>
    <w:p w14:paraId="59929579" w14:textId="27E565A7" w:rsidR="006A0990" w:rsidRPr="00A56ABA" w:rsidRDefault="002D0EFC" w:rsidP="004B118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A56ABA">
        <w:rPr>
          <w:rFonts w:asciiTheme="majorHAnsi" w:hAnsiTheme="majorHAnsi" w:cstheme="majorHAnsi"/>
          <w:color w:val="000000"/>
        </w:rPr>
        <w:t xml:space="preserve">Closed </w:t>
      </w:r>
      <w:r w:rsidR="000740FC" w:rsidRPr="00A56ABA">
        <w:rPr>
          <w:rFonts w:asciiTheme="majorHAnsi" w:hAnsiTheme="majorHAnsi" w:cstheme="majorHAnsi"/>
          <w:color w:val="000000"/>
        </w:rPr>
        <w:t>5</w:t>
      </w:r>
      <w:r w:rsidRPr="00A56ABA">
        <w:rPr>
          <w:rFonts w:asciiTheme="majorHAnsi" w:hAnsiTheme="majorHAnsi" w:cstheme="majorHAnsi"/>
          <w:color w:val="000000"/>
        </w:rPr>
        <w:t xml:space="preserve"> </w:t>
      </w:r>
      <w:r w:rsidR="004D0A06" w:rsidRPr="00A56ABA">
        <w:rPr>
          <w:rFonts w:asciiTheme="majorHAnsi" w:hAnsiTheme="majorHAnsi" w:cstheme="majorHAnsi"/>
          <w:color w:val="000000"/>
        </w:rPr>
        <w:t xml:space="preserve">signed deals for MLB and NFL team </w:t>
      </w:r>
      <w:r w:rsidR="005F63D1" w:rsidRPr="00A56ABA">
        <w:rPr>
          <w:rFonts w:asciiTheme="majorHAnsi" w:hAnsiTheme="majorHAnsi" w:cstheme="majorHAnsi"/>
          <w:color w:val="000000"/>
        </w:rPr>
        <w:t xml:space="preserve">yearbooks </w:t>
      </w:r>
      <w:r w:rsidR="00930044" w:rsidRPr="00A56ABA">
        <w:rPr>
          <w:rFonts w:asciiTheme="majorHAnsi" w:hAnsiTheme="majorHAnsi" w:cstheme="majorHAnsi"/>
          <w:color w:val="000000"/>
        </w:rPr>
        <w:t>paid in full upon signing.</w:t>
      </w:r>
    </w:p>
    <w:p w14:paraId="5992957A" w14:textId="77777777" w:rsidR="006A0990" w:rsidRPr="00FD6FFF" w:rsidRDefault="002D0EFC" w:rsidP="004B11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FD6FFF">
        <w:rPr>
          <w:rFonts w:asciiTheme="majorHAnsi" w:hAnsiTheme="majorHAnsi" w:cstheme="majorHAnsi"/>
          <w:color w:val="000000"/>
        </w:rPr>
        <w:t>Leveraged macroeconomics funding mechanics (Co-up, MDF, 501(c)(3) Tax-Exempt Dollars) framework in assessing lead quality and creating two new accounts with new prior purchase history.</w:t>
      </w:r>
    </w:p>
    <w:p w14:paraId="5992957B" w14:textId="77777777" w:rsidR="006A0990" w:rsidRPr="00FD6FFF" w:rsidRDefault="002D0EFC" w:rsidP="004B11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FD6FFF">
        <w:rPr>
          <w:rFonts w:asciiTheme="majorHAnsi" w:hAnsiTheme="majorHAnsi" w:cstheme="majorHAnsi"/>
          <w:color w:val="000000"/>
        </w:rPr>
        <w:t>Built and maintained a pipeline of active proposals through a diagnostic, discovery-first sales approach.</w:t>
      </w:r>
    </w:p>
    <w:p w14:paraId="5992957C" w14:textId="77777777" w:rsidR="006A0990" w:rsidRPr="00FD6FFF" w:rsidRDefault="002D0EFC" w:rsidP="004B11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FD6FFF">
        <w:rPr>
          <w:rFonts w:asciiTheme="majorHAnsi" w:hAnsiTheme="majorHAnsi" w:cstheme="majorHAnsi"/>
          <w:color w:val="000000"/>
        </w:rPr>
        <w:t>Added 125 net-new, qualified leads per week to the sales CRM through targeted account research and stakeholder mapping.</w:t>
      </w:r>
    </w:p>
    <w:p w14:paraId="6F609B38" w14:textId="033888F5" w:rsidR="004663A0" w:rsidRPr="004B1182" w:rsidRDefault="002D0EFC" w:rsidP="004B11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FD6FFF">
        <w:rPr>
          <w:rFonts w:asciiTheme="majorHAnsi" w:hAnsiTheme="majorHAnsi" w:cstheme="majorHAnsi"/>
          <w:color w:val="000000"/>
        </w:rPr>
        <w:t xml:space="preserve">Identified key </w:t>
      </w:r>
      <w:r w:rsidR="009F6568" w:rsidRPr="00FD6FFF">
        <w:rPr>
          <w:rFonts w:asciiTheme="majorHAnsi" w:hAnsiTheme="majorHAnsi" w:cstheme="majorHAnsi"/>
          <w:color w:val="000000"/>
        </w:rPr>
        <w:t>decisionmakers</w:t>
      </w:r>
      <w:r w:rsidRPr="00FD6FFF">
        <w:rPr>
          <w:rFonts w:asciiTheme="majorHAnsi" w:hAnsiTheme="majorHAnsi" w:cstheme="majorHAnsi"/>
          <w:color w:val="000000"/>
        </w:rPr>
        <w:t xml:space="preserve"> by utilizing ZoomInfo, LinkedIn Sales Navigator, and strategic account mapping using Open AI and Claude models (Opus, Sonnett</w:t>
      </w:r>
      <w:r w:rsidR="004B1182">
        <w:rPr>
          <w:rFonts w:asciiTheme="majorHAnsi" w:hAnsiTheme="majorHAnsi" w:cstheme="majorHAnsi"/>
          <w:color w:val="000000"/>
        </w:rPr>
        <w:t>, Opus, Fable</w:t>
      </w:r>
      <w:r w:rsidRPr="00FD6FFF">
        <w:rPr>
          <w:rFonts w:asciiTheme="majorHAnsi" w:hAnsiTheme="majorHAnsi" w:cstheme="majorHAnsi"/>
          <w:color w:val="000000"/>
        </w:rPr>
        <w:t>)</w:t>
      </w:r>
      <w:r w:rsidR="00256476" w:rsidRPr="00FD6FFF">
        <w:rPr>
          <w:rFonts w:asciiTheme="majorHAnsi" w:hAnsiTheme="majorHAnsi" w:cstheme="majorHAnsi"/>
          <w:color w:val="000000"/>
        </w:rPr>
        <w:t>.</w:t>
      </w:r>
    </w:p>
    <w:p w14:paraId="7E379DB1" w14:textId="77777777" w:rsidR="004B1182" w:rsidRPr="004663A0" w:rsidRDefault="004B1182" w:rsidP="004B1182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hAnsiTheme="majorHAnsi" w:cstheme="majorHAnsi"/>
        </w:rPr>
      </w:pPr>
    </w:p>
    <w:p w14:paraId="5992957E" w14:textId="6AD64C49" w:rsidR="006A0990" w:rsidRPr="00FD6FFF" w:rsidRDefault="002D591E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Specialized Lead - Data Analytics &amp; Insights | </w:t>
      </w:r>
      <w:r w:rsidR="002D0EFC" w:rsidRPr="00FD6FFF">
        <w:rPr>
          <w:rFonts w:asciiTheme="majorHAnsi" w:hAnsiTheme="majorHAnsi" w:cstheme="majorHAnsi"/>
          <w:b/>
          <w:bCs/>
        </w:rPr>
        <w:t xml:space="preserve">TEKsystems | </w:t>
      </w:r>
      <w:r w:rsidR="005378C3">
        <w:rPr>
          <w:rFonts w:asciiTheme="majorHAnsi" w:hAnsiTheme="majorHAnsi" w:cstheme="majorHAnsi"/>
          <w:b/>
          <w:bCs/>
        </w:rPr>
        <w:tab/>
      </w:r>
      <w:r w:rsidR="005378C3">
        <w:rPr>
          <w:rFonts w:asciiTheme="majorHAnsi" w:hAnsiTheme="majorHAnsi" w:cstheme="majorHAnsi"/>
          <w:b/>
          <w:bCs/>
        </w:rPr>
        <w:tab/>
      </w:r>
      <w:r w:rsidR="005378C3">
        <w:rPr>
          <w:rFonts w:asciiTheme="majorHAnsi" w:hAnsiTheme="majorHAnsi" w:cstheme="majorHAnsi"/>
          <w:b/>
          <w:bCs/>
        </w:rPr>
        <w:tab/>
      </w:r>
      <w:r w:rsidR="005378C3">
        <w:rPr>
          <w:rFonts w:asciiTheme="majorHAnsi" w:hAnsiTheme="majorHAnsi" w:cstheme="majorHAnsi"/>
          <w:b/>
          <w:bCs/>
        </w:rPr>
        <w:tab/>
      </w:r>
      <w:r w:rsidR="005378C3">
        <w:rPr>
          <w:rFonts w:asciiTheme="majorHAnsi" w:hAnsiTheme="majorHAnsi" w:cstheme="majorHAnsi"/>
          <w:b/>
          <w:bCs/>
        </w:rPr>
        <w:tab/>
      </w:r>
      <w:r w:rsidR="002D0EFC" w:rsidRPr="005378C3">
        <w:rPr>
          <w:rFonts w:asciiTheme="majorHAnsi" w:hAnsiTheme="majorHAnsi" w:cstheme="majorHAnsi"/>
        </w:rPr>
        <w:t>2024 – November 2025</w:t>
      </w:r>
    </w:p>
    <w:p w14:paraId="200A2CA3" w14:textId="7005A63A" w:rsidR="008D795E" w:rsidRPr="008D795E" w:rsidRDefault="008D795E" w:rsidP="008D795E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rPr>
          <w:rFonts w:asciiTheme="majorHAnsi" w:hAnsiTheme="majorHAnsi" w:cstheme="majorHAnsi"/>
          <w:b/>
          <w:bCs/>
        </w:rPr>
      </w:pPr>
      <w:r w:rsidRPr="008D795E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 xml:space="preserve">New York, NY · </w:t>
      </w:r>
      <w:r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 xml:space="preserve">Top </w:t>
      </w:r>
      <w:r w:rsidR="00B062B7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 xml:space="preserve">firm for I.T. Staffing &amp; </w:t>
      </w:r>
      <w:r w:rsidR="001F789C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>M</w:t>
      </w:r>
      <w:r w:rsidR="00B062B7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 xml:space="preserve">anaged </w:t>
      </w:r>
      <w:r w:rsidR="001F789C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>S</w:t>
      </w:r>
      <w:r w:rsidR="00B062B7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>ervice</w:t>
      </w:r>
      <w:r w:rsidR="001F789C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 xml:space="preserve">s with </w:t>
      </w:r>
      <w:r w:rsidR="00FA2404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 xml:space="preserve">flexible engagement types </w:t>
      </w:r>
      <w:r w:rsidR="00A55B76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 xml:space="preserve">that </w:t>
      </w:r>
      <w:r w:rsidR="005378C3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>work</w:t>
      </w:r>
      <w:r w:rsidR="00A55B76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 xml:space="preserve"> with 85% of Fortune 500 companies</w:t>
      </w:r>
    </w:p>
    <w:p w14:paraId="59929580" w14:textId="77777777" w:rsidR="006A0990" w:rsidRPr="00CB33DB" w:rsidRDefault="002D0EFC" w:rsidP="00CB33D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hAnsiTheme="majorHAnsi" w:cstheme="majorHAnsi"/>
        </w:rPr>
      </w:pPr>
      <w:r w:rsidRPr="00CB33DB">
        <w:rPr>
          <w:rFonts w:asciiTheme="majorHAnsi" w:hAnsiTheme="majorHAnsi" w:cstheme="majorHAnsi"/>
          <w:color w:val="000000"/>
        </w:rPr>
        <w:t xml:space="preserve">Oversaw, coached, and managed the performance of recruiters through daily sales process and 1:1 metric-tracking sessions. </w:t>
      </w:r>
    </w:p>
    <w:p w14:paraId="59929581" w14:textId="77777777" w:rsidR="006A0990" w:rsidRPr="00CB33DB" w:rsidRDefault="002D0EFC" w:rsidP="00CB33D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hAnsiTheme="majorHAnsi" w:cstheme="majorHAnsi"/>
        </w:rPr>
      </w:pPr>
      <w:r w:rsidRPr="00CB33DB">
        <w:rPr>
          <w:rFonts w:asciiTheme="majorHAnsi" w:hAnsiTheme="majorHAnsi" w:cstheme="majorHAnsi"/>
          <w:color w:val="000000"/>
        </w:rPr>
        <w:lastRenderedPageBreak/>
        <w:t>Diagnosed and assessed client digital needs using graph solution, Adobe Enterprise Suite, Azure cloud infrastructure, and computer vision applications.</w:t>
      </w:r>
    </w:p>
    <w:p w14:paraId="59929582" w14:textId="77777777" w:rsidR="006A0990" w:rsidRPr="00CB33DB" w:rsidRDefault="002D0EFC" w:rsidP="00CB33D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hAnsiTheme="majorHAnsi" w:cstheme="majorHAnsi"/>
        </w:rPr>
      </w:pPr>
      <w:r w:rsidRPr="00CB33DB">
        <w:rPr>
          <w:rFonts w:asciiTheme="majorHAnsi" w:hAnsiTheme="majorHAnsi" w:cstheme="majorHAnsi"/>
          <w:color w:val="000000"/>
        </w:rPr>
        <w:t>Won a proof-of-concept effort RFP for a multi-million-dollar managed services expansion account with Universal Parks.</w:t>
      </w:r>
    </w:p>
    <w:p w14:paraId="59929583" w14:textId="77777777" w:rsidR="006A0990" w:rsidRPr="00CB33DB" w:rsidRDefault="002D0EFC" w:rsidP="00CB33D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Theme="majorHAnsi" w:hAnsiTheme="majorHAnsi" w:cstheme="majorHAnsi"/>
        </w:rPr>
      </w:pPr>
      <w:r w:rsidRPr="00CB33DB">
        <w:rPr>
          <w:rFonts w:asciiTheme="majorHAnsi" w:hAnsiTheme="majorHAnsi" w:cstheme="majorHAnsi"/>
          <w:color w:val="000000"/>
        </w:rPr>
        <w:t>Initiated and led discovery discussions directly with Southern Gas Company’s Center of Excellence, centered around data science, machine learning, and data governance.</w:t>
      </w:r>
    </w:p>
    <w:p w14:paraId="59929584" w14:textId="3A398A1A" w:rsidR="006A0990" w:rsidRPr="00FD6FFF" w:rsidRDefault="005378C3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Enterprise Recruiter </w:t>
      </w:r>
      <w:r w:rsidR="00D67158">
        <w:rPr>
          <w:rFonts w:asciiTheme="majorHAnsi" w:hAnsiTheme="majorHAnsi" w:cstheme="majorHAnsi"/>
          <w:b/>
          <w:bCs/>
        </w:rPr>
        <w:t xml:space="preserve">– Global Services Division | </w:t>
      </w:r>
      <w:r w:rsidR="002D0EFC" w:rsidRPr="00FD6FFF">
        <w:rPr>
          <w:rFonts w:asciiTheme="majorHAnsi" w:hAnsiTheme="majorHAnsi" w:cstheme="majorHAnsi"/>
          <w:b/>
          <w:bCs/>
        </w:rPr>
        <w:t>TEKsystems</w:t>
      </w:r>
      <w:r w:rsidR="00D67158">
        <w:rPr>
          <w:rFonts w:asciiTheme="majorHAnsi" w:hAnsiTheme="majorHAnsi" w:cstheme="majorHAnsi"/>
          <w:b/>
          <w:bCs/>
        </w:rPr>
        <w:tab/>
        <w:t>|</w:t>
      </w:r>
      <w:r w:rsidR="00D67158">
        <w:rPr>
          <w:rFonts w:asciiTheme="majorHAnsi" w:hAnsiTheme="majorHAnsi" w:cstheme="majorHAnsi"/>
          <w:b/>
          <w:bCs/>
        </w:rPr>
        <w:tab/>
      </w:r>
      <w:r w:rsidR="00D67158">
        <w:rPr>
          <w:rFonts w:asciiTheme="majorHAnsi" w:hAnsiTheme="majorHAnsi" w:cstheme="majorHAnsi"/>
          <w:b/>
          <w:bCs/>
        </w:rPr>
        <w:tab/>
      </w:r>
      <w:r w:rsidR="00D67158">
        <w:rPr>
          <w:rFonts w:asciiTheme="majorHAnsi" w:hAnsiTheme="majorHAnsi" w:cstheme="majorHAnsi"/>
          <w:b/>
          <w:bCs/>
        </w:rPr>
        <w:tab/>
      </w:r>
      <w:r w:rsidR="00D67158">
        <w:rPr>
          <w:rFonts w:asciiTheme="majorHAnsi" w:hAnsiTheme="majorHAnsi" w:cstheme="majorHAnsi"/>
          <w:b/>
          <w:bCs/>
        </w:rPr>
        <w:tab/>
      </w:r>
      <w:r w:rsidR="00D67158">
        <w:rPr>
          <w:rFonts w:asciiTheme="majorHAnsi" w:hAnsiTheme="majorHAnsi" w:cstheme="majorHAnsi"/>
          <w:b/>
          <w:bCs/>
        </w:rPr>
        <w:tab/>
      </w:r>
      <w:r w:rsidR="000C072F">
        <w:rPr>
          <w:rFonts w:asciiTheme="majorHAnsi" w:hAnsiTheme="majorHAnsi" w:cstheme="majorHAnsi"/>
          <w:b/>
          <w:bCs/>
        </w:rPr>
        <w:tab/>
      </w:r>
      <w:r w:rsidR="002D0EFC" w:rsidRPr="00D67158">
        <w:rPr>
          <w:rFonts w:asciiTheme="majorHAnsi" w:hAnsiTheme="majorHAnsi" w:cstheme="majorHAnsi"/>
        </w:rPr>
        <w:t>2021 – 2024</w:t>
      </w:r>
    </w:p>
    <w:p w14:paraId="43EB7F90" w14:textId="56CD0963" w:rsidR="005378C3" w:rsidRPr="005378C3" w:rsidRDefault="005378C3" w:rsidP="005378C3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>Boston, MA</w:t>
      </w:r>
      <w:r w:rsidRPr="005378C3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 xml:space="preserve"> · Top firm for I.T. Staffing &amp; Managed Services with flexible engagement types that </w:t>
      </w:r>
      <w:r w:rsidR="00D67158" w:rsidRPr="005378C3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>work</w:t>
      </w:r>
      <w:r w:rsidRPr="005378C3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 xml:space="preserve"> with 85% of Fortune 500 companies</w:t>
      </w:r>
    </w:p>
    <w:p w14:paraId="59929586" w14:textId="77777777" w:rsidR="006A0990" w:rsidRPr="00CB33DB" w:rsidRDefault="002D0EFC" w:rsidP="00CB33D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hAnsiTheme="majorHAnsi" w:cstheme="majorHAnsi"/>
        </w:rPr>
      </w:pPr>
      <w:r w:rsidRPr="00CB33DB">
        <w:rPr>
          <w:rFonts w:asciiTheme="majorHAnsi" w:hAnsiTheme="majorHAnsi" w:cstheme="majorHAnsi"/>
          <w:color w:val="000000"/>
        </w:rPr>
        <w:t>Exceeded company-wide sales contest in first full year, generating $750K+ in annual revenue.</w:t>
      </w:r>
    </w:p>
    <w:p w14:paraId="306C0672" w14:textId="77777777" w:rsidR="0023592E" w:rsidRPr="00CB33DB" w:rsidRDefault="002D0EFC" w:rsidP="00CB33D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hAnsiTheme="majorHAnsi" w:cstheme="majorHAnsi"/>
        </w:rPr>
      </w:pPr>
      <w:r w:rsidRPr="00CB33DB">
        <w:rPr>
          <w:rFonts w:asciiTheme="majorHAnsi" w:hAnsiTheme="majorHAnsi" w:cstheme="majorHAnsi"/>
          <w:color w:val="000000"/>
        </w:rPr>
        <w:t>Generated over half of the total revenue generated by a high performing account, Vertex Pharmaceuticals, and broke into two additional groups within that account.</w:t>
      </w:r>
    </w:p>
    <w:p w14:paraId="59929588" w14:textId="3A0D6F1A" w:rsidR="006A0990" w:rsidRPr="00CB33DB" w:rsidRDefault="002D0EFC" w:rsidP="00CB33D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hAnsiTheme="majorHAnsi" w:cstheme="majorHAnsi"/>
        </w:rPr>
      </w:pPr>
      <w:r w:rsidRPr="00CB33DB">
        <w:rPr>
          <w:rFonts w:asciiTheme="majorHAnsi" w:hAnsiTheme="majorHAnsi" w:cstheme="majorHAnsi"/>
          <w:color w:val="000000"/>
        </w:rPr>
        <w:t>Brokered a new managed services accounts with Wayfair and Disney ESPN and Entertainment Tech Org.</w:t>
      </w:r>
    </w:p>
    <w:p w14:paraId="318F7EB4" w14:textId="3A523241" w:rsidR="00C5430E" w:rsidRPr="00CB33DB" w:rsidRDefault="002D0EFC" w:rsidP="00CB33D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Theme="majorHAnsi" w:hAnsiTheme="majorHAnsi" w:cstheme="majorHAnsi"/>
        </w:rPr>
      </w:pPr>
      <w:r w:rsidRPr="00CB33DB">
        <w:rPr>
          <w:rFonts w:asciiTheme="majorHAnsi" w:hAnsiTheme="majorHAnsi" w:cstheme="majorHAnsi"/>
          <w:color w:val="000000"/>
        </w:rPr>
        <w:t xml:space="preserve">Partnered with Nike’s global supply chain team to </w:t>
      </w:r>
      <w:r w:rsidR="008D1541" w:rsidRPr="00CB33DB">
        <w:rPr>
          <w:rFonts w:asciiTheme="majorHAnsi" w:hAnsiTheme="majorHAnsi" w:cstheme="majorHAnsi"/>
          <w:color w:val="000000"/>
        </w:rPr>
        <w:t>solve</w:t>
      </w:r>
      <w:r w:rsidRPr="00CB33DB">
        <w:rPr>
          <w:rFonts w:asciiTheme="majorHAnsi" w:hAnsiTheme="majorHAnsi" w:cstheme="majorHAnsi"/>
          <w:color w:val="000000"/>
        </w:rPr>
        <w:t xml:space="preserve"> in-season optimization and deliver an AI-powered document system.</w:t>
      </w:r>
    </w:p>
    <w:p w14:paraId="5992958A" w14:textId="4FB78086" w:rsidR="006A0990" w:rsidRPr="00FD6FFF" w:rsidRDefault="00CA4D28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Sales Development Representative </w:t>
      </w:r>
      <w:r w:rsidR="000012F4">
        <w:rPr>
          <w:rFonts w:asciiTheme="majorHAnsi" w:hAnsiTheme="majorHAnsi" w:cstheme="majorHAnsi"/>
          <w:b/>
          <w:bCs/>
        </w:rPr>
        <w:t xml:space="preserve">/ Inside Sales Rep | </w:t>
      </w:r>
      <w:r w:rsidR="00617490" w:rsidRPr="00FD6FFF">
        <w:rPr>
          <w:rFonts w:asciiTheme="majorHAnsi" w:hAnsiTheme="majorHAnsi" w:cstheme="majorHAnsi"/>
          <w:b/>
          <w:bCs/>
        </w:rPr>
        <w:t>demand Drive</w:t>
      </w:r>
      <w:r w:rsidR="00617490">
        <w:rPr>
          <w:rFonts w:asciiTheme="majorHAnsi" w:hAnsiTheme="majorHAnsi" w:cstheme="majorHAnsi"/>
          <w:b/>
          <w:bCs/>
        </w:rPr>
        <w:t xml:space="preserve"> (Amazon Business &amp; RealPage)</w:t>
      </w:r>
      <w:r w:rsidR="002D0EFC" w:rsidRPr="00FD6FFF">
        <w:rPr>
          <w:rFonts w:asciiTheme="majorHAnsi" w:hAnsiTheme="majorHAnsi" w:cstheme="majorHAnsi"/>
          <w:b/>
          <w:bCs/>
        </w:rPr>
        <w:t xml:space="preserve"> | </w:t>
      </w:r>
      <w:r w:rsidR="000C072F">
        <w:rPr>
          <w:rFonts w:asciiTheme="majorHAnsi" w:hAnsiTheme="majorHAnsi" w:cstheme="majorHAnsi"/>
          <w:b/>
          <w:bCs/>
        </w:rPr>
        <w:tab/>
      </w:r>
      <w:r w:rsidR="000C072F">
        <w:rPr>
          <w:rFonts w:asciiTheme="majorHAnsi" w:hAnsiTheme="majorHAnsi" w:cstheme="majorHAnsi"/>
          <w:b/>
          <w:bCs/>
        </w:rPr>
        <w:tab/>
      </w:r>
      <w:r w:rsidR="002D0EFC" w:rsidRPr="000C072F">
        <w:rPr>
          <w:rFonts w:asciiTheme="majorHAnsi" w:hAnsiTheme="majorHAnsi" w:cstheme="majorHAnsi"/>
        </w:rPr>
        <w:t>2018 – 2021</w:t>
      </w:r>
    </w:p>
    <w:p w14:paraId="5DAAD2B8" w14:textId="569A637A" w:rsidR="000012F4" w:rsidRPr="000C072F" w:rsidRDefault="000C072F" w:rsidP="000C072F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>Waltham</w:t>
      </w:r>
      <w:r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>, MA</w:t>
      </w:r>
      <w:r w:rsidRPr="005378C3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 xml:space="preserve"> · </w:t>
      </w:r>
      <w:r w:rsidR="00E04C7F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>Outsourced SDR and Sales Representative firm</w:t>
      </w:r>
      <w:r w:rsidR="008E0471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 xml:space="preserve">. Key Engagements: SaaS product </w:t>
      </w:r>
      <w:proofErr w:type="spellStart"/>
      <w:r w:rsidR="008E0471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>Propertyware</w:t>
      </w:r>
      <w:proofErr w:type="spellEnd"/>
      <w:r w:rsidR="008E0471">
        <w:rPr>
          <w:rFonts w:asciiTheme="majorHAnsi" w:hAnsiTheme="majorHAnsi" w:cstheme="majorHAnsi"/>
          <w:color w:val="808080" w:themeColor="background1" w:themeShade="80"/>
          <w:sz w:val="16"/>
          <w:szCs w:val="16"/>
        </w:rPr>
        <w:t xml:space="preserve"> for RealPage, Amazon Key for Business launch </w:t>
      </w:r>
    </w:p>
    <w:p w14:paraId="5992958C" w14:textId="7E715A86" w:rsidR="006A0990" w:rsidRPr="00CB33DB" w:rsidRDefault="002D0EFC" w:rsidP="00CB33D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hAnsiTheme="majorHAnsi" w:cstheme="majorHAnsi"/>
        </w:rPr>
      </w:pPr>
      <w:r w:rsidRPr="00CB33DB">
        <w:rPr>
          <w:rFonts w:asciiTheme="majorHAnsi" w:hAnsiTheme="majorHAnsi" w:cstheme="majorHAnsi"/>
          <w:color w:val="000000"/>
        </w:rPr>
        <w:t>Authored a business proposal immediately adopted company-wide to break into multi-family residential properties in untapped customer bases that led to 150% growth for the company’s Amazon Key for Business launch.</w:t>
      </w:r>
    </w:p>
    <w:p w14:paraId="5992958E" w14:textId="300B5DCF" w:rsidR="006A0990" w:rsidRPr="00CB33DB" w:rsidRDefault="002D0EFC" w:rsidP="00CB33D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hAnsiTheme="majorHAnsi" w:cstheme="majorHAnsi"/>
        </w:rPr>
      </w:pPr>
      <w:r w:rsidRPr="00CB33DB">
        <w:rPr>
          <w:rFonts w:asciiTheme="majorHAnsi" w:hAnsiTheme="majorHAnsi" w:cstheme="majorHAnsi"/>
          <w:color w:val="000000"/>
        </w:rPr>
        <w:t>Exceeded first-month quota by 200% on a net-new client engagement for a property management software firm; named MVP of the Month for the result.</w:t>
      </w:r>
    </w:p>
    <w:p w14:paraId="66665A45" w14:textId="41913C1C" w:rsidR="00FD6FFF" w:rsidRPr="00FD6FFF" w:rsidRDefault="00D13303" w:rsidP="00FD6FFF">
      <w:pPr>
        <w:pStyle w:val="Heading1"/>
        <w:pBdr>
          <w:bottom w:val="single" w:sz="6" w:space="2" w:color="999999"/>
        </w:pBdr>
        <w:spacing w:before="240"/>
        <w:rPr>
          <w:rFonts w:asciiTheme="majorHAnsi" w:hAnsiTheme="majorHAnsi" w:cstheme="majorHAnsi"/>
          <w:sz w:val="20"/>
          <w:szCs w:val="20"/>
        </w:rPr>
      </w:pPr>
      <w:r w:rsidRPr="00FD6FFF">
        <w:rPr>
          <w:rFonts w:asciiTheme="majorHAnsi" w:hAnsiTheme="majorHAnsi" w:cstheme="majorHAnsi"/>
          <w:b/>
          <w:bCs/>
          <w:color w:val="1F3864"/>
          <w:sz w:val="20"/>
          <w:szCs w:val="20"/>
        </w:rPr>
        <w:t>Credentialing &amp; Certifications</w:t>
      </w:r>
    </w:p>
    <w:p w14:paraId="5400660C" w14:textId="56F3EA0A" w:rsidR="00C5430E" w:rsidRPr="00FD6FFF" w:rsidRDefault="00C5430E" w:rsidP="00C5430E">
      <w:pPr>
        <w:numPr>
          <w:ilvl w:val="0"/>
          <w:numId w:val="5"/>
        </w:numPr>
        <w:spacing w:after="40" w:line="250" w:lineRule="auto"/>
        <w:rPr>
          <w:rFonts w:asciiTheme="majorHAnsi" w:eastAsia="Calibri" w:hAnsiTheme="majorHAnsi" w:cstheme="majorHAnsi"/>
          <w:color w:val="000000"/>
          <w:lang w:val="en-US"/>
        </w:rPr>
      </w:pPr>
      <w:r w:rsidRPr="00FD6FFF">
        <w:rPr>
          <w:rFonts w:asciiTheme="majorHAnsi" w:eastAsia="Calibri" w:hAnsiTheme="majorHAnsi" w:cstheme="majorHAnsi"/>
          <w:b/>
          <w:bCs/>
          <w:color w:val="000000"/>
          <w:lang w:val="en-US"/>
        </w:rPr>
        <w:t>Data Analytics &amp; Insights: Data Insights</w:t>
      </w:r>
      <w:r w:rsidRPr="00FD6FFF">
        <w:rPr>
          <w:rFonts w:asciiTheme="majorHAnsi" w:eastAsia="Calibri" w:hAnsiTheme="majorHAnsi" w:cstheme="majorHAnsi"/>
          <w:color w:val="000000"/>
          <w:lang w:val="en-US"/>
        </w:rPr>
        <w:t xml:space="preserve"> — TEKsystems</w:t>
      </w:r>
    </w:p>
    <w:p w14:paraId="2E57C715" w14:textId="77777777" w:rsidR="00C5430E" w:rsidRPr="00FD6FFF" w:rsidRDefault="00C5430E" w:rsidP="00C5430E">
      <w:pPr>
        <w:numPr>
          <w:ilvl w:val="0"/>
          <w:numId w:val="5"/>
        </w:numPr>
        <w:spacing w:after="40" w:line="250" w:lineRule="auto"/>
        <w:rPr>
          <w:rFonts w:asciiTheme="majorHAnsi" w:eastAsia="Calibri" w:hAnsiTheme="majorHAnsi" w:cstheme="majorHAnsi"/>
          <w:color w:val="000000"/>
          <w:lang w:val="en-US"/>
        </w:rPr>
      </w:pPr>
      <w:r w:rsidRPr="00FD6FFF">
        <w:rPr>
          <w:rFonts w:asciiTheme="majorHAnsi" w:eastAsia="Calibri" w:hAnsiTheme="majorHAnsi" w:cstheme="majorHAnsi"/>
          <w:b/>
          <w:bCs/>
          <w:color w:val="000000"/>
          <w:lang w:val="en-US"/>
        </w:rPr>
        <w:t>Claude 101 Certification</w:t>
      </w:r>
      <w:r w:rsidRPr="00FD6FFF">
        <w:rPr>
          <w:rFonts w:asciiTheme="majorHAnsi" w:eastAsia="Calibri" w:hAnsiTheme="majorHAnsi" w:cstheme="majorHAnsi"/>
          <w:color w:val="000000"/>
          <w:lang w:val="en-US"/>
        </w:rPr>
        <w:t xml:space="preserve"> — Anthropic</w:t>
      </w:r>
    </w:p>
    <w:p w14:paraId="787D399B" w14:textId="77777777" w:rsidR="00C5430E" w:rsidRPr="00FD6FFF" w:rsidRDefault="00C5430E" w:rsidP="00C5430E">
      <w:pPr>
        <w:numPr>
          <w:ilvl w:val="0"/>
          <w:numId w:val="5"/>
        </w:numPr>
        <w:spacing w:after="40" w:line="250" w:lineRule="auto"/>
        <w:rPr>
          <w:rFonts w:asciiTheme="majorHAnsi" w:eastAsia="Calibri" w:hAnsiTheme="majorHAnsi" w:cstheme="majorHAnsi"/>
          <w:color w:val="000000"/>
          <w:lang w:val="en-US"/>
        </w:rPr>
      </w:pPr>
      <w:r w:rsidRPr="00FD6FFF">
        <w:rPr>
          <w:rFonts w:asciiTheme="majorHAnsi" w:eastAsia="Calibri" w:hAnsiTheme="majorHAnsi" w:cstheme="majorHAnsi"/>
          <w:b/>
          <w:bCs/>
          <w:color w:val="000000"/>
          <w:lang w:val="en-US"/>
        </w:rPr>
        <w:t>Claude Code 101 Certification</w:t>
      </w:r>
      <w:r w:rsidRPr="00FD6FFF">
        <w:rPr>
          <w:rFonts w:asciiTheme="majorHAnsi" w:eastAsia="Calibri" w:hAnsiTheme="majorHAnsi" w:cstheme="majorHAnsi"/>
          <w:color w:val="000000"/>
          <w:lang w:val="en-US"/>
        </w:rPr>
        <w:t xml:space="preserve"> — Anthropic</w:t>
      </w:r>
    </w:p>
    <w:p w14:paraId="3C5BABF2" w14:textId="4BC027EB" w:rsidR="00C5430E" w:rsidRPr="00FD6FFF" w:rsidRDefault="00C5430E" w:rsidP="00C5430E">
      <w:pPr>
        <w:numPr>
          <w:ilvl w:val="0"/>
          <w:numId w:val="5"/>
        </w:numPr>
        <w:spacing w:after="40" w:line="250" w:lineRule="auto"/>
        <w:rPr>
          <w:rFonts w:asciiTheme="majorHAnsi" w:eastAsia="Calibri" w:hAnsiTheme="majorHAnsi" w:cstheme="majorHAnsi"/>
          <w:color w:val="000000"/>
          <w:lang w:val="en-US"/>
        </w:rPr>
      </w:pPr>
      <w:r w:rsidRPr="00FD6FFF">
        <w:rPr>
          <w:rFonts w:asciiTheme="majorHAnsi" w:eastAsia="Calibri" w:hAnsiTheme="majorHAnsi" w:cstheme="majorHAnsi"/>
          <w:b/>
          <w:bCs/>
          <w:color w:val="000000"/>
          <w:lang w:val="en-US"/>
        </w:rPr>
        <w:t xml:space="preserve">Claude for </w:t>
      </w:r>
      <w:proofErr w:type="spellStart"/>
      <w:r w:rsidRPr="00FD6FFF">
        <w:rPr>
          <w:rFonts w:asciiTheme="majorHAnsi" w:eastAsia="Calibri" w:hAnsiTheme="majorHAnsi" w:cstheme="majorHAnsi"/>
          <w:b/>
          <w:bCs/>
          <w:color w:val="000000"/>
          <w:lang w:val="en-US"/>
        </w:rPr>
        <w:t>CoWork</w:t>
      </w:r>
      <w:proofErr w:type="spellEnd"/>
      <w:r w:rsidRPr="00FD6FFF">
        <w:rPr>
          <w:rFonts w:asciiTheme="majorHAnsi" w:eastAsia="Calibri" w:hAnsiTheme="majorHAnsi" w:cstheme="majorHAnsi"/>
          <w:color w:val="000000"/>
          <w:lang w:val="en-US"/>
        </w:rPr>
        <w:t xml:space="preserve"> — Anthropic</w:t>
      </w:r>
      <w:r w:rsidRPr="00FD6FFF">
        <w:rPr>
          <w:rFonts w:asciiTheme="majorHAnsi" w:eastAsia="Calibri" w:hAnsiTheme="majorHAnsi" w:cstheme="majorHAnsi"/>
          <w:i/>
          <w:iCs/>
          <w:color w:val="404040"/>
          <w:lang w:val="en-US"/>
        </w:rPr>
        <w:t xml:space="preserve"> (In Progress)</w:t>
      </w:r>
    </w:p>
    <w:p w14:paraId="0D085AE4" w14:textId="3E4E0F85" w:rsidR="00591CE7" w:rsidRPr="00FD6FFF" w:rsidRDefault="00496439" w:rsidP="00591CE7">
      <w:pPr>
        <w:pStyle w:val="Heading1"/>
        <w:pBdr>
          <w:bottom w:val="single" w:sz="6" w:space="2" w:color="999999"/>
        </w:pBdr>
        <w:spacing w:before="240"/>
        <w:rPr>
          <w:rFonts w:asciiTheme="majorHAnsi" w:hAnsiTheme="majorHAnsi" w:cstheme="majorHAnsi"/>
          <w:sz w:val="20"/>
          <w:szCs w:val="20"/>
        </w:rPr>
      </w:pPr>
      <w:r w:rsidRPr="004663A0">
        <w:rPr>
          <w:rFonts w:asciiTheme="majorHAnsi" w:hAnsiTheme="majorHAnsi" w:cstheme="majorHAnsi"/>
          <w:color w:val="auto"/>
          <w:sz w:val="20"/>
          <w:szCs w:val="20"/>
          <w:highlight w:val="yellow"/>
        </w:rPr>
        <w:t xml:space="preserve">Section </w:t>
      </w:r>
      <w:r w:rsidRPr="004663A0">
        <w:rPr>
          <w:rFonts w:asciiTheme="majorHAnsi" w:hAnsiTheme="majorHAnsi" w:cstheme="majorHAnsi"/>
          <w:color w:val="auto"/>
          <w:sz w:val="20"/>
          <w:szCs w:val="20"/>
          <w:highlight w:val="yellow"/>
        </w:rPr>
        <w:t>C:</w:t>
      </w:r>
      <w:r w:rsidRPr="00496439">
        <w:rPr>
          <w:rFonts w:asciiTheme="majorHAnsi" w:hAnsiTheme="majorHAnsi" w:cstheme="majorHAnsi"/>
          <w:color w:val="auto"/>
        </w:rPr>
        <w:t xml:space="preserve"> </w:t>
      </w:r>
      <w:r w:rsidR="00B0302C" w:rsidRPr="00FD6FFF">
        <w:rPr>
          <w:rFonts w:asciiTheme="majorHAnsi" w:hAnsiTheme="majorHAnsi" w:cstheme="majorHAnsi"/>
          <w:b/>
          <w:bCs/>
          <w:color w:val="1F3864"/>
          <w:sz w:val="20"/>
          <w:szCs w:val="20"/>
        </w:rPr>
        <w:t>Business Consulting Engagements</w:t>
      </w:r>
      <w:r w:rsidR="00E1118C" w:rsidRPr="00FD6FFF"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 </w:t>
      </w:r>
    </w:p>
    <w:p w14:paraId="35BA5500" w14:textId="5ADDBAC3" w:rsidR="00E80557" w:rsidRPr="00FD6FFF" w:rsidRDefault="000100BE" w:rsidP="00E80557">
      <w:pPr>
        <w:spacing w:after="80"/>
        <w:rPr>
          <w:rFonts w:asciiTheme="majorHAnsi" w:hAnsiTheme="majorHAnsi" w:cstheme="majorHAnsi"/>
          <w:b/>
          <w:bCs/>
        </w:rPr>
      </w:pPr>
      <w:r w:rsidRPr="00FD6FFF">
        <w:rPr>
          <w:rFonts w:asciiTheme="majorHAnsi" w:hAnsiTheme="majorHAnsi" w:cstheme="majorHAnsi"/>
          <w:b/>
          <w:bCs/>
        </w:rPr>
        <w:t>Healthcare Technology Start-Up (Confidential)</w:t>
      </w:r>
      <w:r w:rsidR="00E80557" w:rsidRPr="00FD6FFF">
        <w:rPr>
          <w:rFonts w:asciiTheme="majorHAnsi" w:hAnsiTheme="majorHAnsi" w:cstheme="majorHAnsi"/>
          <w:b/>
          <w:bCs/>
        </w:rPr>
        <w:t xml:space="preserve"> </w:t>
      </w:r>
      <w:r w:rsidR="00E80557" w:rsidRPr="00FD6FFF">
        <w:rPr>
          <w:rFonts w:asciiTheme="majorHAnsi" w:hAnsiTheme="majorHAnsi" w:cstheme="majorHAnsi"/>
          <w:b/>
          <w:bCs/>
          <w:i/>
          <w:iCs/>
        </w:rPr>
        <w:t xml:space="preserve">| New York, NY | </w:t>
      </w:r>
      <w:r w:rsidR="00FD6FFF" w:rsidRPr="00FD6FFF">
        <w:rPr>
          <w:rFonts w:asciiTheme="majorHAnsi" w:hAnsiTheme="majorHAnsi" w:cstheme="majorHAnsi"/>
          <w:b/>
          <w:bCs/>
        </w:rPr>
        <w:t>July</w:t>
      </w:r>
      <w:r w:rsidR="00E80557" w:rsidRPr="00FD6FFF">
        <w:rPr>
          <w:rFonts w:asciiTheme="majorHAnsi" w:hAnsiTheme="majorHAnsi" w:cstheme="majorHAnsi"/>
          <w:b/>
          <w:bCs/>
        </w:rPr>
        <w:t xml:space="preserve"> 2026 – Present </w:t>
      </w:r>
      <w:r w:rsidR="00E80557" w:rsidRPr="00FD6FFF">
        <w:rPr>
          <w:rFonts w:asciiTheme="majorHAnsi" w:hAnsiTheme="majorHAnsi" w:cstheme="majorHAnsi"/>
        </w:rPr>
        <w:t>(Part Time)</w:t>
      </w:r>
    </w:p>
    <w:p w14:paraId="485BADA7" w14:textId="03269B74" w:rsidR="00E80557" w:rsidRPr="00FD6FFF" w:rsidRDefault="00E1118C" w:rsidP="00E80557">
      <w:pPr>
        <w:spacing w:after="80"/>
        <w:rPr>
          <w:rFonts w:asciiTheme="majorHAnsi" w:hAnsiTheme="majorHAnsi" w:cstheme="majorHAnsi"/>
          <w:i/>
          <w:iCs/>
        </w:rPr>
      </w:pPr>
      <w:r w:rsidRPr="00FD6FFF">
        <w:rPr>
          <w:rFonts w:asciiTheme="majorHAnsi" w:hAnsiTheme="majorHAnsi" w:cstheme="majorHAnsi"/>
          <w:i/>
          <w:iCs/>
        </w:rPr>
        <w:t xml:space="preserve">Principal Business Strategist – GTM Plan, Business Architectural Roadmap, Blueprint to Obtain Necessary </w:t>
      </w:r>
      <w:r w:rsidR="00591CE7" w:rsidRPr="00FD6FFF">
        <w:rPr>
          <w:rFonts w:asciiTheme="majorHAnsi" w:hAnsiTheme="majorHAnsi" w:cstheme="majorHAnsi"/>
          <w:i/>
          <w:iCs/>
        </w:rPr>
        <w:t>Funding</w:t>
      </w:r>
      <w:r w:rsidR="00E80557" w:rsidRPr="00FD6FFF">
        <w:rPr>
          <w:rFonts w:asciiTheme="majorHAnsi" w:hAnsiTheme="majorHAnsi" w:cstheme="majorHAnsi"/>
          <w:i/>
          <w:iCs/>
        </w:rPr>
        <w:t xml:space="preserve"> - Healthcare FinTech Start-Up </w:t>
      </w:r>
    </w:p>
    <w:p w14:paraId="6F29DF83" w14:textId="77777777" w:rsidR="00FD6FFF" w:rsidRPr="00FD6FFF" w:rsidRDefault="00FD6FFF" w:rsidP="00FD6FFF">
      <w:pPr>
        <w:pStyle w:val="ListParagraph"/>
        <w:numPr>
          <w:ilvl w:val="0"/>
          <w:numId w:val="5"/>
        </w:numPr>
        <w:spacing w:after="40" w:line="250" w:lineRule="auto"/>
        <w:contextualSpacing w:val="0"/>
        <w:rPr>
          <w:rFonts w:asciiTheme="majorHAnsi" w:hAnsiTheme="majorHAnsi" w:cstheme="majorHAnsi"/>
        </w:rPr>
      </w:pPr>
      <w:r w:rsidRPr="00FD6FFF">
        <w:rPr>
          <w:rFonts w:asciiTheme="majorHAnsi" w:eastAsia="Calibri" w:hAnsiTheme="majorHAnsi" w:cstheme="majorHAnsi"/>
          <w:color w:val="000000"/>
        </w:rPr>
        <w:t>Own go-to-market for an AI compliance product sold into independent clinical practices — segmentation, positioning, pricing tiers ($99/$249), channel strategy, and the sequencing that determines which motion gets funded first.</w:t>
      </w:r>
    </w:p>
    <w:p w14:paraId="34709B94" w14:textId="77777777" w:rsidR="00FD6FFF" w:rsidRPr="00FD6FFF" w:rsidRDefault="00FD6FFF" w:rsidP="00FD6FFF">
      <w:pPr>
        <w:pStyle w:val="ListParagraph"/>
        <w:numPr>
          <w:ilvl w:val="0"/>
          <w:numId w:val="5"/>
        </w:numPr>
        <w:spacing w:after="40" w:line="250" w:lineRule="auto"/>
        <w:contextualSpacing w:val="0"/>
        <w:rPr>
          <w:rFonts w:asciiTheme="majorHAnsi" w:hAnsiTheme="majorHAnsi" w:cstheme="majorHAnsi"/>
        </w:rPr>
      </w:pPr>
      <w:r w:rsidRPr="00FD6FFF">
        <w:rPr>
          <w:rFonts w:asciiTheme="majorHAnsi" w:eastAsia="Calibri" w:hAnsiTheme="majorHAnsi" w:cstheme="majorHAnsi"/>
          <w:color w:val="000000"/>
        </w:rPr>
        <w:t>Designed and launched a 30–40 interview customer discovery sprint to size real addressable demand — screener, interview guide, scoring rubric, and 150-practice candidate universe built from scratch — classifying prospects by platform dependence against a pre-agreed threshold that fires a documented kill/pivot decision instead of a debate.</w:t>
      </w:r>
    </w:p>
    <w:p w14:paraId="5F0D4153" w14:textId="77777777" w:rsidR="00FD6FFF" w:rsidRPr="00FD6FFF" w:rsidRDefault="00FD6FFF" w:rsidP="00FD6FFF">
      <w:pPr>
        <w:pStyle w:val="ListParagraph"/>
        <w:numPr>
          <w:ilvl w:val="0"/>
          <w:numId w:val="5"/>
        </w:numPr>
        <w:spacing w:after="40" w:line="250" w:lineRule="auto"/>
        <w:contextualSpacing w:val="0"/>
        <w:rPr>
          <w:rFonts w:asciiTheme="majorHAnsi" w:hAnsiTheme="majorHAnsi" w:cstheme="majorHAnsi"/>
        </w:rPr>
      </w:pPr>
      <w:r w:rsidRPr="00FD6FFF">
        <w:rPr>
          <w:rFonts w:asciiTheme="majorHAnsi" w:eastAsia="Calibri" w:hAnsiTheme="majorHAnsi" w:cstheme="majorHAnsi"/>
          <w:color w:val="000000"/>
        </w:rPr>
        <w:t>Concluded that distribution — not product — decides the outcome, redirecting GTM toward malpractice-carrier and professional-association channel partnerships after modeling that a direct human sales motion cannot carry a 12–</w:t>
      </w:r>
      <w:proofErr w:type="gramStart"/>
      <w:r w:rsidRPr="00FD6FFF">
        <w:rPr>
          <w:rFonts w:asciiTheme="majorHAnsi" w:eastAsia="Calibri" w:hAnsiTheme="majorHAnsi" w:cstheme="majorHAnsi"/>
          <w:color w:val="000000"/>
        </w:rPr>
        <w:t>18 month</w:t>
      </w:r>
      <w:proofErr w:type="gramEnd"/>
      <w:r w:rsidRPr="00FD6FFF">
        <w:rPr>
          <w:rFonts w:asciiTheme="majorHAnsi" w:eastAsia="Calibri" w:hAnsiTheme="majorHAnsi" w:cstheme="majorHAnsi"/>
          <w:color w:val="000000"/>
        </w:rPr>
        <w:t xml:space="preserve"> CAC payback at those price points.</w:t>
      </w:r>
    </w:p>
    <w:p w14:paraId="1A8FEEB6" w14:textId="77777777" w:rsidR="00FD6FFF" w:rsidRPr="00FD6FFF" w:rsidRDefault="00FD6FFF" w:rsidP="00FD6FFF">
      <w:pPr>
        <w:pStyle w:val="ListParagraph"/>
        <w:numPr>
          <w:ilvl w:val="0"/>
          <w:numId w:val="5"/>
        </w:numPr>
        <w:spacing w:after="40" w:line="250" w:lineRule="auto"/>
        <w:contextualSpacing w:val="0"/>
        <w:rPr>
          <w:rFonts w:asciiTheme="majorHAnsi" w:hAnsiTheme="majorHAnsi" w:cstheme="majorHAnsi"/>
        </w:rPr>
      </w:pPr>
      <w:r w:rsidRPr="00FD6FFF">
        <w:rPr>
          <w:rFonts w:asciiTheme="majorHAnsi" w:eastAsia="Calibri" w:hAnsiTheme="majorHAnsi" w:cstheme="majorHAnsi"/>
          <w:color w:val="000000"/>
        </w:rPr>
        <w:t xml:space="preserve">Set the unit-economic gates the motion is now measured </w:t>
      </w:r>
      <w:proofErr w:type="gramStart"/>
      <w:r w:rsidRPr="00FD6FFF">
        <w:rPr>
          <w:rFonts w:asciiTheme="majorHAnsi" w:eastAsia="Calibri" w:hAnsiTheme="majorHAnsi" w:cstheme="majorHAnsi"/>
          <w:color w:val="000000"/>
        </w:rPr>
        <w:t>against:</w:t>
      </w:r>
      <w:proofErr w:type="gramEnd"/>
      <w:r w:rsidRPr="00FD6FFF">
        <w:rPr>
          <w:rFonts w:asciiTheme="majorHAnsi" w:eastAsia="Calibri" w:hAnsiTheme="majorHAnsi" w:cstheme="majorHAnsi"/>
          <w:color w:val="000000"/>
        </w:rPr>
        <w:t xml:space="preserve"> blended CAC under $900, payback under 12 months, monthly churn under 5%, time-to-</w:t>
      </w:r>
      <w:proofErr w:type="gramStart"/>
      <w:r w:rsidRPr="00FD6FFF">
        <w:rPr>
          <w:rFonts w:asciiTheme="majorHAnsi" w:eastAsia="Calibri" w:hAnsiTheme="majorHAnsi" w:cstheme="majorHAnsi"/>
          <w:color w:val="000000"/>
        </w:rPr>
        <w:t>first-value</w:t>
      </w:r>
      <w:proofErr w:type="gramEnd"/>
      <w:r w:rsidRPr="00FD6FFF">
        <w:rPr>
          <w:rFonts w:asciiTheme="majorHAnsi" w:eastAsia="Calibri" w:hAnsiTheme="majorHAnsi" w:cstheme="majorHAnsi"/>
          <w:color w:val="000000"/>
        </w:rPr>
        <w:t xml:space="preserve"> under 7 days.</w:t>
      </w:r>
    </w:p>
    <w:p w14:paraId="1EC582A1" w14:textId="77777777" w:rsidR="00FD6FFF" w:rsidRPr="00FD6FFF" w:rsidRDefault="00FD6FFF" w:rsidP="00FD6FFF">
      <w:pPr>
        <w:pStyle w:val="ListParagraph"/>
        <w:numPr>
          <w:ilvl w:val="0"/>
          <w:numId w:val="5"/>
        </w:numPr>
        <w:spacing w:after="40" w:line="250" w:lineRule="auto"/>
        <w:contextualSpacing w:val="0"/>
        <w:rPr>
          <w:rFonts w:asciiTheme="majorHAnsi" w:hAnsiTheme="majorHAnsi" w:cstheme="majorHAnsi"/>
        </w:rPr>
      </w:pPr>
      <w:r w:rsidRPr="00FD6FFF">
        <w:rPr>
          <w:rFonts w:asciiTheme="majorHAnsi" w:eastAsia="Calibri" w:hAnsiTheme="majorHAnsi" w:cstheme="majorHAnsi"/>
          <w:color w:val="000000"/>
        </w:rPr>
        <w:t>Mapped a $0.76B category projected to reach $5.9B by 2035 (22.8% CAGR), benchmarked five direct comparables across four structural models, and built a decision tree of four exit paths with base-rate odds attached — including the cautionary comparable that won regulatory clearance and still failed on commercialization.</w:t>
      </w:r>
    </w:p>
    <w:p w14:paraId="1A310B0B" w14:textId="77777777" w:rsidR="00FD6FFF" w:rsidRPr="00FD6FFF" w:rsidRDefault="00FD6FFF" w:rsidP="00FD6FFF">
      <w:pPr>
        <w:pStyle w:val="ListParagraph"/>
        <w:numPr>
          <w:ilvl w:val="0"/>
          <w:numId w:val="5"/>
        </w:numPr>
        <w:spacing w:after="40" w:line="250" w:lineRule="auto"/>
        <w:contextualSpacing w:val="0"/>
        <w:rPr>
          <w:rFonts w:asciiTheme="majorHAnsi" w:hAnsiTheme="majorHAnsi" w:cstheme="majorHAnsi"/>
        </w:rPr>
      </w:pPr>
      <w:r w:rsidRPr="00FD6FFF">
        <w:rPr>
          <w:rFonts w:asciiTheme="majorHAnsi" w:eastAsia="Calibri" w:hAnsiTheme="majorHAnsi" w:cstheme="majorHAnsi"/>
          <w:color w:val="000000"/>
        </w:rPr>
        <w:t xml:space="preserve">Produced the customer- and investor-facing collateral the company now sells </w:t>
      </w:r>
      <w:proofErr w:type="gramStart"/>
      <w:r w:rsidRPr="00FD6FFF">
        <w:rPr>
          <w:rFonts w:asciiTheme="majorHAnsi" w:eastAsia="Calibri" w:hAnsiTheme="majorHAnsi" w:cstheme="majorHAnsi"/>
          <w:color w:val="000000"/>
        </w:rPr>
        <w:t>with:</w:t>
      </w:r>
      <w:proofErr w:type="gramEnd"/>
      <w:r w:rsidRPr="00FD6FFF">
        <w:rPr>
          <w:rFonts w:asciiTheme="majorHAnsi" w:eastAsia="Calibri" w:hAnsiTheme="majorHAnsi" w:cstheme="majorHAnsi"/>
          <w:color w:val="000000"/>
        </w:rPr>
        <w:t xml:space="preserve"> pitch deck, competitive battlecards, partner negotiation sheets, and an eight-document executive round table with per-presentation talking points.</w:t>
      </w:r>
    </w:p>
    <w:p w14:paraId="66817372" w14:textId="77777777" w:rsidR="00FD6FFF" w:rsidRPr="00FD6FFF" w:rsidRDefault="00FD6FFF" w:rsidP="00FD6FFF">
      <w:pPr>
        <w:pStyle w:val="ListParagraph"/>
        <w:numPr>
          <w:ilvl w:val="0"/>
          <w:numId w:val="5"/>
        </w:numPr>
        <w:spacing w:after="40" w:line="250" w:lineRule="auto"/>
        <w:contextualSpacing w:val="0"/>
        <w:rPr>
          <w:rFonts w:asciiTheme="majorHAnsi" w:hAnsiTheme="majorHAnsi" w:cstheme="majorHAnsi"/>
        </w:rPr>
      </w:pPr>
      <w:r w:rsidRPr="00FD6FFF">
        <w:rPr>
          <w:rFonts w:asciiTheme="majorHAnsi" w:eastAsia="Calibri" w:hAnsiTheme="majorHAnsi" w:cstheme="majorHAnsi"/>
          <w:color w:val="000000"/>
        </w:rPr>
        <w:t>Ran financial forecasting (P&amp;L, tool-stack cost model, Year-1 ARR band) and barriers-to-entry analysis to price strategic alternatives before capital committed; recommended a ~$2.15M non-dilutive federal funding route over an equity raise, tied to a dated decision gate.</w:t>
      </w:r>
    </w:p>
    <w:p w14:paraId="0F36BD13" w14:textId="77777777" w:rsidR="00FD6FFF" w:rsidRPr="00FD6FFF" w:rsidRDefault="00FD6FFF" w:rsidP="00FD6FFF">
      <w:pPr>
        <w:pStyle w:val="ListParagraph"/>
        <w:numPr>
          <w:ilvl w:val="0"/>
          <w:numId w:val="5"/>
        </w:numPr>
        <w:spacing w:after="40" w:line="250" w:lineRule="auto"/>
        <w:contextualSpacing w:val="0"/>
        <w:rPr>
          <w:rFonts w:asciiTheme="majorHAnsi" w:hAnsiTheme="majorHAnsi" w:cstheme="majorHAnsi"/>
        </w:rPr>
      </w:pPr>
      <w:r w:rsidRPr="00FD6FFF">
        <w:rPr>
          <w:rFonts w:asciiTheme="majorHAnsi" w:eastAsia="Calibri" w:hAnsiTheme="majorHAnsi" w:cstheme="majorHAnsi"/>
          <w:color w:val="000000"/>
        </w:rPr>
        <w:t>Applied scenario planning and second- and third-order consequence analysis across business, technology, regulatory, and organizational exposure — surfacing downstream consequences before commitments locked in.</w:t>
      </w:r>
    </w:p>
    <w:p w14:paraId="1EDE46F6" w14:textId="77777777" w:rsidR="00FD6FFF" w:rsidRPr="00FD6FFF" w:rsidRDefault="00FD6FFF" w:rsidP="00FD6FFF">
      <w:pPr>
        <w:pStyle w:val="ListParagraph"/>
        <w:numPr>
          <w:ilvl w:val="0"/>
          <w:numId w:val="5"/>
        </w:numPr>
        <w:spacing w:after="40" w:line="250" w:lineRule="auto"/>
        <w:contextualSpacing w:val="0"/>
        <w:rPr>
          <w:rFonts w:asciiTheme="majorHAnsi" w:hAnsiTheme="majorHAnsi" w:cstheme="majorHAnsi"/>
        </w:rPr>
      </w:pPr>
      <w:r w:rsidRPr="00FD6FFF">
        <w:rPr>
          <w:rFonts w:asciiTheme="majorHAnsi" w:eastAsia="Calibri" w:hAnsiTheme="majorHAnsi" w:cstheme="majorHAnsi"/>
          <w:color w:val="000000"/>
        </w:rPr>
        <w:t>Built the multi-tenant, role-scoped client engagement tracker that runs the advisory practice using Claude Code — including 60 automated tests asserting cross-client data isolation — with no prior engineering background.</w:t>
      </w:r>
    </w:p>
    <w:p w14:paraId="4456C322" w14:textId="3869A25B" w:rsidR="00B0302C" w:rsidRPr="00FD6FFF" w:rsidRDefault="00496439" w:rsidP="00B0302C">
      <w:pPr>
        <w:pStyle w:val="Heading1"/>
        <w:pBdr>
          <w:bottom w:val="single" w:sz="6" w:space="2" w:color="999999"/>
        </w:pBdr>
        <w:spacing w:before="240"/>
        <w:rPr>
          <w:rFonts w:asciiTheme="majorHAnsi" w:hAnsiTheme="majorHAnsi" w:cstheme="majorHAnsi"/>
          <w:sz w:val="20"/>
          <w:szCs w:val="20"/>
        </w:rPr>
      </w:pPr>
      <w:r w:rsidRPr="004663A0">
        <w:rPr>
          <w:rFonts w:asciiTheme="majorHAnsi" w:hAnsiTheme="majorHAnsi" w:cstheme="majorHAnsi"/>
          <w:color w:val="auto"/>
          <w:sz w:val="20"/>
          <w:szCs w:val="20"/>
          <w:highlight w:val="yellow"/>
        </w:rPr>
        <w:t xml:space="preserve">Section </w:t>
      </w:r>
      <w:r w:rsidR="001E0D9E" w:rsidRPr="004663A0">
        <w:rPr>
          <w:rFonts w:asciiTheme="majorHAnsi" w:hAnsiTheme="majorHAnsi" w:cstheme="majorHAnsi"/>
          <w:color w:val="auto"/>
          <w:sz w:val="20"/>
          <w:szCs w:val="20"/>
          <w:highlight w:val="yellow"/>
        </w:rPr>
        <w:t>D</w:t>
      </w:r>
      <w:r w:rsidR="004663A0">
        <w:rPr>
          <w:rFonts w:asciiTheme="minorHAnsi" w:hAnsiTheme="minorHAnsi"/>
          <w:color w:val="auto"/>
          <w:sz w:val="20"/>
          <w:szCs w:val="20"/>
        </w:rPr>
        <w:t>:</w:t>
      </w:r>
      <w:r w:rsidR="001E0D9E"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 </w:t>
      </w:r>
      <w:r w:rsidR="00B0302C" w:rsidRPr="00FD6FFF">
        <w:rPr>
          <w:rFonts w:asciiTheme="majorHAnsi" w:hAnsiTheme="majorHAnsi" w:cstheme="majorHAnsi"/>
          <w:b/>
          <w:bCs/>
          <w:color w:val="1F3864"/>
          <w:sz w:val="20"/>
          <w:szCs w:val="20"/>
        </w:rPr>
        <w:t>Core Competencies</w:t>
      </w:r>
    </w:p>
    <w:p w14:paraId="6E27F413" w14:textId="77777777" w:rsidR="00B0302C" w:rsidRPr="00FD6FFF" w:rsidRDefault="00B0302C" w:rsidP="00B0302C">
      <w:pPr>
        <w:pStyle w:val="ListParagraph"/>
        <w:numPr>
          <w:ilvl w:val="0"/>
          <w:numId w:val="2"/>
        </w:numPr>
        <w:spacing w:after="70" w:line="250" w:lineRule="auto"/>
        <w:rPr>
          <w:rFonts w:asciiTheme="majorHAnsi" w:hAnsiTheme="majorHAnsi" w:cstheme="majorHAnsi"/>
        </w:rPr>
      </w:pPr>
      <w:r w:rsidRPr="00FD6FFF">
        <w:rPr>
          <w:rFonts w:asciiTheme="majorHAnsi" w:eastAsia="Calibri" w:hAnsiTheme="majorHAnsi" w:cstheme="majorHAnsi"/>
          <w:b/>
          <w:bCs/>
          <w:color w:val="000000"/>
        </w:rPr>
        <w:t xml:space="preserve">Go-To-Market &amp; Revenue: </w:t>
      </w:r>
      <w:r w:rsidRPr="00FD6FFF">
        <w:rPr>
          <w:rFonts w:asciiTheme="majorHAnsi" w:eastAsia="Calibri" w:hAnsiTheme="majorHAnsi" w:cstheme="majorHAnsi"/>
          <w:color w:val="000000"/>
        </w:rPr>
        <w:t>GTM strategy, market segmentation, product positioning &amp; messaging, value proposition development, customer discovery, pipeline management, revenue forecasting &amp; KPI tracking, contract negotiation, proposal development, solution selling, account mapping, client retention</w:t>
      </w:r>
    </w:p>
    <w:p w14:paraId="0DCB81E7" w14:textId="77777777" w:rsidR="00B0302C" w:rsidRPr="00FD6FFF" w:rsidRDefault="00B0302C" w:rsidP="00B0302C">
      <w:pPr>
        <w:pStyle w:val="ListParagraph"/>
        <w:numPr>
          <w:ilvl w:val="0"/>
          <w:numId w:val="2"/>
        </w:numPr>
        <w:spacing w:after="70" w:line="250" w:lineRule="auto"/>
        <w:rPr>
          <w:rFonts w:asciiTheme="majorHAnsi" w:hAnsiTheme="majorHAnsi" w:cstheme="majorHAnsi"/>
        </w:rPr>
      </w:pPr>
      <w:r w:rsidRPr="00FD6FFF">
        <w:rPr>
          <w:rFonts w:asciiTheme="majorHAnsi" w:eastAsia="Calibri" w:hAnsiTheme="majorHAnsi" w:cstheme="majorHAnsi"/>
          <w:b/>
          <w:bCs/>
          <w:color w:val="000000"/>
        </w:rPr>
        <w:t xml:space="preserve">Research &amp; Analysis: </w:t>
      </w:r>
      <w:r w:rsidRPr="00FD6FFF">
        <w:rPr>
          <w:rFonts w:asciiTheme="majorHAnsi" w:eastAsia="Calibri" w:hAnsiTheme="majorHAnsi" w:cstheme="majorHAnsi"/>
          <w:color w:val="000000"/>
        </w:rPr>
        <w:t>Market landscape analysis, competitive intelligence, barriers-to-entry assessment, decision-tree modeling, financial forecasting (P&amp;L), unit economics (CAC, payback, churn, TTFV), scenario planning, business process improvement</w:t>
      </w:r>
    </w:p>
    <w:p w14:paraId="53433E47" w14:textId="77777777" w:rsidR="00B0302C" w:rsidRPr="00FD6FFF" w:rsidRDefault="00B0302C" w:rsidP="00B0302C">
      <w:pPr>
        <w:pStyle w:val="ListParagraph"/>
        <w:numPr>
          <w:ilvl w:val="0"/>
          <w:numId w:val="2"/>
        </w:numPr>
        <w:spacing w:after="70" w:line="250" w:lineRule="auto"/>
        <w:rPr>
          <w:rFonts w:asciiTheme="majorHAnsi" w:hAnsiTheme="majorHAnsi" w:cstheme="majorHAnsi"/>
        </w:rPr>
      </w:pPr>
      <w:r w:rsidRPr="00FD6FFF">
        <w:rPr>
          <w:rFonts w:asciiTheme="majorHAnsi" w:eastAsia="Calibri" w:hAnsiTheme="majorHAnsi" w:cstheme="majorHAnsi"/>
          <w:b/>
          <w:bCs/>
          <w:color w:val="000000"/>
        </w:rPr>
        <w:t xml:space="preserve">AI &amp; Data: </w:t>
      </w:r>
      <w:r w:rsidRPr="00FD6FFF">
        <w:rPr>
          <w:rFonts w:asciiTheme="majorHAnsi" w:eastAsia="Calibri" w:hAnsiTheme="majorHAnsi" w:cstheme="majorHAnsi"/>
          <w:color w:val="000000"/>
        </w:rPr>
        <w:t>Claude (Opus 5, Sonnet 5, Fable 5), Claude Code, OpenAI / ChatGPT, Microsoft Copilot, prompt engineering, GenAI &amp; machine learning, AI governance &amp; output verification, data analytics, Tableau</w:t>
      </w:r>
    </w:p>
    <w:p w14:paraId="55B90EF2" w14:textId="77777777" w:rsidR="00B0302C" w:rsidRPr="00FD6FFF" w:rsidRDefault="00B0302C" w:rsidP="00B0302C">
      <w:pPr>
        <w:pStyle w:val="ListParagraph"/>
        <w:numPr>
          <w:ilvl w:val="0"/>
          <w:numId w:val="2"/>
        </w:numPr>
        <w:spacing w:after="70" w:line="250" w:lineRule="auto"/>
        <w:rPr>
          <w:rFonts w:asciiTheme="majorHAnsi" w:hAnsiTheme="majorHAnsi" w:cstheme="majorHAnsi"/>
        </w:rPr>
      </w:pPr>
      <w:r w:rsidRPr="00FD6FFF">
        <w:rPr>
          <w:rFonts w:asciiTheme="majorHAnsi" w:eastAsia="Calibri" w:hAnsiTheme="majorHAnsi" w:cstheme="majorHAnsi"/>
          <w:b/>
          <w:bCs/>
          <w:color w:val="000000"/>
        </w:rPr>
        <w:t xml:space="preserve">Tools &amp; Platforms: </w:t>
      </w:r>
      <w:r w:rsidRPr="00FD6FFF">
        <w:rPr>
          <w:rFonts w:asciiTheme="majorHAnsi" w:eastAsia="Calibri" w:hAnsiTheme="majorHAnsi" w:cstheme="majorHAnsi"/>
          <w:color w:val="000000"/>
        </w:rPr>
        <w:t>Salesforce CRM, ZoomInfo, LinkedIn Sales Navigator, Microsoft Excel &amp; Office Suite, Miro, Trello, Canva</w:t>
      </w:r>
    </w:p>
    <w:p w14:paraId="377F3BFF" w14:textId="77777777" w:rsidR="00B0302C" w:rsidRPr="00FD6FFF" w:rsidRDefault="00B0302C" w:rsidP="00B0302C">
      <w:pPr>
        <w:pStyle w:val="ListParagraph"/>
        <w:numPr>
          <w:ilvl w:val="0"/>
          <w:numId w:val="2"/>
        </w:numPr>
        <w:spacing w:after="70" w:line="250" w:lineRule="auto"/>
        <w:rPr>
          <w:rFonts w:asciiTheme="majorHAnsi" w:hAnsiTheme="majorHAnsi" w:cstheme="majorHAnsi"/>
        </w:rPr>
      </w:pPr>
      <w:r w:rsidRPr="00FD6FFF">
        <w:rPr>
          <w:rFonts w:asciiTheme="majorHAnsi" w:eastAsia="Calibri" w:hAnsiTheme="majorHAnsi" w:cstheme="majorHAnsi"/>
          <w:b/>
          <w:bCs/>
          <w:color w:val="000000"/>
        </w:rPr>
        <w:t xml:space="preserve">Funding &amp; Commercial Mechanics: </w:t>
      </w:r>
      <w:r w:rsidRPr="00FD6FFF">
        <w:rPr>
          <w:rFonts w:asciiTheme="majorHAnsi" w:eastAsia="Calibri" w:hAnsiTheme="majorHAnsi" w:cstheme="majorHAnsi"/>
          <w:color w:val="000000"/>
        </w:rPr>
        <w:t>Restricted &amp; tax-advantaged funding mechanisms (co-op, MDF, 501(c)(3)), non-dilutive federal grant strategy (SBIR), managed services &amp; RFP response, board &amp; trustee engagement</w:t>
      </w:r>
    </w:p>
    <w:p w14:paraId="216834B2" w14:textId="77777777" w:rsidR="00E80557" w:rsidRPr="0023592E" w:rsidRDefault="00E80557">
      <w:pPr>
        <w:spacing w:after="80"/>
        <w:rPr>
          <w:sz w:val="22"/>
          <w:szCs w:val="22"/>
        </w:rPr>
      </w:pPr>
    </w:p>
    <w:sectPr w:rsidR="00E80557" w:rsidRPr="0023592E">
      <w:pgSz w:w="12240" w:h="15840"/>
      <w:pgMar w:top="720" w:right="900" w:bottom="720" w:left="9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E9B2FF8-37AB-4262-8AE6-CA57F5ECD895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F9814A7-4A96-46FE-84BB-D34564227148}"/>
    <w:embedBold r:id="rId3" w:fontKey="{6744B4CA-26A1-4382-8175-E9EFF3DDC0DA}"/>
    <w:embedItalic r:id="rId4" w:fontKey="{472B6117-FC98-4DE3-9BF9-912C36BC6034}"/>
    <w:embedBoldItalic r:id="rId5" w:fontKey="{C4F5F4C1-2724-4022-AE60-247A5C8419C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0811C107-BCF5-4787-B7F1-7E58C08FD6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152EB58-23F1-4375-8262-4B4529DC21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7167"/>
    <w:multiLevelType w:val="multilevel"/>
    <w:tmpl w:val="9E3E4C06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AB16C9"/>
    <w:multiLevelType w:val="hybridMultilevel"/>
    <w:tmpl w:val="B1B28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613"/>
    <w:multiLevelType w:val="multilevel"/>
    <w:tmpl w:val="B3683D60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5F8A03F2"/>
    <w:multiLevelType w:val="hybridMultilevel"/>
    <w:tmpl w:val="C8BA1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7A0A32"/>
    <w:multiLevelType w:val="multilevel"/>
    <w:tmpl w:val="E6921468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6E0462BD"/>
    <w:multiLevelType w:val="hybridMultilevel"/>
    <w:tmpl w:val="71262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34EA6"/>
    <w:multiLevelType w:val="hybridMultilevel"/>
    <w:tmpl w:val="F68AC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3160D1"/>
    <w:multiLevelType w:val="hybridMultilevel"/>
    <w:tmpl w:val="FAC4BC64"/>
    <w:lvl w:ilvl="0" w:tplc="C49AF858">
      <w:start w:val="1"/>
      <w:numFmt w:val="bullet"/>
      <w:lvlText w:val="•"/>
      <w:lvlJc w:val="left"/>
      <w:pPr>
        <w:ind w:left="302" w:hanging="215"/>
      </w:pPr>
      <w:rPr>
        <w:rFonts w:ascii="Calibri" w:eastAsia="Calibri" w:hAnsi="Calibri" w:cs="Calibri"/>
        <w:sz w:val="20"/>
        <w:szCs w:val="20"/>
      </w:rPr>
    </w:lvl>
    <w:lvl w:ilvl="1" w:tplc="EEF846C4">
      <w:numFmt w:val="decimal"/>
      <w:lvlText w:val=""/>
      <w:lvlJc w:val="left"/>
    </w:lvl>
    <w:lvl w:ilvl="2" w:tplc="4DE8322A">
      <w:numFmt w:val="decimal"/>
      <w:lvlText w:val=""/>
      <w:lvlJc w:val="left"/>
    </w:lvl>
    <w:lvl w:ilvl="3" w:tplc="F206905A">
      <w:numFmt w:val="decimal"/>
      <w:lvlText w:val=""/>
      <w:lvlJc w:val="left"/>
    </w:lvl>
    <w:lvl w:ilvl="4" w:tplc="463E4B24">
      <w:numFmt w:val="decimal"/>
      <w:lvlText w:val=""/>
      <w:lvlJc w:val="left"/>
    </w:lvl>
    <w:lvl w:ilvl="5" w:tplc="019E6F9C">
      <w:numFmt w:val="decimal"/>
      <w:lvlText w:val=""/>
      <w:lvlJc w:val="left"/>
    </w:lvl>
    <w:lvl w:ilvl="6" w:tplc="34DA15A0">
      <w:numFmt w:val="decimal"/>
      <w:lvlText w:val=""/>
      <w:lvlJc w:val="left"/>
    </w:lvl>
    <w:lvl w:ilvl="7" w:tplc="20ACCDD2">
      <w:numFmt w:val="decimal"/>
      <w:lvlText w:val=""/>
      <w:lvlJc w:val="left"/>
    </w:lvl>
    <w:lvl w:ilvl="8" w:tplc="72DE2D0C">
      <w:numFmt w:val="decimal"/>
      <w:lvlText w:val=""/>
      <w:lvlJc w:val="left"/>
    </w:lvl>
  </w:abstractNum>
  <w:num w:numId="1" w16cid:durableId="1274701934">
    <w:abstractNumId w:val="4"/>
  </w:num>
  <w:num w:numId="2" w16cid:durableId="1957439769">
    <w:abstractNumId w:val="0"/>
  </w:num>
  <w:num w:numId="3" w16cid:durableId="1289433140">
    <w:abstractNumId w:val="5"/>
  </w:num>
  <w:num w:numId="4" w16cid:durableId="1947036408">
    <w:abstractNumId w:val="1"/>
  </w:num>
  <w:num w:numId="5" w16cid:durableId="705905780">
    <w:abstractNumId w:val="7"/>
    <w:lvlOverride w:ilvl="0">
      <w:startOverride w:val="1"/>
    </w:lvlOverride>
  </w:num>
  <w:num w:numId="6" w16cid:durableId="937908986">
    <w:abstractNumId w:val="3"/>
  </w:num>
  <w:num w:numId="7" w16cid:durableId="1583025952">
    <w:abstractNumId w:val="6"/>
  </w:num>
  <w:num w:numId="8" w16cid:durableId="621616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990"/>
    <w:rsid w:val="000012F4"/>
    <w:rsid w:val="000100BE"/>
    <w:rsid w:val="000158FF"/>
    <w:rsid w:val="00027703"/>
    <w:rsid w:val="00052A8E"/>
    <w:rsid w:val="0005377B"/>
    <w:rsid w:val="000740FC"/>
    <w:rsid w:val="000C072F"/>
    <w:rsid w:val="000D6C09"/>
    <w:rsid w:val="000F41F4"/>
    <w:rsid w:val="00101B57"/>
    <w:rsid w:val="00107DC4"/>
    <w:rsid w:val="001E0D9E"/>
    <w:rsid w:val="001F789C"/>
    <w:rsid w:val="0022727A"/>
    <w:rsid w:val="00230B9F"/>
    <w:rsid w:val="0023399E"/>
    <w:rsid w:val="0023592E"/>
    <w:rsid w:val="00256476"/>
    <w:rsid w:val="00285423"/>
    <w:rsid w:val="002B2007"/>
    <w:rsid w:val="002D0EFC"/>
    <w:rsid w:val="002D4996"/>
    <w:rsid w:val="002D591E"/>
    <w:rsid w:val="002D766F"/>
    <w:rsid w:val="002F0A32"/>
    <w:rsid w:val="00333BF0"/>
    <w:rsid w:val="00364AF5"/>
    <w:rsid w:val="00376EB3"/>
    <w:rsid w:val="00385E11"/>
    <w:rsid w:val="003A0E1E"/>
    <w:rsid w:val="003A1CB1"/>
    <w:rsid w:val="003B0748"/>
    <w:rsid w:val="003D3110"/>
    <w:rsid w:val="00422B22"/>
    <w:rsid w:val="00430021"/>
    <w:rsid w:val="00443DA5"/>
    <w:rsid w:val="004661DF"/>
    <w:rsid w:val="004663A0"/>
    <w:rsid w:val="00474330"/>
    <w:rsid w:val="00496439"/>
    <w:rsid w:val="004B1182"/>
    <w:rsid w:val="004B2B70"/>
    <w:rsid w:val="004D0A06"/>
    <w:rsid w:val="004F1D07"/>
    <w:rsid w:val="005378C3"/>
    <w:rsid w:val="00555081"/>
    <w:rsid w:val="00577C6B"/>
    <w:rsid w:val="00587165"/>
    <w:rsid w:val="00591CE7"/>
    <w:rsid w:val="005B5373"/>
    <w:rsid w:val="005F63D1"/>
    <w:rsid w:val="0060101D"/>
    <w:rsid w:val="00617490"/>
    <w:rsid w:val="006A0990"/>
    <w:rsid w:val="006C68AE"/>
    <w:rsid w:val="006D19C2"/>
    <w:rsid w:val="006E350E"/>
    <w:rsid w:val="0076777D"/>
    <w:rsid w:val="00767B1F"/>
    <w:rsid w:val="0078729B"/>
    <w:rsid w:val="007D3CC1"/>
    <w:rsid w:val="00844987"/>
    <w:rsid w:val="008D1541"/>
    <w:rsid w:val="008D795E"/>
    <w:rsid w:val="008E0471"/>
    <w:rsid w:val="009205AF"/>
    <w:rsid w:val="00930044"/>
    <w:rsid w:val="0095609E"/>
    <w:rsid w:val="00956F28"/>
    <w:rsid w:val="00974BA1"/>
    <w:rsid w:val="0098092E"/>
    <w:rsid w:val="009E3A9D"/>
    <w:rsid w:val="009E78C1"/>
    <w:rsid w:val="009F6568"/>
    <w:rsid w:val="00A43860"/>
    <w:rsid w:val="00A55B76"/>
    <w:rsid w:val="00A56ABA"/>
    <w:rsid w:val="00AB1903"/>
    <w:rsid w:val="00AB4C30"/>
    <w:rsid w:val="00AB7CC2"/>
    <w:rsid w:val="00B0302C"/>
    <w:rsid w:val="00B04540"/>
    <w:rsid w:val="00B04CF8"/>
    <w:rsid w:val="00B062B7"/>
    <w:rsid w:val="00B079A5"/>
    <w:rsid w:val="00B1688D"/>
    <w:rsid w:val="00B20DE7"/>
    <w:rsid w:val="00B64E1D"/>
    <w:rsid w:val="00BA59A0"/>
    <w:rsid w:val="00BD5913"/>
    <w:rsid w:val="00C50A9A"/>
    <w:rsid w:val="00C5430E"/>
    <w:rsid w:val="00C8216F"/>
    <w:rsid w:val="00CA4D28"/>
    <w:rsid w:val="00CA73CB"/>
    <w:rsid w:val="00CB33DB"/>
    <w:rsid w:val="00CE5370"/>
    <w:rsid w:val="00D13303"/>
    <w:rsid w:val="00D654D8"/>
    <w:rsid w:val="00D67158"/>
    <w:rsid w:val="00DD3D1A"/>
    <w:rsid w:val="00DE3EB5"/>
    <w:rsid w:val="00E02F3C"/>
    <w:rsid w:val="00E04C7F"/>
    <w:rsid w:val="00E0754B"/>
    <w:rsid w:val="00E1118C"/>
    <w:rsid w:val="00E272E1"/>
    <w:rsid w:val="00E43FA1"/>
    <w:rsid w:val="00E7790F"/>
    <w:rsid w:val="00E80557"/>
    <w:rsid w:val="00F726CD"/>
    <w:rsid w:val="00F72B0F"/>
    <w:rsid w:val="00FA2404"/>
    <w:rsid w:val="00FA3E6C"/>
    <w:rsid w:val="00FD2933"/>
    <w:rsid w:val="00FD2B5D"/>
    <w:rsid w:val="00FD6FFF"/>
    <w:rsid w:val="00FD7281"/>
    <w:rsid w:val="00FE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2956E"/>
  <w15:docId w15:val="{5FB9C663-DA7C-41A1-A5DD-4BA261D14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95E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43D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DA5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F72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rategicmarketinsights.services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timrking11-bli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timothy-king1124/?skipRedirect=tru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ohbXRiZI7Rd6kFTJGfwBDSVAVQ==">CgMxLjAyDmguam52djdpNjljN203OAByITF5a0ZPOHFQcXZOdnRxZE90N0lQNzI5YmVMUGd5elVWNw==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1508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Tim King</cp:lastModifiedBy>
  <cp:revision>88</cp:revision>
  <dcterms:created xsi:type="dcterms:W3CDTF">2026-08-13T18:25:00Z</dcterms:created>
  <dcterms:modified xsi:type="dcterms:W3CDTF">2026-09-26T20:40:00Z</dcterms:modified>
</cp:coreProperties>
</file>