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Riley Mahoney</w:t>
      </w:r>
    </w:p>
    <w:p>
      <w:pPr>
        <w:jc w:val="center"/>
      </w:pPr>
      <w:r>
        <w:t xml:space="preserve">Denver, CO | (555) 010-0199 | riley.mahoney@example.com | linkedin.com/in/rileymahoney-example</w:t>
      </w:r>
    </w:p>
    <w:p>
      <w:pPr>
        <w:pStyle w:val="Heading1"/>
      </w:pPr>
      <w:r>
        <w:t xml:space="preserve">Professional Summary</w:t>
      </w:r>
    </w:p>
    <w:p>
      <w:r>
        <w:t xml:space="preserve">Revenue operations and sales professional with eight years across B2B SaaS, retail media and sports publishing. Builds forecasting, pipeline and pricing systems that revenue teams actually use, and has carried a quota.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rPr>
          <w:b/>
        </w:rPr>
        <w:t xml:space="preserve">Director of Revenue Operations | Halcyon Metrics | Denver, CO</w:t>
      </w:r>
    </w:p>
    <w:p>
      <w:r>
        <w:rPr>
          <w:i/>
        </w:rPr>
        <w:t xml:space="preserve">January 2024 – Present</w:t>
      </w:r>
    </w:p>
    <w:p>
      <w:r>
        <w:t xml:space="preserve">• Rebuilt the weekly forecast process across three regions, lifting forecast accuracy from 71% to 93% within two quarters.</w:t>
      </w:r>
    </w:p>
    <w:p>
      <w:r>
        <w:t xml:space="preserve">• Consolidated three CRMs into a single Salesforce instance shared by sales, customer success and marketing.</w:t>
      </w:r>
    </w:p>
    <w:p>
      <w:r>
        <w:t xml:space="preserve">• Designed lead routing rules and an SLA that cut speed-to-lead from 26 hours to under 2 hours and lifted SQL-to-opportunity conversion by 18 points.</w:t>
      </w:r>
    </w:p>
    <w:p>
      <w:r>
        <w:t xml:space="preserve">• Built the pricing and packaging model for a new mid-market tier that reached $1.2M ARR in its first year.</w:t>
      </w:r>
    </w:p>
    <w:p>
      <w:r>
        <w:t xml:space="preserve">• Grew qualified pipeline to $6.1M through territory redesign and a rebuilt SDR-to-AE handoff.</w:t>
      </w:r>
    </w:p>
    <w:p>
      <w:pPr>
        <w:pStyle w:val="Heading2"/>
      </w:pPr>
      <w:r>
        <w:rPr>
          <w:b/>
        </w:rPr>
        <w:t xml:space="preserve">Senior Account Executive | Kestrel Adtech | Remote</w:t>
      </w:r>
    </w:p>
    <w:p>
      <w:r>
        <w:rPr>
          <w:i/>
        </w:rPr>
        <w:t xml:space="preserve">2021 – 2024</w:t>
      </w:r>
    </w:p>
    <w:p>
      <w:r>
        <w:t xml:space="preserve">• Closed $2.4M in new business in FY2023 at 128% of quota, the top result on a team of nine.</w:t>
      </w:r>
    </w:p>
    <w:p>
      <w:r>
        <w:t xml:space="preserve">• Built ROAS and CPM business cases for CMO and CFO buyers, raising average deal size 35%.</w:t>
      </w:r>
    </w:p>
    <w:p>
      <w:r>
        <w:t xml:space="preserve">• I partnered with agency holding companies to expand the network into 12 new brands over 18 months.</w:t>
      </w:r>
    </w:p>
    <w:p>
      <w:pPr>
        <w:pStyle w:val="Heading2"/>
      </w:pPr>
      <w:r>
        <w:rPr>
          <w:b/>
        </w:rPr>
        <w:t xml:space="preserve">Marketing Manager | Pinecrest Sports Media | Boulder, CO</w:t>
      </w:r>
    </w:p>
    <w:p>
      <w:r>
        <w:rPr>
          <w:i/>
        </w:rPr>
        <w:t xml:space="preserve">June 2018 – February 2021</w:t>
      </w:r>
    </w:p>
    <w:p>
      <w:r>
        <w:t xml:space="preserve">• Grew newsletter subscribers from 40K to 110K in 18 months while holding a 38% open rate.</w:t>
      </w:r>
    </w:p>
    <w:p>
      <w:r>
        <w:t xml:space="preserve">• Launched a sponsored-content product that produced $850K in first-year revenue.</w:t>
      </w:r>
    </w:p>
    <w:p>
      <w:r>
        <w:t xml:space="preserve">• Led the rebrand of three regional sports properties, coordinating design, editorial, sales collateral and a 14-market launch calendar, while keeping the combined program within 4% of budget.</w:t>
      </w:r>
    </w:p>
    <w:p>
      <w:pPr>
        <w:pStyle w:val="Heading2"/>
      </w:pPr>
      <w:r>
        <w:rPr>
          <w:b/>
        </w:rPr>
        <w:t xml:space="preserve">Sales Development Representative | Quillstone Software | Denver, CO</w:t>
      </w:r>
    </w:p>
    <w:p>
      <w:r>
        <w:rPr>
          <w:i/>
        </w:rPr>
        <w:t xml:space="preserve">August 2016 – May 2018</w:t>
      </w:r>
    </w:p>
    <w:p>
      <w:r>
        <w:t xml:space="preserve">• Booked 140 qualified meetings in a year and finished #1 of 12 SDRs.</w:t>
      </w:r>
    </w:p>
    <w:p>
      <w:r>
        <w:t xml:space="preserve">• Wrote outbound sequences adopted team-wide, lifting reply rates from 9% to 14%.</w:t>
      </w:r>
    </w:p>
    <w:p>
      <w:pPr>
        <w:pStyle w:val="Heading1"/>
      </w:pPr>
      <w:r>
        <w:t xml:space="preserve">Education</w:t>
      </w:r>
    </w:p>
    <w:p>
      <w:r>
        <w:rPr>
          <w:b/>
        </w:rPr>
        <w:t xml:space="preserve">Lakeside State University</w:t>
      </w:r>
      <w:r>
        <w:t xml:space="preserve"> — B.A., Communication, 2016</w:t>
      </w:r>
    </w:p>
    <w:p>
      <w:pPr>
        <w:pStyle w:val="Heading1"/>
      </w:pPr>
      <w:r>
        <w:t xml:space="preserve">Certifications &amp; Tools</w:t>
      </w:r>
    </w:p>
    <w:p>
      <w:r>
        <w:t xml:space="preserve">HubSpot Revenue Operations Certification (2023)</w:t>
      </w:r>
    </w:p>
    <w:p>
      <w:r>
        <w:t xml:space="preserve">Tools: Salesforce, HubSpot, Outreach, Gong, Clari, Looker, ZoomInfo, Excel, Notion</w:t>
      </w:r>
    </w:p>
    <w:sectPr>
      <w:pgSz w:w="12240" w:h="15840"/>
      <w:pgMar w:top="1008" w:right="1080" w:bottom="1008" w:left="108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6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0"/>
    </w:pPr>
    <w:rPr>
      <w:b/>
      <w:sz w:val="34"/>
    </w:rPr>
  </w:style>
  <w:style w:type="paragraph" w:styleId="Heading1">
    <w:name w:val="heading 1"/>
    <w:basedOn w:val="Normal"/>
    <w:pPr>
      <w:keepNext/>
      <w:spacing w:before="220" w:after="60"/>
      <w:pBdr>
        <w:bottom w:val="single" w:sz="6" w:space="1" w:color="808080"/>
      </w:pBdr>
    </w:pPr>
    <w:rPr>
      <w:b/>
      <w:caps/>
      <w:sz w:val="22"/>
    </w:rPr>
  </w:style>
  <w:style w:type="paragraph" w:styleId="Heading2">
    <w:name w:val="heading 2"/>
    <w:basedOn w:val="Normal"/>
    <w:pPr>
      <w:keepNext/>
      <w:spacing w:before="140" w:after="20"/>
    </w:pPr>
    <w:rPr>
      <w:b/>
      <w:sz w:val="22"/>
    </w:rPr>
  </w:style>
  <w:style w:type="paragraph" w:styleId="ListParagraph">
    <w:name w:val="List Paragraph"/>
    <w:basedOn w:val="Normal"/>
    <w:pPr>
      <w:ind w:left="36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Riley Mahoney Resume</dc:title>
  <dc:creator>Riley Mahoney</dc:creator>
  <cp:lastModifiedBy>Riley Mahoney</cp:lastModifiedBy>
  <dcterms:created xsi:type="dcterms:W3CDTF">2026-03-02T15:00:00Z</dcterms:created>
  <dcterms:modified xsi:type="dcterms:W3CDTF">2026-03-02T15:00:00Z</dcterms:modified>
</cp:coreProperties>
</file>