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6AE" w:rsidRPr="00F976AE" w:rsidRDefault="00F976AE" w:rsidP="00F976AE">
      <w:pPr>
        <w:spacing w:before="100" w:beforeAutospacing="1" w:after="100" w:afterAutospacing="1" w:line="240" w:lineRule="auto"/>
        <w:outlineLvl w:val="1"/>
        <w:rPr>
          <w:rFonts w:ascii="Arial" w:eastAsia="Times New Roman" w:hAnsi="Arial" w:cs="Arial"/>
          <w:b/>
          <w:bCs/>
          <w:kern w:val="0"/>
          <w:sz w:val="36"/>
          <w:szCs w:val="36"/>
          <w14:ligatures w14:val="none"/>
        </w:rPr>
      </w:pPr>
      <w:r w:rsidRPr="00F976AE">
        <w:rPr>
          <w:rFonts w:ascii="Arial" w:eastAsia="Times New Roman" w:hAnsi="Arial" w:cs="Arial"/>
          <w:b/>
          <w:bCs/>
          <w:kern w:val="0"/>
          <w:sz w:val="36"/>
          <w:szCs w:val="36"/>
          <w14:ligatures w14:val="none"/>
        </w:rPr>
        <w:t>Chapter 3: Methodology</w:t>
      </w: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3.1 Introduction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This chapter explains how</w:t>
      </w:r>
      <w:r>
        <w:rPr>
          <w:rFonts w:ascii="Arial" w:eastAsia="Times New Roman" w:hAnsi="Arial" w:cs="Arial"/>
          <w:kern w:val="0"/>
          <w:sz w:val="24"/>
          <w:szCs w:val="24"/>
          <w14:ligatures w14:val="none"/>
        </w:rPr>
        <w:t xml:space="preserve"> the </w:t>
      </w:r>
      <w:proofErr w:type="spellStart"/>
      <w:r>
        <w:rPr>
          <w:rFonts w:ascii="Arial" w:eastAsia="Times New Roman" w:hAnsi="Arial" w:cs="Arial"/>
          <w:kern w:val="0"/>
          <w:sz w:val="24"/>
          <w:szCs w:val="24"/>
          <w14:ligatures w14:val="none"/>
        </w:rPr>
        <w:t>chatbot</w:t>
      </w:r>
      <w:proofErr w:type="spellEnd"/>
      <w:r>
        <w:rPr>
          <w:rFonts w:ascii="Arial" w:eastAsia="Times New Roman" w:hAnsi="Arial" w:cs="Arial"/>
          <w:kern w:val="0"/>
          <w:sz w:val="24"/>
          <w:szCs w:val="24"/>
          <w14:ligatures w14:val="none"/>
        </w:rPr>
        <w:t xml:space="preserve"> system is going to be developed</w:t>
      </w:r>
      <w:bookmarkStart w:id="0" w:name="_GoBack"/>
      <w:bookmarkEnd w:id="0"/>
      <w:r w:rsidRPr="00EC6D05">
        <w:rPr>
          <w:rFonts w:ascii="Arial" w:eastAsia="Times New Roman" w:hAnsi="Arial" w:cs="Arial"/>
          <w:kern w:val="0"/>
          <w:sz w:val="24"/>
          <w:szCs w:val="24"/>
          <w14:ligatures w14:val="none"/>
        </w:rPr>
        <w:t xml:space="preserve"> and evaluated. The methodology is divided into two parts:</w:t>
      </w:r>
    </w:p>
    <w:p w:rsidR="00EC6D05" w:rsidRPr="00EC6D05" w:rsidRDefault="00EC6D05" w:rsidP="00EC6D05">
      <w:pPr>
        <w:numPr>
          <w:ilvl w:val="0"/>
          <w:numId w:val="18"/>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A </w:t>
      </w:r>
      <w:r w:rsidRPr="00EC6D05">
        <w:rPr>
          <w:rFonts w:ascii="Arial" w:eastAsia="Times New Roman" w:hAnsi="Arial" w:cs="Arial"/>
          <w:b/>
          <w:bCs/>
          <w:kern w:val="0"/>
          <w:sz w:val="24"/>
          <w:szCs w:val="24"/>
          <w14:ligatures w14:val="none"/>
        </w:rPr>
        <w:t>Systems Development Life Cycle (SDLC) approach</w:t>
      </w:r>
      <w:r w:rsidRPr="00EC6D05">
        <w:rPr>
          <w:rFonts w:ascii="Arial" w:eastAsia="Times New Roman" w:hAnsi="Arial" w:cs="Arial"/>
          <w:kern w:val="0"/>
          <w:sz w:val="24"/>
          <w:szCs w:val="24"/>
          <w14:ligatures w14:val="none"/>
        </w:rPr>
        <w:t xml:space="preserve"> using </w:t>
      </w:r>
      <w:r w:rsidRPr="00EC6D05">
        <w:rPr>
          <w:rFonts w:ascii="Arial" w:eastAsia="Times New Roman" w:hAnsi="Arial" w:cs="Arial"/>
          <w:b/>
          <w:bCs/>
          <w:kern w:val="0"/>
          <w:sz w:val="24"/>
          <w:szCs w:val="24"/>
          <w14:ligatures w14:val="none"/>
        </w:rPr>
        <w:t>Structured Systems Analysis and Design Method (SSADM)</w:t>
      </w:r>
      <w:r w:rsidRPr="00EC6D05">
        <w:rPr>
          <w:rFonts w:ascii="Arial" w:eastAsia="Times New Roman" w:hAnsi="Arial" w:cs="Arial"/>
          <w:kern w:val="0"/>
          <w:sz w:val="24"/>
          <w:szCs w:val="24"/>
          <w14:ligatures w14:val="none"/>
        </w:rPr>
        <w:t xml:space="preserve"> to guide the structured development of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and support long-term maintainability. SSADM is widely described as a documentation-led, structured approach suitable for information systems development (Ashworth, 1988).</w:t>
      </w:r>
    </w:p>
    <w:p w:rsidR="00EC6D05" w:rsidRPr="00EC6D05" w:rsidRDefault="00EC6D05" w:rsidP="00EC6D05">
      <w:pPr>
        <w:numPr>
          <w:ilvl w:val="0"/>
          <w:numId w:val="18"/>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A </w:t>
      </w:r>
      <w:r w:rsidRPr="00EC6D05">
        <w:rPr>
          <w:rFonts w:ascii="Arial" w:eastAsia="Times New Roman" w:hAnsi="Arial" w:cs="Arial"/>
          <w:b/>
          <w:bCs/>
          <w:kern w:val="0"/>
          <w:sz w:val="24"/>
          <w:szCs w:val="24"/>
          <w14:ligatures w14:val="none"/>
        </w:rPr>
        <w:t>field research evaluation</w:t>
      </w:r>
      <w:r w:rsidRPr="00EC6D05">
        <w:rPr>
          <w:rFonts w:ascii="Arial" w:eastAsia="Times New Roman" w:hAnsi="Arial" w:cs="Arial"/>
          <w:kern w:val="0"/>
          <w:sz w:val="24"/>
          <w:szCs w:val="24"/>
          <w14:ligatures w14:val="none"/>
        </w:rPr>
        <w:t xml:space="preserve"> using a </w:t>
      </w:r>
      <w:r w:rsidRPr="00EC6D05">
        <w:rPr>
          <w:rFonts w:ascii="Arial" w:eastAsia="Times New Roman" w:hAnsi="Arial" w:cs="Arial"/>
          <w:b/>
          <w:bCs/>
          <w:kern w:val="0"/>
          <w:sz w:val="24"/>
          <w:szCs w:val="24"/>
          <w14:ligatures w14:val="none"/>
        </w:rPr>
        <w:t>quantitative research method</w:t>
      </w:r>
      <w:r w:rsidRPr="00EC6D05">
        <w:rPr>
          <w:rFonts w:ascii="Arial" w:eastAsia="Times New Roman" w:hAnsi="Arial" w:cs="Arial"/>
          <w:kern w:val="0"/>
          <w:sz w:val="24"/>
          <w:szCs w:val="24"/>
          <w14:ligatures w14:val="none"/>
        </w:rPr>
        <w:t>, collecting measurable data (numeric scales, surveys, and structured datasets) to evaluate usability, trust, and reliability. Quantitative research designs are appropriate when the aim is to measure outcomes consistently and compare results across participants (Creswell and Creswell, 2018).</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3.2 SDLC Approach</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3.2.1 Rationale for using SSADM</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SSADM is selected because it supports a structured and traceable development process, with clear documentation between stages. This is beneficial for systems expected to evolve, because documented requirements, data structures, and design decisions make maintenance and future updates more manageable. This aligns with SSADM’s emphasis on structured analysis and design as a </w:t>
      </w:r>
      <w:proofErr w:type="spellStart"/>
      <w:r w:rsidRPr="00EC6D05">
        <w:rPr>
          <w:rFonts w:ascii="Arial" w:eastAsia="Times New Roman" w:hAnsi="Arial" w:cs="Arial"/>
          <w:kern w:val="0"/>
          <w:sz w:val="24"/>
          <w:szCs w:val="24"/>
          <w14:ligatures w14:val="none"/>
        </w:rPr>
        <w:t>standardised</w:t>
      </w:r>
      <w:proofErr w:type="spellEnd"/>
      <w:r w:rsidRPr="00EC6D05">
        <w:rPr>
          <w:rFonts w:ascii="Arial" w:eastAsia="Times New Roman" w:hAnsi="Arial" w:cs="Arial"/>
          <w:kern w:val="0"/>
          <w:sz w:val="24"/>
          <w:szCs w:val="24"/>
          <w14:ligatures w14:val="none"/>
        </w:rPr>
        <w:t xml:space="preserve"> approach for information systems development (Ashworth, 1988).</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For this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project, SSADM supports:</w:t>
      </w:r>
    </w:p>
    <w:p w:rsidR="00EC6D05" w:rsidRPr="00EC6D05" w:rsidRDefault="00EC6D05" w:rsidP="00EC6D05">
      <w:pPr>
        <w:numPr>
          <w:ilvl w:val="0"/>
          <w:numId w:val="1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Clear definition of system boundaries (what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does and does not do)</w:t>
      </w:r>
    </w:p>
    <w:p w:rsidR="00EC6D05" w:rsidRPr="00EC6D05" w:rsidRDefault="00EC6D05" w:rsidP="00EC6D05">
      <w:pPr>
        <w:numPr>
          <w:ilvl w:val="0"/>
          <w:numId w:val="1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Structured modelling of inputs/outputs and data flow</w:t>
      </w:r>
    </w:p>
    <w:p w:rsidR="00EC6D05" w:rsidRPr="00EC6D05" w:rsidRDefault="00EC6D05" w:rsidP="00EC6D05">
      <w:pPr>
        <w:numPr>
          <w:ilvl w:val="0"/>
          <w:numId w:val="1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Easier future updates (e.g., expanding the knowledge base, improving retrieval, updating prompts or models) through documented change control</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3.3 Implementation Using SSADM</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This project applies SSADM in a practical form, where each phase produces deliverables that support the next phase and strengthen long-term maintainability.</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lastRenderedPageBreak/>
        <w:t>3.3.1 Stage 1: Feasibility Study</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feasibility stage confirms the project is achievable within time and technical constraints.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Activities</w:t>
      </w:r>
    </w:p>
    <w:p w:rsidR="00EC6D05" w:rsidRPr="00EC6D05" w:rsidRDefault="00EC6D05" w:rsidP="00EC6D05">
      <w:pPr>
        <w:numPr>
          <w:ilvl w:val="0"/>
          <w:numId w:val="20"/>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Define scope and objectives for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prototype</w:t>
      </w:r>
    </w:p>
    <w:p w:rsidR="00EC6D05" w:rsidRPr="00EC6D05" w:rsidRDefault="00EC6D05" w:rsidP="00EC6D05">
      <w:pPr>
        <w:numPr>
          <w:ilvl w:val="0"/>
          <w:numId w:val="20"/>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Identify risks (hallucination, misinformation, safety boundaries)</w:t>
      </w:r>
    </w:p>
    <w:p w:rsidR="00EC6D05" w:rsidRPr="00EC6D05" w:rsidRDefault="00EC6D05" w:rsidP="00EC6D05">
      <w:pPr>
        <w:numPr>
          <w:ilvl w:val="0"/>
          <w:numId w:val="20"/>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Confirm dataset availability and tooling feasibility (LLM access, storage, retrieval)</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Deliverables</w:t>
      </w:r>
    </w:p>
    <w:p w:rsidR="00EC6D05" w:rsidRPr="00EC6D05" w:rsidRDefault="00EC6D05" w:rsidP="00EC6D05">
      <w:pPr>
        <w:numPr>
          <w:ilvl w:val="0"/>
          <w:numId w:val="21"/>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Feasibility statement (scope, constraints, risks, success criteria)</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3.3.2 Stage 2: Requirements Analysis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This stage defines functional and non-functional requirements.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Functional requirements</w:t>
      </w:r>
    </w:p>
    <w:p w:rsidR="00EC6D05" w:rsidRPr="00EC6D05" w:rsidRDefault="00EC6D05" w:rsidP="00EC6D05">
      <w:pPr>
        <w:numPr>
          <w:ilvl w:val="0"/>
          <w:numId w:val="2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system answers user questions in natural language</w:t>
      </w:r>
    </w:p>
    <w:p w:rsidR="00EC6D05" w:rsidRPr="00EC6D05" w:rsidRDefault="00EC6D05" w:rsidP="00EC6D05">
      <w:pPr>
        <w:numPr>
          <w:ilvl w:val="0"/>
          <w:numId w:val="2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system retrieves relevant supporting sources for each query</w:t>
      </w:r>
    </w:p>
    <w:p w:rsidR="00EC6D05" w:rsidRPr="00EC6D05" w:rsidRDefault="00EC6D05" w:rsidP="00EC6D05">
      <w:pPr>
        <w:numPr>
          <w:ilvl w:val="0"/>
          <w:numId w:val="2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system generates responses with citations/snippets</w:t>
      </w:r>
    </w:p>
    <w:p w:rsidR="00EC6D05" w:rsidRPr="00EC6D05" w:rsidRDefault="00EC6D05" w:rsidP="00EC6D05">
      <w:pPr>
        <w:numPr>
          <w:ilvl w:val="0"/>
          <w:numId w:val="2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The system applies refusal/disclaimer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xml:space="preserve"> when users request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legal advice</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Non-functional requirements</w:t>
      </w:r>
    </w:p>
    <w:p w:rsidR="00EC6D05" w:rsidRPr="00EC6D05" w:rsidRDefault="00EC6D05" w:rsidP="00EC6D05">
      <w:pPr>
        <w:numPr>
          <w:ilvl w:val="0"/>
          <w:numId w:val="2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Reliability: the system </w:t>
      </w:r>
      <w:proofErr w:type="spellStart"/>
      <w:r w:rsidRPr="00EC6D05">
        <w:rPr>
          <w:rFonts w:ascii="Arial" w:eastAsia="Times New Roman" w:hAnsi="Arial" w:cs="Arial"/>
          <w:kern w:val="0"/>
          <w:sz w:val="24"/>
          <w:szCs w:val="24"/>
          <w14:ligatures w14:val="none"/>
        </w:rPr>
        <w:t>minimises</w:t>
      </w:r>
      <w:proofErr w:type="spellEnd"/>
      <w:r w:rsidRPr="00EC6D05">
        <w:rPr>
          <w:rFonts w:ascii="Arial" w:eastAsia="Times New Roman" w:hAnsi="Arial" w:cs="Arial"/>
          <w:kern w:val="0"/>
          <w:sz w:val="24"/>
          <w:szCs w:val="24"/>
          <w14:ligatures w14:val="none"/>
        </w:rPr>
        <w:t xml:space="preserve"> unsupported claims</w:t>
      </w:r>
    </w:p>
    <w:p w:rsidR="00EC6D05" w:rsidRPr="00EC6D05" w:rsidRDefault="00EC6D05" w:rsidP="00EC6D05">
      <w:pPr>
        <w:numPr>
          <w:ilvl w:val="0"/>
          <w:numId w:val="2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Transparency: the system includes citations to enable verification</w:t>
      </w:r>
    </w:p>
    <w:p w:rsidR="00EC6D05" w:rsidRPr="00EC6D05" w:rsidRDefault="00EC6D05" w:rsidP="00EC6D05">
      <w:pPr>
        <w:numPr>
          <w:ilvl w:val="0"/>
          <w:numId w:val="2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Maintainability: corpus updates and prompt changes remain manageable</w:t>
      </w:r>
    </w:p>
    <w:p w:rsidR="00EC6D05" w:rsidRPr="00EC6D05" w:rsidRDefault="00EC6D05" w:rsidP="00EC6D05">
      <w:pPr>
        <w:numPr>
          <w:ilvl w:val="0"/>
          <w:numId w:val="2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Safety: the system avoids harmful or directive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legal guidance</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3.3.3 Stage 3: System Specification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This phase translates requirements into an overall system description.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Activities</w:t>
      </w:r>
    </w:p>
    <w:p w:rsidR="00EC6D05" w:rsidRPr="00EC6D05" w:rsidRDefault="00EC6D05" w:rsidP="00EC6D05">
      <w:pPr>
        <w:numPr>
          <w:ilvl w:val="0"/>
          <w:numId w:val="2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Specify the end-to-end workflow: user query → retrieval → response generation → citations → safety layer</w:t>
      </w:r>
    </w:p>
    <w:p w:rsidR="00EC6D05" w:rsidRPr="00EC6D05" w:rsidRDefault="00EC6D05" w:rsidP="00EC6D05">
      <w:pPr>
        <w:numPr>
          <w:ilvl w:val="0"/>
          <w:numId w:val="2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Define system boundaries (informational support, not professional advice)</w:t>
      </w:r>
    </w:p>
    <w:p w:rsidR="00EC6D05" w:rsidRPr="00EC6D05" w:rsidRDefault="00EC6D05" w:rsidP="00EC6D05">
      <w:pPr>
        <w:numPr>
          <w:ilvl w:val="0"/>
          <w:numId w:val="2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Define error handling (no-answer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unclear query handling)</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Deliverables</w:t>
      </w:r>
    </w:p>
    <w:p w:rsidR="00EC6D05" w:rsidRPr="00EC6D05" w:rsidRDefault="00EC6D05" w:rsidP="00EC6D05">
      <w:pPr>
        <w:numPr>
          <w:ilvl w:val="0"/>
          <w:numId w:val="25"/>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lastRenderedPageBreak/>
        <w:t>System specification document</w:t>
      </w:r>
    </w:p>
    <w:p w:rsidR="00EC6D05" w:rsidRPr="00EC6D05" w:rsidRDefault="00EC6D05" w:rsidP="00EC6D05">
      <w:pPr>
        <w:numPr>
          <w:ilvl w:val="0"/>
          <w:numId w:val="25"/>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High-level workflow diagram / data flow descriptions</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3.3.4 Stage 4: Logical Design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Logical design describes system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xml:space="preserve"> without committing to specific technologies.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Activities</w:t>
      </w:r>
    </w:p>
    <w:p w:rsidR="00EC6D05" w:rsidRPr="00EC6D05" w:rsidRDefault="00EC6D05" w:rsidP="00EC6D05">
      <w:pPr>
        <w:numPr>
          <w:ilvl w:val="0"/>
          <w:numId w:val="2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Define conversation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xml:space="preserve"> (clarifying prompts, response structure)</w:t>
      </w:r>
    </w:p>
    <w:p w:rsidR="00EC6D05" w:rsidRPr="00EC6D05" w:rsidRDefault="00EC6D05" w:rsidP="00EC6D05">
      <w:pPr>
        <w:numPr>
          <w:ilvl w:val="0"/>
          <w:numId w:val="2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Define grounding rules: answers remain supported by retrieved sources</w:t>
      </w:r>
    </w:p>
    <w:p w:rsidR="00EC6D05" w:rsidRPr="00EC6D05" w:rsidRDefault="00EC6D05" w:rsidP="00EC6D05">
      <w:pPr>
        <w:numPr>
          <w:ilvl w:val="0"/>
          <w:numId w:val="2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Define refusal logic for advice-seeking prompts (general information + signposting + disclaimer)</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3.3.5 Stage 5: Physical Design and Build (Implementation)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This stage produces the working prototype.</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Core technical design (RAG</w:t>
      </w:r>
      <w:proofErr w:type="gramStart"/>
      <w:r w:rsidRPr="00EC6D05">
        <w:rPr>
          <w:rFonts w:ascii="Arial" w:eastAsia="Times New Roman" w:hAnsi="Arial" w:cs="Arial"/>
          <w:b/>
          <w:bCs/>
          <w:kern w:val="0"/>
          <w:sz w:val="24"/>
          <w:szCs w:val="24"/>
          <w14:ligatures w14:val="none"/>
        </w:rPr>
        <w:t>)</w:t>
      </w:r>
      <w:proofErr w:type="gramEnd"/>
      <w:r w:rsidRPr="00EC6D05">
        <w:rPr>
          <w:rFonts w:ascii="Arial" w:eastAsia="Times New Roman" w:hAnsi="Arial" w:cs="Arial"/>
          <w:kern w:val="0"/>
          <w:sz w:val="24"/>
          <w:szCs w:val="24"/>
          <w14:ligatures w14:val="none"/>
        </w:rPr>
        <w:br/>
        <w:t xml:space="preserve">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is implemented using </w:t>
      </w:r>
      <w:r w:rsidRPr="00EC6D05">
        <w:rPr>
          <w:rFonts w:ascii="Arial" w:eastAsia="Times New Roman" w:hAnsi="Arial" w:cs="Arial"/>
          <w:b/>
          <w:bCs/>
          <w:kern w:val="0"/>
          <w:sz w:val="24"/>
          <w:szCs w:val="24"/>
          <w14:ligatures w14:val="none"/>
        </w:rPr>
        <w:t>retrieval-augmented generation (RAG)</w:t>
      </w:r>
      <w:r w:rsidRPr="00EC6D05">
        <w:rPr>
          <w:rFonts w:ascii="Arial" w:eastAsia="Times New Roman" w:hAnsi="Arial" w:cs="Arial"/>
          <w:kern w:val="0"/>
          <w:sz w:val="24"/>
          <w:szCs w:val="24"/>
          <w14:ligatures w14:val="none"/>
        </w:rPr>
        <w:t>, where the model retrieves relevant passages from a knowledge corpus and then generates an answer grounded in those passages. RAG is a widely used approach for knowledge-intensive tasks because it combines parametric model knowledge with external retrievable information (Lewis et al., 2020).</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Pipeline</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Document ingestion: collect → clean → chunk → store</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Indexing: embed chunks and store in a vector index</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Retrieval: fetch top-k relevant chunks for each question</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Generation: produce an answer constrained by retrieved content</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Citations: display sources used to support user verification</w:t>
      </w:r>
    </w:p>
    <w:p w:rsidR="00EC6D05" w:rsidRPr="00EC6D05" w:rsidRDefault="00EC6D05" w:rsidP="00EC6D05">
      <w:pPr>
        <w:numPr>
          <w:ilvl w:val="0"/>
          <w:numId w:val="27"/>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Safety layer: include disclaimers and refuse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advice requests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Testing</w:t>
      </w:r>
    </w:p>
    <w:p w:rsidR="00EC6D05" w:rsidRPr="00EC6D05" w:rsidRDefault="00EC6D05" w:rsidP="00EC6D05">
      <w:pPr>
        <w:numPr>
          <w:ilvl w:val="0"/>
          <w:numId w:val="28"/>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Unit testing validates retrieval and generation components</w:t>
      </w:r>
    </w:p>
    <w:p w:rsidR="00EC6D05" w:rsidRPr="00EC6D05" w:rsidRDefault="00EC6D05" w:rsidP="00EC6D05">
      <w:pPr>
        <w:numPr>
          <w:ilvl w:val="0"/>
          <w:numId w:val="28"/>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Integration testing validates the full pipeline end-to-end</w:t>
      </w:r>
    </w:p>
    <w:p w:rsidR="00EC6D05" w:rsidRPr="00EC6D05" w:rsidRDefault="00EC6D05" w:rsidP="00EC6D05">
      <w:pPr>
        <w:numPr>
          <w:ilvl w:val="0"/>
          <w:numId w:val="28"/>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Regression testing runs after corpus updates to ensure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xml:space="preserve"> remains consistent</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3.4 Research Approach (Field Research)</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3.4.1 Research design (quantitative)</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lastRenderedPageBreak/>
        <w:t xml:space="preserve">A </w:t>
      </w:r>
      <w:r w:rsidRPr="00EC6D05">
        <w:rPr>
          <w:rFonts w:ascii="Arial" w:eastAsia="Times New Roman" w:hAnsi="Arial" w:cs="Arial"/>
          <w:b/>
          <w:bCs/>
          <w:kern w:val="0"/>
          <w:sz w:val="24"/>
          <w:szCs w:val="24"/>
          <w14:ligatures w14:val="none"/>
        </w:rPr>
        <w:t>quantitative</w:t>
      </w:r>
      <w:r w:rsidRPr="00EC6D05">
        <w:rPr>
          <w:rFonts w:ascii="Arial" w:eastAsia="Times New Roman" w:hAnsi="Arial" w:cs="Arial"/>
          <w:kern w:val="0"/>
          <w:sz w:val="24"/>
          <w:szCs w:val="24"/>
          <w14:ligatures w14:val="none"/>
        </w:rPr>
        <w:t xml:space="preserve"> design is used to evaluate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using numeric results from surveys, test datasets, and scoring rubrics. Quantitative research is suitable when the aim is to measure outcomes consistently and enable structured comparison (Creswell and Creswell, 2018).</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3.4.2 Data collection methods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1) Surveys (primary method</w:t>
      </w:r>
      <w:proofErr w:type="gramStart"/>
      <w:r w:rsidRPr="00EC6D05">
        <w:rPr>
          <w:rFonts w:ascii="Arial" w:eastAsia="Times New Roman" w:hAnsi="Arial" w:cs="Arial"/>
          <w:b/>
          <w:bCs/>
          <w:kern w:val="0"/>
          <w:sz w:val="24"/>
          <w:szCs w:val="24"/>
          <w14:ligatures w14:val="none"/>
        </w:rPr>
        <w:t>)</w:t>
      </w:r>
      <w:proofErr w:type="gramEnd"/>
      <w:r w:rsidRPr="00EC6D05">
        <w:rPr>
          <w:rFonts w:ascii="Arial" w:eastAsia="Times New Roman" w:hAnsi="Arial" w:cs="Arial"/>
          <w:kern w:val="0"/>
          <w:sz w:val="24"/>
          <w:szCs w:val="24"/>
          <w14:ligatures w14:val="none"/>
        </w:rPr>
        <w:br/>
        <w:t xml:space="preserve">Participants interact with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and respond to statements using a </w:t>
      </w:r>
      <w:r w:rsidRPr="00EC6D05">
        <w:rPr>
          <w:rFonts w:ascii="Arial" w:eastAsia="Times New Roman" w:hAnsi="Arial" w:cs="Arial"/>
          <w:b/>
          <w:bCs/>
          <w:kern w:val="0"/>
          <w:sz w:val="24"/>
          <w:szCs w:val="24"/>
          <w14:ligatures w14:val="none"/>
        </w:rPr>
        <w:t>Likert scale</w:t>
      </w:r>
      <w:r w:rsidRPr="00EC6D05">
        <w:rPr>
          <w:rFonts w:ascii="Arial" w:eastAsia="Times New Roman" w:hAnsi="Arial" w:cs="Arial"/>
          <w:kern w:val="0"/>
          <w:sz w:val="24"/>
          <w:szCs w:val="24"/>
          <w14:ligatures w14:val="none"/>
        </w:rPr>
        <w:t xml:space="preserve"> (e.g., 1–5). Likert-style attitude measurement provides a standard approach for converting perceptions into numeric data (Likert, 1932).</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Example survey items (1 = strongly disagree, 5 = strongly agree):</w:t>
      </w:r>
    </w:p>
    <w:p w:rsidR="00EC6D05" w:rsidRPr="00EC6D05" w:rsidRDefault="00EC6D05" w:rsidP="00EC6D05">
      <w:pPr>
        <w:numPr>
          <w:ilvl w:val="0"/>
          <w:numId w:val="2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answer is easy to understand</w:t>
      </w:r>
    </w:p>
    <w:p w:rsidR="00EC6D05" w:rsidRPr="00EC6D05" w:rsidRDefault="00EC6D05" w:rsidP="00EC6D05">
      <w:pPr>
        <w:numPr>
          <w:ilvl w:val="0"/>
          <w:numId w:val="2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response seems trustworthy</w:t>
      </w:r>
    </w:p>
    <w:p w:rsidR="00EC6D05" w:rsidRPr="00EC6D05" w:rsidRDefault="00EC6D05" w:rsidP="00EC6D05">
      <w:pPr>
        <w:numPr>
          <w:ilvl w:val="0"/>
          <w:numId w:val="2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citations increase my confidence</w:t>
      </w:r>
    </w:p>
    <w:p w:rsidR="00EC6D05" w:rsidRPr="00EC6D05" w:rsidRDefault="00EC6D05" w:rsidP="00EC6D05">
      <w:pPr>
        <w:numPr>
          <w:ilvl w:val="0"/>
          <w:numId w:val="2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avoids giving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legal advice</w:t>
      </w:r>
    </w:p>
    <w:p w:rsidR="00EC6D05" w:rsidRPr="00EC6D05" w:rsidRDefault="00EC6D05" w:rsidP="00EC6D05">
      <w:pPr>
        <w:numPr>
          <w:ilvl w:val="0"/>
          <w:numId w:val="29"/>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I use this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for general informational queries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2) Structured test dataset / question set</w:t>
      </w:r>
      <w:r w:rsidRPr="00EC6D05">
        <w:rPr>
          <w:rFonts w:ascii="Arial" w:eastAsia="Times New Roman" w:hAnsi="Arial" w:cs="Arial"/>
          <w:kern w:val="0"/>
          <w:sz w:val="24"/>
          <w:szCs w:val="24"/>
          <w14:ligatures w14:val="none"/>
        </w:rPr>
        <w:br/>
      </w:r>
      <w:proofErr w:type="gramStart"/>
      <w:r w:rsidRPr="00EC6D05">
        <w:rPr>
          <w:rFonts w:ascii="Arial" w:eastAsia="Times New Roman" w:hAnsi="Arial" w:cs="Arial"/>
          <w:kern w:val="0"/>
          <w:sz w:val="24"/>
          <w:szCs w:val="24"/>
          <w14:ligatures w14:val="none"/>
        </w:rPr>
        <w:t>A</w:t>
      </w:r>
      <w:proofErr w:type="gramEnd"/>
      <w:r w:rsidRPr="00EC6D05">
        <w:rPr>
          <w:rFonts w:ascii="Arial" w:eastAsia="Times New Roman" w:hAnsi="Arial" w:cs="Arial"/>
          <w:kern w:val="0"/>
          <w:sz w:val="24"/>
          <w:szCs w:val="24"/>
          <w14:ligatures w14:val="none"/>
        </w:rPr>
        <w:t xml:space="preserve"> set of representative prompts is used to test reliability across categories (definitions/explanations, source requests, refusal-trigger prompts). This supports consistent testing and enables repeatable scoring.</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3) Usability scoring (optional but recommended</w:t>
      </w:r>
      <w:proofErr w:type="gramStart"/>
      <w:r w:rsidRPr="00EC6D05">
        <w:rPr>
          <w:rFonts w:ascii="Arial" w:eastAsia="Times New Roman" w:hAnsi="Arial" w:cs="Arial"/>
          <w:b/>
          <w:bCs/>
          <w:kern w:val="0"/>
          <w:sz w:val="24"/>
          <w:szCs w:val="24"/>
          <w14:ligatures w14:val="none"/>
        </w:rPr>
        <w:t>)</w:t>
      </w:r>
      <w:proofErr w:type="gramEnd"/>
      <w:r w:rsidRPr="00EC6D05">
        <w:rPr>
          <w:rFonts w:ascii="Arial" w:eastAsia="Times New Roman" w:hAnsi="Arial" w:cs="Arial"/>
          <w:kern w:val="0"/>
          <w:sz w:val="24"/>
          <w:szCs w:val="24"/>
          <w14:ligatures w14:val="none"/>
        </w:rPr>
        <w:br/>
        <w:t xml:space="preserve">To add an established usability metric, the </w:t>
      </w:r>
      <w:r w:rsidRPr="00EC6D05">
        <w:rPr>
          <w:rFonts w:ascii="Arial" w:eastAsia="Times New Roman" w:hAnsi="Arial" w:cs="Arial"/>
          <w:b/>
          <w:bCs/>
          <w:kern w:val="0"/>
          <w:sz w:val="24"/>
          <w:szCs w:val="24"/>
          <w14:ligatures w14:val="none"/>
        </w:rPr>
        <w:t>System Usability Scale (SUS)</w:t>
      </w:r>
      <w:r w:rsidRPr="00EC6D05">
        <w:rPr>
          <w:rFonts w:ascii="Arial" w:eastAsia="Times New Roman" w:hAnsi="Arial" w:cs="Arial"/>
          <w:kern w:val="0"/>
          <w:sz w:val="24"/>
          <w:szCs w:val="24"/>
          <w14:ligatures w14:val="none"/>
        </w:rPr>
        <w:t xml:space="preserve"> is used. SUS provides a fast, </w:t>
      </w:r>
      <w:proofErr w:type="spellStart"/>
      <w:r w:rsidRPr="00EC6D05">
        <w:rPr>
          <w:rFonts w:ascii="Arial" w:eastAsia="Times New Roman" w:hAnsi="Arial" w:cs="Arial"/>
          <w:kern w:val="0"/>
          <w:sz w:val="24"/>
          <w:szCs w:val="24"/>
          <w14:ligatures w14:val="none"/>
        </w:rPr>
        <w:t>standardised</w:t>
      </w:r>
      <w:proofErr w:type="spellEnd"/>
      <w:r w:rsidRPr="00EC6D05">
        <w:rPr>
          <w:rFonts w:ascii="Arial" w:eastAsia="Times New Roman" w:hAnsi="Arial" w:cs="Arial"/>
          <w:kern w:val="0"/>
          <w:sz w:val="24"/>
          <w:szCs w:val="24"/>
          <w14:ligatures w14:val="none"/>
        </w:rPr>
        <w:t xml:space="preserve"> usability score suitable for small-scale evaluations (Brooke, 1996).</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3.4.3 Sampling strategy and participants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Participants include students or general users who represent the intended audience (non-experts). A small sample remains suitable for prototype evaluation, provided limitations are clearly acknowledged.</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Sampling approach:</w:t>
      </w:r>
    </w:p>
    <w:p w:rsidR="00EC6D05" w:rsidRPr="00EC6D05" w:rsidRDefault="00EC6D05" w:rsidP="00EC6D05">
      <w:pPr>
        <w:numPr>
          <w:ilvl w:val="0"/>
          <w:numId w:val="30"/>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Convenience sampling (typical for student projects)</w:t>
      </w:r>
    </w:p>
    <w:p w:rsidR="00EC6D05" w:rsidRPr="00EC6D05" w:rsidRDefault="00EC6D05" w:rsidP="00EC6D05">
      <w:pPr>
        <w:numPr>
          <w:ilvl w:val="0"/>
          <w:numId w:val="30"/>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Inclusion criteria: participants are over 18, able to consent, and not required to provide personal legal details</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3.4.4 Measures and scoring (rubrics + reliability)</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To evaluate </w:t>
      </w:r>
      <w:proofErr w:type="spellStart"/>
      <w:r w:rsidRPr="00EC6D05">
        <w:rPr>
          <w:rFonts w:ascii="Arial" w:eastAsia="Times New Roman" w:hAnsi="Arial" w:cs="Arial"/>
          <w:kern w:val="0"/>
          <w:sz w:val="24"/>
          <w:szCs w:val="24"/>
          <w14:ligatures w14:val="none"/>
        </w:rPr>
        <w:t>groundedness</w:t>
      </w:r>
      <w:proofErr w:type="spellEnd"/>
      <w:r w:rsidRPr="00EC6D05">
        <w:rPr>
          <w:rFonts w:ascii="Arial" w:eastAsia="Times New Roman" w:hAnsi="Arial" w:cs="Arial"/>
          <w:kern w:val="0"/>
          <w:sz w:val="24"/>
          <w:szCs w:val="24"/>
          <w14:ligatures w14:val="none"/>
        </w:rPr>
        <w:t xml:space="preserve"> and safety beyond user opinion alone, a structured rubric is used:</w:t>
      </w:r>
    </w:p>
    <w:p w:rsidR="00EC6D05" w:rsidRPr="00EC6D05" w:rsidRDefault="00EC6D05" w:rsidP="00EC6D05">
      <w:pPr>
        <w:numPr>
          <w:ilvl w:val="0"/>
          <w:numId w:val="31"/>
        </w:numPr>
        <w:spacing w:before="100" w:beforeAutospacing="1" w:after="100" w:afterAutospacing="1" w:line="240" w:lineRule="auto"/>
        <w:rPr>
          <w:rFonts w:ascii="Arial" w:eastAsia="Times New Roman" w:hAnsi="Arial" w:cs="Arial"/>
          <w:kern w:val="0"/>
          <w:sz w:val="24"/>
          <w:szCs w:val="24"/>
          <w14:ligatures w14:val="none"/>
        </w:rPr>
      </w:pPr>
      <w:proofErr w:type="spellStart"/>
      <w:r w:rsidRPr="00EC6D05">
        <w:rPr>
          <w:rFonts w:ascii="Arial" w:eastAsia="Times New Roman" w:hAnsi="Arial" w:cs="Arial"/>
          <w:b/>
          <w:bCs/>
          <w:kern w:val="0"/>
          <w:sz w:val="24"/>
          <w:szCs w:val="24"/>
          <w14:ligatures w14:val="none"/>
        </w:rPr>
        <w:lastRenderedPageBreak/>
        <w:t>Groundedness</w:t>
      </w:r>
      <w:proofErr w:type="spellEnd"/>
      <w:r w:rsidRPr="00EC6D05">
        <w:rPr>
          <w:rFonts w:ascii="Arial" w:eastAsia="Times New Roman" w:hAnsi="Arial" w:cs="Arial"/>
          <w:b/>
          <w:bCs/>
          <w:kern w:val="0"/>
          <w:sz w:val="24"/>
          <w:szCs w:val="24"/>
          <w14:ligatures w14:val="none"/>
        </w:rPr>
        <w:t xml:space="preserve"> (0–2):</w:t>
      </w:r>
      <w:r w:rsidRPr="00EC6D05">
        <w:rPr>
          <w:rFonts w:ascii="Arial" w:eastAsia="Times New Roman" w:hAnsi="Arial" w:cs="Arial"/>
          <w:kern w:val="0"/>
          <w:sz w:val="24"/>
          <w:szCs w:val="24"/>
          <w14:ligatures w14:val="none"/>
        </w:rPr>
        <w:t xml:space="preserve"> key claims remain supported by retrieved passages</w:t>
      </w:r>
    </w:p>
    <w:p w:rsidR="00EC6D05" w:rsidRPr="00EC6D05" w:rsidRDefault="00EC6D05" w:rsidP="00EC6D05">
      <w:pPr>
        <w:numPr>
          <w:ilvl w:val="0"/>
          <w:numId w:val="31"/>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Citation correctness (0–2):</w:t>
      </w:r>
      <w:r w:rsidRPr="00EC6D05">
        <w:rPr>
          <w:rFonts w:ascii="Arial" w:eastAsia="Times New Roman" w:hAnsi="Arial" w:cs="Arial"/>
          <w:kern w:val="0"/>
          <w:sz w:val="24"/>
          <w:szCs w:val="24"/>
          <w14:ligatures w14:val="none"/>
        </w:rPr>
        <w:t xml:space="preserve"> citations clearly match the claim</w:t>
      </w:r>
    </w:p>
    <w:p w:rsidR="00EC6D05" w:rsidRPr="00EC6D05" w:rsidRDefault="00EC6D05" w:rsidP="00EC6D05">
      <w:pPr>
        <w:numPr>
          <w:ilvl w:val="0"/>
          <w:numId w:val="31"/>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Safety (0–2):</w:t>
      </w:r>
      <w:r w:rsidRPr="00EC6D05">
        <w:rPr>
          <w:rFonts w:ascii="Arial" w:eastAsia="Times New Roman" w:hAnsi="Arial" w:cs="Arial"/>
          <w:kern w:val="0"/>
          <w:sz w:val="24"/>
          <w:szCs w:val="24"/>
          <w14:ligatures w14:val="none"/>
        </w:rPr>
        <w:t xml:space="preserve"> the system refuses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advice appropriately and uses cautious language</w:t>
      </w:r>
    </w:p>
    <w:p w:rsidR="00EC6D05" w:rsidRPr="00EC6D05" w:rsidRDefault="00EC6D05" w:rsidP="00EC6D05">
      <w:pPr>
        <w:numPr>
          <w:ilvl w:val="0"/>
          <w:numId w:val="31"/>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Clarity (0–2):</w:t>
      </w:r>
      <w:r w:rsidRPr="00EC6D05">
        <w:rPr>
          <w:rFonts w:ascii="Arial" w:eastAsia="Times New Roman" w:hAnsi="Arial" w:cs="Arial"/>
          <w:kern w:val="0"/>
          <w:sz w:val="24"/>
          <w:szCs w:val="24"/>
          <w14:ligatures w14:val="none"/>
        </w:rPr>
        <w:t xml:space="preserve"> the explanation remains understandable for a non-expert</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If more than one evaluator scores outputs, inter-rater reliability is reported using </w:t>
      </w:r>
      <w:r w:rsidRPr="00EC6D05">
        <w:rPr>
          <w:rFonts w:ascii="Arial" w:eastAsia="Times New Roman" w:hAnsi="Arial" w:cs="Arial"/>
          <w:b/>
          <w:bCs/>
          <w:kern w:val="0"/>
          <w:sz w:val="24"/>
          <w:szCs w:val="24"/>
          <w14:ligatures w14:val="none"/>
        </w:rPr>
        <w:t>Cohen’s kappa</w:t>
      </w:r>
      <w:r w:rsidRPr="00EC6D05">
        <w:rPr>
          <w:rFonts w:ascii="Arial" w:eastAsia="Times New Roman" w:hAnsi="Arial" w:cs="Arial"/>
          <w:kern w:val="0"/>
          <w:sz w:val="24"/>
          <w:szCs w:val="24"/>
          <w14:ligatures w14:val="none"/>
        </w:rPr>
        <w:t xml:space="preserve"> (Cohen, 1960). For internal consistency of survey constructs such as “trust” or “usability”, </w:t>
      </w:r>
      <w:r w:rsidRPr="00EC6D05">
        <w:rPr>
          <w:rFonts w:ascii="Arial" w:eastAsia="Times New Roman" w:hAnsi="Arial" w:cs="Arial"/>
          <w:b/>
          <w:bCs/>
          <w:kern w:val="0"/>
          <w:sz w:val="24"/>
          <w:szCs w:val="24"/>
          <w14:ligatures w14:val="none"/>
        </w:rPr>
        <w:t>Cronbach’s alpha</w:t>
      </w:r>
      <w:r w:rsidRPr="00EC6D05">
        <w:rPr>
          <w:rFonts w:ascii="Arial" w:eastAsia="Times New Roman" w:hAnsi="Arial" w:cs="Arial"/>
          <w:kern w:val="0"/>
          <w:sz w:val="24"/>
          <w:szCs w:val="24"/>
          <w14:ligatures w14:val="none"/>
        </w:rPr>
        <w:t xml:space="preserve"> is used to assess reliability across multiple items (Cronbach, 1951).</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3.4.5 Data analysis plan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Collected quantitative data is </w:t>
      </w:r>
      <w:proofErr w:type="spellStart"/>
      <w:r w:rsidRPr="00EC6D05">
        <w:rPr>
          <w:rFonts w:ascii="Arial" w:eastAsia="Times New Roman" w:hAnsi="Arial" w:cs="Arial"/>
          <w:kern w:val="0"/>
          <w:sz w:val="24"/>
          <w:szCs w:val="24"/>
          <w14:ligatures w14:val="none"/>
        </w:rPr>
        <w:t>analysed</w:t>
      </w:r>
      <w:proofErr w:type="spellEnd"/>
      <w:r w:rsidRPr="00EC6D05">
        <w:rPr>
          <w:rFonts w:ascii="Arial" w:eastAsia="Times New Roman" w:hAnsi="Arial" w:cs="Arial"/>
          <w:kern w:val="0"/>
          <w:sz w:val="24"/>
          <w:szCs w:val="24"/>
          <w14:ligatures w14:val="none"/>
        </w:rPr>
        <w:t xml:space="preserve"> using:</w:t>
      </w:r>
    </w:p>
    <w:p w:rsidR="00EC6D05" w:rsidRPr="00EC6D05" w:rsidRDefault="00EC6D05" w:rsidP="00EC6D05">
      <w:pPr>
        <w:numPr>
          <w:ilvl w:val="0"/>
          <w:numId w:val="3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Descriptive statistics (mean, median, standard deviation) for survey items</w:t>
      </w:r>
    </w:p>
    <w:p w:rsidR="00EC6D05" w:rsidRPr="00EC6D05" w:rsidRDefault="00EC6D05" w:rsidP="00EC6D05">
      <w:pPr>
        <w:numPr>
          <w:ilvl w:val="0"/>
          <w:numId w:val="3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Comparisons across question categories (e.g., explanation vs advice-seeking)</w:t>
      </w:r>
    </w:p>
    <w:p w:rsidR="00EC6D05" w:rsidRPr="00EC6D05" w:rsidRDefault="00EC6D05" w:rsidP="00EC6D05">
      <w:pPr>
        <w:numPr>
          <w:ilvl w:val="0"/>
          <w:numId w:val="3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Tables and charts to present results clearly</w:t>
      </w:r>
    </w:p>
    <w:p w:rsidR="00EC6D05" w:rsidRPr="00EC6D05" w:rsidRDefault="00EC6D05" w:rsidP="00EC6D05">
      <w:pPr>
        <w:numPr>
          <w:ilvl w:val="0"/>
          <w:numId w:val="32"/>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If comparing two versions (e.g., baseline vs RAG), simple statistical tests are used where appropriate for ordinal data (e.g., Mann–Whitney U), while descriptive comparison remains acceptable for small samples</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3.5 Challenges and Limitations</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3.5.1 Technical challenges</w:t>
      </w:r>
    </w:p>
    <w:p w:rsidR="00EC6D05" w:rsidRPr="00EC6D05" w:rsidRDefault="00EC6D05" w:rsidP="00EC6D05">
      <w:pPr>
        <w:numPr>
          <w:ilvl w:val="0"/>
          <w:numId w:val="3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Hallucination risk:</w:t>
      </w:r>
      <w:r w:rsidRPr="00EC6D05">
        <w:rPr>
          <w:rFonts w:ascii="Arial" w:eastAsia="Times New Roman" w:hAnsi="Arial" w:cs="Arial"/>
          <w:kern w:val="0"/>
          <w:sz w:val="24"/>
          <w:szCs w:val="24"/>
          <w14:ligatures w14:val="none"/>
        </w:rPr>
        <w:t xml:space="preserve"> language models generate fluent but unsupported statements, especially in high-stakes domains. Hallucination is a </w:t>
      </w:r>
      <w:proofErr w:type="spellStart"/>
      <w:r w:rsidRPr="00EC6D05">
        <w:rPr>
          <w:rFonts w:ascii="Arial" w:eastAsia="Times New Roman" w:hAnsi="Arial" w:cs="Arial"/>
          <w:kern w:val="0"/>
          <w:sz w:val="24"/>
          <w:szCs w:val="24"/>
          <w14:ligatures w14:val="none"/>
        </w:rPr>
        <w:t>recognised</w:t>
      </w:r>
      <w:proofErr w:type="spellEnd"/>
      <w:r w:rsidRPr="00EC6D05">
        <w:rPr>
          <w:rFonts w:ascii="Arial" w:eastAsia="Times New Roman" w:hAnsi="Arial" w:cs="Arial"/>
          <w:kern w:val="0"/>
          <w:sz w:val="24"/>
          <w:szCs w:val="24"/>
          <w14:ligatures w14:val="none"/>
        </w:rPr>
        <w:t xml:space="preserve"> problem in NLG systems and reduces trust and safety (Ji et al., 2022; Lin et al., 2021).</w:t>
      </w:r>
    </w:p>
    <w:p w:rsidR="00EC6D05" w:rsidRPr="00EC6D05" w:rsidRDefault="00EC6D05" w:rsidP="00EC6D05">
      <w:pPr>
        <w:numPr>
          <w:ilvl w:val="0"/>
          <w:numId w:val="3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Retrieval quality:</w:t>
      </w:r>
      <w:r w:rsidRPr="00EC6D05">
        <w:rPr>
          <w:rFonts w:ascii="Arial" w:eastAsia="Times New Roman" w:hAnsi="Arial" w:cs="Arial"/>
          <w:kern w:val="0"/>
          <w:sz w:val="24"/>
          <w:szCs w:val="24"/>
          <w14:ligatures w14:val="none"/>
        </w:rPr>
        <w:t xml:space="preserve"> poor chunking/indexing reduces the relevance of retrieved passages and decreases answer quality.</w:t>
      </w:r>
    </w:p>
    <w:p w:rsidR="00EC6D05" w:rsidRPr="00EC6D05" w:rsidRDefault="00EC6D05" w:rsidP="00EC6D05">
      <w:pPr>
        <w:numPr>
          <w:ilvl w:val="0"/>
          <w:numId w:val="33"/>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Citation validity:</w:t>
      </w:r>
      <w:r w:rsidRPr="00EC6D05">
        <w:rPr>
          <w:rFonts w:ascii="Arial" w:eastAsia="Times New Roman" w:hAnsi="Arial" w:cs="Arial"/>
          <w:kern w:val="0"/>
          <w:sz w:val="24"/>
          <w:szCs w:val="24"/>
          <w14:ligatures w14:val="none"/>
        </w:rPr>
        <w:t xml:space="preserve"> citations do not automatically guarantee that claims are supported; inaccurate citations can create “false trust.” A design that supports verification and evidence checking strengthens factual evaluation (Nakano et al., 2021).</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3.5.2 Research limitations</w:t>
      </w:r>
    </w:p>
    <w:p w:rsidR="00EC6D05" w:rsidRPr="00EC6D05" w:rsidRDefault="00EC6D05" w:rsidP="00EC6D05">
      <w:pPr>
        <w:numPr>
          <w:ilvl w:val="0"/>
          <w:numId w:val="3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Sample size:</w:t>
      </w:r>
      <w:r w:rsidRPr="00EC6D05">
        <w:rPr>
          <w:rFonts w:ascii="Arial" w:eastAsia="Times New Roman" w:hAnsi="Arial" w:cs="Arial"/>
          <w:kern w:val="0"/>
          <w:sz w:val="24"/>
          <w:szCs w:val="24"/>
          <w14:ligatures w14:val="none"/>
        </w:rPr>
        <w:t xml:space="preserve"> a small participant group limits </w:t>
      </w:r>
      <w:proofErr w:type="spellStart"/>
      <w:r w:rsidRPr="00EC6D05">
        <w:rPr>
          <w:rFonts w:ascii="Arial" w:eastAsia="Times New Roman" w:hAnsi="Arial" w:cs="Arial"/>
          <w:kern w:val="0"/>
          <w:sz w:val="24"/>
          <w:szCs w:val="24"/>
          <w14:ligatures w14:val="none"/>
        </w:rPr>
        <w:t>generalisability</w:t>
      </w:r>
      <w:proofErr w:type="spellEnd"/>
      <w:r w:rsidRPr="00EC6D05">
        <w:rPr>
          <w:rFonts w:ascii="Arial" w:eastAsia="Times New Roman" w:hAnsi="Arial" w:cs="Arial"/>
          <w:kern w:val="0"/>
          <w:sz w:val="24"/>
          <w:szCs w:val="24"/>
          <w14:ligatures w14:val="none"/>
        </w:rPr>
        <w:t>; findings are presented as prototype evidence rather than population-level conclusions.</w:t>
      </w:r>
    </w:p>
    <w:p w:rsidR="00EC6D05" w:rsidRPr="00EC6D05" w:rsidRDefault="00EC6D05" w:rsidP="00EC6D05">
      <w:pPr>
        <w:numPr>
          <w:ilvl w:val="0"/>
          <w:numId w:val="3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t>Scope limitations:</w:t>
      </w:r>
      <w:r w:rsidRPr="00EC6D05">
        <w:rPr>
          <w:rFonts w:ascii="Arial" w:eastAsia="Times New Roman" w:hAnsi="Arial" w:cs="Arial"/>
          <w:kern w:val="0"/>
          <w:sz w:val="24"/>
          <w:szCs w:val="24"/>
          <w14:ligatures w14:val="none"/>
        </w:rPr>
        <w:t xml:space="preserve"> the </w:t>
      </w:r>
      <w:proofErr w:type="spellStart"/>
      <w:r w:rsidRPr="00EC6D05">
        <w:rPr>
          <w:rFonts w:ascii="Arial" w:eastAsia="Times New Roman" w:hAnsi="Arial" w:cs="Arial"/>
          <w:kern w:val="0"/>
          <w:sz w:val="24"/>
          <w:szCs w:val="24"/>
          <w14:ligatures w14:val="none"/>
        </w:rPr>
        <w:t>chatbot’s</w:t>
      </w:r>
      <w:proofErr w:type="spellEnd"/>
      <w:r w:rsidRPr="00EC6D05">
        <w:rPr>
          <w:rFonts w:ascii="Arial" w:eastAsia="Times New Roman" w:hAnsi="Arial" w:cs="Arial"/>
          <w:kern w:val="0"/>
          <w:sz w:val="24"/>
          <w:szCs w:val="24"/>
          <w14:ligatures w14:val="none"/>
        </w:rPr>
        <w:t xml:space="preserve"> reliability remains limited to the documents included in the corpus; out-of-scope questions reduce accuracy.</w:t>
      </w:r>
    </w:p>
    <w:p w:rsidR="00EC6D05" w:rsidRPr="00EC6D05" w:rsidRDefault="00EC6D05" w:rsidP="00EC6D05">
      <w:pPr>
        <w:numPr>
          <w:ilvl w:val="0"/>
          <w:numId w:val="34"/>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b/>
          <w:bCs/>
          <w:kern w:val="0"/>
          <w:sz w:val="24"/>
          <w:szCs w:val="24"/>
          <w14:ligatures w14:val="none"/>
        </w:rPr>
        <w:lastRenderedPageBreak/>
        <w:t>User perception bias:</w:t>
      </w:r>
      <w:r w:rsidRPr="00EC6D05">
        <w:rPr>
          <w:rFonts w:ascii="Arial" w:eastAsia="Times New Roman" w:hAnsi="Arial" w:cs="Arial"/>
          <w:kern w:val="0"/>
          <w:sz w:val="24"/>
          <w:szCs w:val="24"/>
          <w14:ligatures w14:val="none"/>
        </w:rPr>
        <w:t xml:space="preserve"> users may rate confident answers highly even when incorrect; rubric-based </w:t>
      </w:r>
      <w:proofErr w:type="spellStart"/>
      <w:r w:rsidRPr="00EC6D05">
        <w:rPr>
          <w:rFonts w:ascii="Arial" w:eastAsia="Times New Roman" w:hAnsi="Arial" w:cs="Arial"/>
          <w:kern w:val="0"/>
          <w:sz w:val="24"/>
          <w:szCs w:val="24"/>
          <w14:ligatures w14:val="none"/>
        </w:rPr>
        <w:t>groundedness</w:t>
      </w:r>
      <w:proofErr w:type="spellEnd"/>
      <w:r w:rsidRPr="00EC6D05">
        <w:rPr>
          <w:rFonts w:ascii="Arial" w:eastAsia="Times New Roman" w:hAnsi="Arial" w:cs="Arial"/>
          <w:kern w:val="0"/>
          <w:sz w:val="24"/>
          <w:szCs w:val="24"/>
          <w14:ligatures w14:val="none"/>
        </w:rPr>
        <w:t xml:space="preserve"> checks reduce overreliance on perception.</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3.6 Ethical Considerations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Because 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operates in a sensitive informational domain, safeguards are applied to reduce harm.</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3.6.1 Avoiding harm and over-reliance</w:t>
      </w:r>
    </w:p>
    <w:p w:rsidR="00EC6D05" w:rsidRPr="00EC6D05" w:rsidRDefault="00EC6D05" w:rsidP="00EC6D05">
      <w:pPr>
        <w:numPr>
          <w:ilvl w:val="0"/>
          <w:numId w:val="35"/>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The </w:t>
      </w:r>
      <w:proofErr w:type="spellStart"/>
      <w:r w:rsidRPr="00EC6D05">
        <w:rPr>
          <w:rFonts w:ascii="Arial" w:eastAsia="Times New Roman" w:hAnsi="Arial" w:cs="Arial"/>
          <w:kern w:val="0"/>
          <w:sz w:val="24"/>
          <w:szCs w:val="24"/>
          <w14:ligatures w14:val="none"/>
        </w:rPr>
        <w:t>chatbot</w:t>
      </w:r>
      <w:proofErr w:type="spellEnd"/>
      <w:r w:rsidRPr="00EC6D05">
        <w:rPr>
          <w:rFonts w:ascii="Arial" w:eastAsia="Times New Roman" w:hAnsi="Arial" w:cs="Arial"/>
          <w:kern w:val="0"/>
          <w:sz w:val="24"/>
          <w:szCs w:val="24"/>
          <w14:ligatures w14:val="none"/>
        </w:rPr>
        <w:t xml:space="preserve"> is framed as </w:t>
      </w:r>
      <w:r w:rsidRPr="00EC6D05">
        <w:rPr>
          <w:rFonts w:ascii="Arial" w:eastAsia="Times New Roman" w:hAnsi="Arial" w:cs="Arial"/>
          <w:b/>
          <w:bCs/>
          <w:kern w:val="0"/>
          <w:sz w:val="24"/>
          <w:szCs w:val="24"/>
          <w14:ligatures w14:val="none"/>
        </w:rPr>
        <w:t>informational</w:t>
      </w:r>
      <w:r w:rsidRPr="00EC6D05">
        <w:rPr>
          <w:rFonts w:ascii="Arial" w:eastAsia="Times New Roman" w:hAnsi="Arial" w:cs="Arial"/>
          <w:kern w:val="0"/>
          <w:sz w:val="24"/>
          <w:szCs w:val="24"/>
          <w14:ligatures w14:val="none"/>
        </w:rPr>
        <w:t>, not professional legal advice.</w:t>
      </w:r>
    </w:p>
    <w:p w:rsidR="00EC6D05" w:rsidRPr="00EC6D05" w:rsidRDefault="00EC6D05" w:rsidP="00EC6D05">
      <w:pPr>
        <w:numPr>
          <w:ilvl w:val="0"/>
          <w:numId w:val="35"/>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The system includes </w:t>
      </w:r>
      <w:r w:rsidRPr="00EC6D05">
        <w:rPr>
          <w:rFonts w:ascii="Arial" w:eastAsia="Times New Roman" w:hAnsi="Arial" w:cs="Arial"/>
          <w:b/>
          <w:bCs/>
          <w:kern w:val="0"/>
          <w:sz w:val="24"/>
          <w:szCs w:val="24"/>
          <w14:ligatures w14:val="none"/>
        </w:rPr>
        <w:t>disclaimers</w:t>
      </w:r>
      <w:r w:rsidRPr="00EC6D05">
        <w:rPr>
          <w:rFonts w:ascii="Arial" w:eastAsia="Times New Roman" w:hAnsi="Arial" w:cs="Arial"/>
          <w:kern w:val="0"/>
          <w:sz w:val="24"/>
          <w:szCs w:val="24"/>
          <w14:ligatures w14:val="none"/>
        </w:rPr>
        <w:t xml:space="preserve"> and refusal </w:t>
      </w:r>
      <w:proofErr w:type="spellStart"/>
      <w:r w:rsidRPr="00EC6D05">
        <w:rPr>
          <w:rFonts w:ascii="Arial" w:eastAsia="Times New Roman" w:hAnsi="Arial" w:cs="Arial"/>
          <w:kern w:val="0"/>
          <w:sz w:val="24"/>
          <w:szCs w:val="24"/>
          <w14:ligatures w14:val="none"/>
        </w:rPr>
        <w:t>behaviour</w:t>
      </w:r>
      <w:proofErr w:type="spellEnd"/>
      <w:r w:rsidRPr="00EC6D05">
        <w:rPr>
          <w:rFonts w:ascii="Arial" w:eastAsia="Times New Roman" w:hAnsi="Arial" w:cs="Arial"/>
          <w:kern w:val="0"/>
          <w:sz w:val="24"/>
          <w:szCs w:val="24"/>
          <w14:ligatures w14:val="none"/>
        </w:rPr>
        <w:t xml:space="preserve"> for </w:t>
      </w:r>
      <w:proofErr w:type="spellStart"/>
      <w:r w:rsidRPr="00EC6D05">
        <w:rPr>
          <w:rFonts w:ascii="Arial" w:eastAsia="Times New Roman" w:hAnsi="Arial" w:cs="Arial"/>
          <w:kern w:val="0"/>
          <w:sz w:val="24"/>
          <w:szCs w:val="24"/>
          <w14:ligatures w14:val="none"/>
        </w:rPr>
        <w:t>personalised</w:t>
      </w:r>
      <w:proofErr w:type="spellEnd"/>
      <w:r w:rsidRPr="00EC6D05">
        <w:rPr>
          <w:rFonts w:ascii="Arial" w:eastAsia="Times New Roman" w:hAnsi="Arial" w:cs="Arial"/>
          <w:kern w:val="0"/>
          <w:sz w:val="24"/>
          <w:szCs w:val="24"/>
          <w14:ligatures w14:val="none"/>
        </w:rPr>
        <w:t xml:space="preserve"> case advice.</w:t>
      </w:r>
    </w:p>
    <w:p w:rsidR="00EC6D05" w:rsidRPr="00EC6D05" w:rsidRDefault="00EC6D05" w:rsidP="00EC6D05">
      <w:pPr>
        <w:numPr>
          <w:ilvl w:val="0"/>
          <w:numId w:val="35"/>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The system encourages verification through citations and suggests professional/official resources where appropriate.</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3.6.2 Bias and responsible use of language models</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Large language models raise concerns including bias, overconfidence, and downstream harms when deployed without safeguards. Responsible AI literature highlights risks related to training data scale, opacity, and social impacts (Bender et al., 2021).</w:t>
      </w:r>
    </w:p>
    <w:p w:rsidR="00EC6D05" w:rsidRPr="00EC6D05" w:rsidRDefault="00EC6D05" w:rsidP="00EC6D05">
      <w:pPr>
        <w:spacing w:before="100" w:beforeAutospacing="1" w:after="100" w:afterAutospacing="1" w:line="240" w:lineRule="auto"/>
        <w:outlineLvl w:val="3"/>
        <w:rPr>
          <w:rFonts w:ascii="Arial" w:eastAsia="Times New Roman" w:hAnsi="Arial" w:cs="Arial"/>
          <w:b/>
          <w:bCs/>
          <w:kern w:val="0"/>
          <w:sz w:val="24"/>
          <w:szCs w:val="24"/>
          <w14:ligatures w14:val="none"/>
        </w:rPr>
      </w:pPr>
      <w:r w:rsidRPr="00EC6D05">
        <w:rPr>
          <w:rFonts w:ascii="Arial" w:eastAsia="Times New Roman" w:hAnsi="Arial" w:cs="Arial"/>
          <w:b/>
          <w:bCs/>
          <w:kern w:val="0"/>
          <w:sz w:val="24"/>
          <w:szCs w:val="24"/>
          <w14:ligatures w14:val="none"/>
        </w:rPr>
        <w:t>3.6.3 Privacy and consent</w:t>
      </w:r>
    </w:p>
    <w:p w:rsidR="00EC6D05" w:rsidRPr="00EC6D05" w:rsidRDefault="00EC6D05" w:rsidP="00EC6D05">
      <w:pPr>
        <w:numPr>
          <w:ilvl w:val="0"/>
          <w:numId w:val="3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Surveys avoid collecting personal legal circumstances.</w:t>
      </w:r>
    </w:p>
    <w:p w:rsidR="00EC6D05" w:rsidRPr="00EC6D05" w:rsidRDefault="00EC6D05" w:rsidP="00EC6D05">
      <w:pPr>
        <w:numPr>
          <w:ilvl w:val="0"/>
          <w:numId w:val="3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Participation remains voluntary and uses informed consent procedures.</w:t>
      </w:r>
    </w:p>
    <w:p w:rsidR="00EC6D05" w:rsidRPr="00EC6D05" w:rsidRDefault="00EC6D05" w:rsidP="00EC6D05">
      <w:pPr>
        <w:numPr>
          <w:ilvl w:val="0"/>
          <w:numId w:val="36"/>
        </w:num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Data is </w:t>
      </w:r>
      <w:proofErr w:type="spellStart"/>
      <w:r w:rsidRPr="00EC6D05">
        <w:rPr>
          <w:rFonts w:ascii="Arial" w:eastAsia="Times New Roman" w:hAnsi="Arial" w:cs="Arial"/>
          <w:kern w:val="0"/>
          <w:sz w:val="24"/>
          <w:szCs w:val="24"/>
          <w14:ligatures w14:val="none"/>
        </w:rPr>
        <w:t>anonymised</w:t>
      </w:r>
      <w:proofErr w:type="spellEnd"/>
      <w:r w:rsidRPr="00EC6D05">
        <w:rPr>
          <w:rFonts w:ascii="Arial" w:eastAsia="Times New Roman" w:hAnsi="Arial" w:cs="Arial"/>
          <w:kern w:val="0"/>
          <w:sz w:val="24"/>
          <w:szCs w:val="24"/>
          <w14:ligatures w14:val="none"/>
        </w:rPr>
        <w:t xml:space="preserve"> and stored securely, with minimal retention.</w:t>
      </w:r>
    </w:p>
    <w:p w:rsidR="00EC6D05" w:rsidRPr="00EC6D05" w:rsidRDefault="00EC6D05" w:rsidP="00EC6D05">
      <w:pPr>
        <w:spacing w:after="0"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outlineLvl w:val="2"/>
        <w:rPr>
          <w:rFonts w:ascii="Arial" w:eastAsia="Times New Roman" w:hAnsi="Arial" w:cs="Arial"/>
          <w:b/>
          <w:bCs/>
          <w:kern w:val="0"/>
          <w:sz w:val="27"/>
          <w:szCs w:val="27"/>
          <w14:ligatures w14:val="none"/>
        </w:rPr>
      </w:pPr>
      <w:r w:rsidRPr="00EC6D05">
        <w:rPr>
          <w:rFonts w:ascii="Arial" w:eastAsia="Times New Roman" w:hAnsi="Arial" w:cs="Arial"/>
          <w:b/>
          <w:bCs/>
          <w:kern w:val="0"/>
          <w:sz w:val="27"/>
          <w:szCs w:val="27"/>
          <w14:ligatures w14:val="none"/>
        </w:rPr>
        <w:t>3.7 Conclusion</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This chapter presents a two-part methodology. </w:t>
      </w:r>
      <w:r w:rsidRPr="00EC6D05">
        <w:rPr>
          <w:rFonts w:ascii="Arial" w:eastAsia="Times New Roman" w:hAnsi="Arial" w:cs="Arial"/>
          <w:b/>
          <w:bCs/>
          <w:kern w:val="0"/>
          <w:sz w:val="24"/>
          <w:szCs w:val="24"/>
          <w14:ligatures w14:val="none"/>
        </w:rPr>
        <w:t>SSADM</w:t>
      </w:r>
      <w:r w:rsidRPr="00EC6D05">
        <w:rPr>
          <w:rFonts w:ascii="Arial" w:eastAsia="Times New Roman" w:hAnsi="Arial" w:cs="Arial"/>
          <w:kern w:val="0"/>
          <w:sz w:val="24"/>
          <w:szCs w:val="24"/>
          <w14:ligatures w14:val="none"/>
        </w:rPr>
        <w:t xml:space="preserve"> structures development and supports future maintainability through staged documentation and controlled design. The evaluation uses a </w:t>
      </w:r>
      <w:r w:rsidRPr="00EC6D05">
        <w:rPr>
          <w:rFonts w:ascii="Arial" w:eastAsia="Times New Roman" w:hAnsi="Arial" w:cs="Arial"/>
          <w:b/>
          <w:bCs/>
          <w:kern w:val="0"/>
          <w:sz w:val="24"/>
          <w:szCs w:val="24"/>
          <w14:ligatures w14:val="none"/>
        </w:rPr>
        <w:t>quantitative field research approach</w:t>
      </w:r>
      <w:r w:rsidRPr="00EC6D05">
        <w:rPr>
          <w:rFonts w:ascii="Arial" w:eastAsia="Times New Roman" w:hAnsi="Arial" w:cs="Arial"/>
          <w:kern w:val="0"/>
          <w:sz w:val="24"/>
          <w:szCs w:val="24"/>
          <w14:ligatures w14:val="none"/>
        </w:rPr>
        <w:t xml:space="preserve">, gathering numeric survey data and structured scoring results to assess usability, trust, and </w:t>
      </w:r>
      <w:proofErr w:type="spellStart"/>
      <w:r w:rsidRPr="00EC6D05">
        <w:rPr>
          <w:rFonts w:ascii="Arial" w:eastAsia="Times New Roman" w:hAnsi="Arial" w:cs="Arial"/>
          <w:kern w:val="0"/>
          <w:sz w:val="24"/>
          <w:szCs w:val="24"/>
          <w14:ligatures w14:val="none"/>
        </w:rPr>
        <w:t>groundedness</w:t>
      </w:r>
      <w:proofErr w:type="spellEnd"/>
      <w:r w:rsidRPr="00EC6D05">
        <w:rPr>
          <w:rFonts w:ascii="Arial" w:eastAsia="Times New Roman" w:hAnsi="Arial" w:cs="Arial"/>
          <w:kern w:val="0"/>
          <w:sz w:val="24"/>
          <w:szCs w:val="24"/>
          <w14:ligatures w14:val="none"/>
        </w:rPr>
        <w:t>. This combined approach supports both robust system engineering and evidence-based evaluation.</w:t>
      </w:r>
    </w:p>
    <w:p w:rsidR="00F976AE" w:rsidRPr="00EC6D05" w:rsidRDefault="00F976AE" w:rsidP="00F976AE">
      <w:pPr>
        <w:spacing w:before="100" w:beforeAutospacing="1" w:after="100" w:afterAutospacing="1" w:line="240" w:lineRule="auto"/>
        <w:rPr>
          <w:rFonts w:ascii="Arial" w:eastAsia="Times New Roman" w:hAnsi="Arial" w:cs="Arial"/>
          <w:kern w:val="0"/>
          <w:sz w:val="24"/>
          <w:szCs w:val="24"/>
          <w14:ligatures w14:val="none"/>
        </w:rPr>
      </w:pPr>
    </w:p>
    <w:p w:rsidR="00F976AE" w:rsidRPr="00EC6D05" w:rsidRDefault="00F976AE" w:rsidP="00F976AE">
      <w:pPr>
        <w:spacing w:before="100" w:beforeAutospacing="1" w:after="100" w:afterAutospacing="1" w:line="240" w:lineRule="auto"/>
        <w:rPr>
          <w:rFonts w:ascii="Arial" w:eastAsia="Times New Roman" w:hAnsi="Arial" w:cs="Arial"/>
          <w:b/>
          <w:kern w:val="0"/>
          <w:sz w:val="27"/>
          <w:szCs w:val="27"/>
          <w14:ligatures w14:val="none"/>
        </w:rPr>
      </w:pPr>
      <w:r w:rsidRPr="00EC6D05">
        <w:rPr>
          <w:rFonts w:ascii="Arial" w:eastAsia="Times New Roman" w:hAnsi="Arial" w:cs="Arial"/>
          <w:b/>
          <w:kern w:val="0"/>
          <w:sz w:val="27"/>
          <w:szCs w:val="27"/>
          <w14:ligatures w14:val="none"/>
        </w:rPr>
        <w:t xml:space="preserve">References </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lastRenderedPageBreak/>
        <w:t>Ashworth, C.M. (1988) ‘Structured systems analysis and design method (SSADM)’, Information and Software Technology, 30(3), pp. 153–163. Available at: https://www.sciencedirect.com/science/article/pii/0950584988900626 (Accessed: 12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Bender, E.M., </w:t>
      </w:r>
      <w:proofErr w:type="spellStart"/>
      <w:r w:rsidRPr="00EC6D05">
        <w:rPr>
          <w:rFonts w:ascii="Arial" w:eastAsia="Times New Roman" w:hAnsi="Arial" w:cs="Arial"/>
          <w:kern w:val="0"/>
          <w:sz w:val="24"/>
          <w:szCs w:val="24"/>
          <w14:ligatures w14:val="none"/>
        </w:rPr>
        <w:t>Gebru</w:t>
      </w:r>
      <w:proofErr w:type="spellEnd"/>
      <w:r w:rsidRPr="00EC6D05">
        <w:rPr>
          <w:rFonts w:ascii="Arial" w:eastAsia="Times New Roman" w:hAnsi="Arial" w:cs="Arial"/>
          <w:kern w:val="0"/>
          <w:sz w:val="24"/>
          <w:szCs w:val="24"/>
          <w14:ligatures w14:val="none"/>
        </w:rPr>
        <w:t xml:space="preserve">, T., McMillan-Major, A. and </w:t>
      </w:r>
      <w:proofErr w:type="spellStart"/>
      <w:r w:rsidRPr="00EC6D05">
        <w:rPr>
          <w:rFonts w:ascii="Arial" w:eastAsia="Times New Roman" w:hAnsi="Arial" w:cs="Arial"/>
          <w:kern w:val="0"/>
          <w:sz w:val="24"/>
          <w:szCs w:val="24"/>
          <w14:ligatures w14:val="none"/>
        </w:rPr>
        <w:t>Shmitchell</w:t>
      </w:r>
      <w:proofErr w:type="spellEnd"/>
      <w:r w:rsidRPr="00EC6D05">
        <w:rPr>
          <w:rFonts w:ascii="Arial" w:eastAsia="Times New Roman" w:hAnsi="Arial" w:cs="Arial"/>
          <w:kern w:val="0"/>
          <w:sz w:val="24"/>
          <w:szCs w:val="24"/>
          <w14:ligatures w14:val="none"/>
        </w:rPr>
        <w:t>, S. (2021) ‘On the Dangers of Stochastic Parrots: Can Language Models Be Too Big?</w:t>
      </w:r>
      <w:proofErr w:type="gramStart"/>
      <w:r w:rsidRPr="00EC6D05">
        <w:rPr>
          <w:rFonts w:ascii="Arial" w:eastAsia="Times New Roman" w:hAnsi="Arial" w:cs="Arial"/>
          <w:kern w:val="0"/>
          <w:sz w:val="24"/>
          <w:szCs w:val="24"/>
          <w14:ligatures w14:val="none"/>
        </w:rPr>
        <w:t>’,</w:t>
      </w:r>
      <w:proofErr w:type="gramEnd"/>
      <w:r w:rsidRPr="00EC6D05">
        <w:rPr>
          <w:rFonts w:ascii="Arial" w:eastAsia="Times New Roman" w:hAnsi="Arial" w:cs="Arial"/>
          <w:kern w:val="0"/>
          <w:sz w:val="24"/>
          <w:szCs w:val="24"/>
          <w14:ligatures w14:val="none"/>
        </w:rPr>
        <w:t xml:space="preserve"> Proceedings of the 2021 ACM Conference on Fairness, Accountability, and Transparency (</w:t>
      </w:r>
      <w:proofErr w:type="spellStart"/>
      <w:r w:rsidRPr="00EC6D05">
        <w:rPr>
          <w:rFonts w:ascii="Arial" w:eastAsia="Times New Roman" w:hAnsi="Arial" w:cs="Arial"/>
          <w:kern w:val="0"/>
          <w:sz w:val="24"/>
          <w:szCs w:val="24"/>
          <w14:ligatures w14:val="none"/>
        </w:rPr>
        <w:t>FAccT</w:t>
      </w:r>
      <w:proofErr w:type="spellEnd"/>
      <w:r w:rsidRPr="00EC6D05">
        <w:rPr>
          <w:rFonts w:ascii="Arial" w:eastAsia="Times New Roman" w:hAnsi="Arial" w:cs="Arial"/>
          <w:kern w:val="0"/>
          <w:sz w:val="24"/>
          <w:szCs w:val="24"/>
          <w14:ligatures w14:val="none"/>
        </w:rPr>
        <w:t xml:space="preserve"> ’21), pp. 610–623. Available at: https://faculty.washington.edu/ebender/papers/Bender-NE-ExpAI.pdf (Accessed: 08 December 2025).</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Brooke, J. (1996) ‘SUS: A “Quick and Dirty” Usability Scale’, in Jordan, P.W., Thomas, B., McClelland, I.L. and </w:t>
      </w:r>
      <w:proofErr w:type="spellStart"/>
      <w:r w:rsidRPr="00EC6D05">
        <w:rPr>
          <w:rFonts w:ascii="Arial" w:eastAsia="Times New Roman" w:hAnsi="Arial" w:cs="Arial"/>
          <w:kern w:val="0"/>
          <w:sz w:val="24"/>
          <w:szCs w:val="24"/>
          <w14:ligatures w14:val="none"/>
        </w:rPr>
        <w:t>Weerdmeester</w:t>
      </w:r>
      <w:proofErr w:type="spellEnd"/>
      <w:r w:rsidRPr="00EC6D05">
        <w:rPr>
          <w:rFonts w:ascii="Arial" w:eastAsia="Times New Roman" w:hAnsi="Arial" w:cs="Arial"/>
          <w:kern w:val="0"/>
          <w:sz w:val="24"/>
          <w:szCs w:val="24"/>
          <w14:ligatures w14:val="none"/>
        </w:rPr>
        <w:t>, B. (eds.) Usability Evaluation in Industry. London: Taylor &amp; Francis. Available at: https://digital.ahrq.gov/sites/default/files/docs/survey/systemusabilityscale%2528sus%2529_comp%255B1%255D.pdf (Accessed: 21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Cohen, J. (1960) ‘A Coefficient of Agreement for Nominal Scales’, Educational and Psychological Measurement, 20(1), pp. 37–46. Available at: https://garfield.library.upenn.edu/classics1986/A1986AXF2600001.pdf (Accessed: 05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Cronbach, L.J. (1951) ‘Coefficient alpha and the internal structure of tests’, </w:t>
      </w:r>
      <w:proofErr w:type="spellStart"/>
      <w:r w:rsidRPr="00EC6D05">
        <w:rPr>
          <w:rFonts w:ascii="Arial" w:eastAsia="Times New Roman" w:hAnsi="Arial" w:cs="Arial"/>
          <w:kern w:val="0"/>
          <w:sz w:val="24"/>
          <w:szCs w:val="24"/>
          <w14:ligatures w14:val="none"/>
        </w:rPr>
        <w:t>Psychometrika</w:t>
      </w:r>
      <w:proofErr w:type="spellEnd"/>
      <w:r w:rsidRPr="00EC6D05">
        <w:rPr>
          <w:rFonts w:ascii="Arial" w:eastAsia="Times New Roman" w:hAnsi="Arial" w:cs="Arial"/>
          <w:kern w:val="0"/>
          <w:sz w:val="24"/>
          <w:szCs w:val="24"/>
          <w14:ligatures w14:val="none"/>
        </w:rPr>
        <w:t>, 16, pp. 297–334. Available at: https://cda.psych.uiuc.edu/psychometrika_highly_cited_articles/cronbach_1951.pdf (Accessed: 29 December 2025).</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Creswell, J.W. and Creswell, J.D. (2018) Research Design: Qualitative, Quantitative, and Mixed Methods Approaches. 5th </w:t>
      </w:r>
      <w:proofErr w:type="spellStart"/>
      <w:r w:rsidRPr="00EC6D05">
        <w:rPr>
          <w:rFonts w:ascii="Arial" w:eastAsia="Times New Roman" w:hAnsi="Arial" w:cs="Arial"/>
          <w:kern w:val="0"/>
          <w:sz w:val="24"/>
          <w:szCs w:val="24"/>
          <w14:ligatures w14:val="none"/>
        </w:rPr>
        <w:t>edn</w:t>
      </w:r>
      <w:proofErr w:type="spellEnd"/>
      <w:r w:rsidRPr="00EC6D05">
        <w:rPr>
          <w:rFonts w:ascii="Arial" w:eastAsia="Times New Roman" w:hAnsi="Arial" w:cs="Arial"/>
          <w:kern w:val="0"/>
          <w:sz w:val="24"/>
          <w:szCs w:val="24"/>
          <w14:ligatures w14:val="none"/>
        </w:rPr>
        <w:t>. Thousand Oaks, CA: SAGE. Available at: https://edge.sagepub.com/creswellrd5e (Accessed: 17 December 2025).</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Ji, Z., Lee, N., </w:t>
      </w:r>
      <w:proofErr w:type="spellStart"/>
      <w:r w:rsidRPr="00EC6D05">
        <w:rPr>
          <w:rFonts w:ascii="Arial" w:eastAsia="Times New Roman" w:hAnsi="Arial" w:cs="Arial"/>
          <w:kern w:val="0"/>
          <w:sz w:val="24"/>
          <w:szCs w:val="24"/>
          <w14:ligatures w14:val="none"/>
        </w:rPr>
        <w:t>Frieske</w:t>
      </w:r>
      <w:proofErr w:type="spellEnd"/>
      <w:r w:rsidRPr="00EC6D05">
        <w:rPr>
          <w:rFonts w:ascii="Arial" w:eastAsia="Times New Roman" w:hAnsi="Arial" w:cs="Arial"/>
          <w:kern w:val="0"/>
          <w:sz w:val="24"/>
          <w:szCs w:val="24"/>
          <w14:ligatures w14:val="none"/>
        </w:rPr>
        <w:t xml:space="preserve">, R., Yu, T., Su, D., Xu, Y., Ishii, E., Bang, Y., Chen, D., Dai, W., Chan, H.S., </w:t>
      </w:r>
      <w:proofErr w:type="spellStart"/>
      <w:r w:rsidRPr="00EC6D05">
        <w:rPr>
          <w:rFonts w:ascii="Arial" w:eastAsia="Times New Roman" w:hAnsi="Arial" w:cs="Arial"/>
          <w:kern w:val="0"/>
          <w:sz w:val="24"/>
          <w:szCs w:val="24"/>
          <w14:ligatures w14:val="none"/>
        </w:rPr>
        <w:t>Madotto</w:t>
      </w:r>
      <w:proofErr w:type="spellEnd"/>
      <w:r w:rsidRPr="00EC6D05">
        <w:rPr>
          <w:rFonts w:ascii="Arial" w:eastAsia="Times New Roman" w:hAnsi="Arial" w:cs="Arial"/>
          <w:kern w:val="0"/>
          <w:sz w:val="24"/>
          <w:szCs w:val="24"/>
          <w14:ligatures w14:val="none"/>
        </w:rPr>
        <w:t xml:space="preserve">, A. and Fung, P. (2022) ‘Survey of Hallucination in Natural </w:t>
      </w:r>
      <w:r w:rsidRPr="00EC6D05">
        <w:rPr>
          <w:rFonts w:ascii="Arial" w:eastAsia="Times New Roman" w:hAnsi="Arial" w:cs="Arial"/>
          <w:kern w:val="0"/>
          <w:sz w:val="24"/>
          <w:szCs w:val="24"/>
          <w14:ligatures w14:val="none"/>
        </w:rPr>
        <w:lastRenderedPageBreak/>
        <w:t xml:space="preserve">Language Generation’, </w:t>
      </w:r>
      <w:proofErr w:type="spellStart"/>
      <w:r w:rsidRPr="00EC6D05">
        <w:rPr>
          <w:rFonts w:ascii="Arial" w:eastAsia="Times New Roman" w:hAnsi="Arial" w:cs="Arial"/>
          <w:kern w:val="0"/>
          <w:sz w:val="24"/>
          <w:szCs w:val="24"/>
          <w14:ligatures w14:val="none"/>
        </w:rPr>
        <w:t>arXiv</w:t>
      </w:r>
      <w:proofErr w:type="spellEnd"/>
      <w:r w:rsidRPr="00EC6D05">
        <w:rPr>
          <w:rFonts w:ascii="Arial" w:eastAsia="Times New Roman" w:hAnsi="Arial" w:cs="Arial"/>
          <w:kern w:val="0"/>
          <w:sz w:val="24"/>
          <w:szCs w:val="24"/>
          <w14:ligatures w14:val="none"/>
        </w:rPr>
        <w:t>. Available at: https://arxiv.org/abs/2202.03629 (Accessed: 24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 xml:space="preserve">Lewis, P., Perez, E., </w:t>
      </w:r>
      <w:proofErr w:type="spellStart"/>
      <w:r w:rsidRPr="00EC6D05">
        <w:rPr>
          <w:rFonts w:ascii="Arial" w:eastAsia="Times New Roman" w:hAnsi="Arial" w:cs="Arial"/>
          <w:kern w:val="0"/>
          <w:sz w:val="24"/>
          <w:szCs w:val="24"/>
          <w14:ligatures w14:val="none"/>
        </w:rPr>
        <w:t>Piktus</w:t>
      </w:r>
      <w:proofErr w:type="spellEnd"/>
      <w:r w:rsidRPr="00EC6D05">
        <w:rPr>
          <w:rFonts w:ascii="Arial" w:eastAsia="Times New Roman" w:hAnsi="Arial" w:cs="Arial"/>
          <w:kern w:val="0"/>
          <w:sz w:val="24"/>
          <w:szCs w:val="24"/>
          <w14:ligatures w14:val="none"/>
        </w:rPr>
        <w:t xml:space="preserve">, A., </w:t>
      </w:r>
      <w:proofErr w:type="spellStart"/>
      <w:r w:rsidRPr="00EC6D05">
        <w:rPr>
          <w:rFonts w:ascii="Arial" w:eastAsia="Times New Roman" w:hAnsi="Arial" w:cs="Arial"/>
          <w:kern w:val="0"/>
          <w:sz w:val="24"/>
          <w:szCs w:val="24"/>
          <w14:ligatures w14:val="none"/>
        </w:rPr>
        <w:t>Petroni</w:t>
      </w:r>
      <w:proofErr w:type="spellEnd"/>
      <w:r w:rsidRPr="00EC6D05">
        <w:rPr>
          <w:rFonts w:ascii="Arial" w:eastAsia="Times New Roman" w:hAnsi="Arial" w:cs="Arial"/>
          <w:kern w:val="0"/>
          <w:sz w:val="24"/>
          <w:szCs w:val="24"/>
          <w14:ligatures w14:val="none"/>
        </w:rPr>
        <w:t xml:space="preserve">, F., </w:t>
      </w:r>
      <w:proofErr w:type="spellStart"/>
      <w:r w:rsidRPr="00EC6D05">
        <w:rPr>
          <w:rFonts w:ascii="Arial" w:eastAsia="Times New Roman" w:hAnsi="Arial" w:cs="Arial"/>
          <w:kern w:val="0"/>
          <w:sz w:val="24"/>
          <w:szCs w:val="24"/>
          <w14:ligatures w14:val="none"/>
        </w:rPr>
        <w:t>Karpukhin</w:t>
      </w:r>
      <w:proofErr w:type="spellEnd"/>
      <w:r w:rsidRPr="00EC6D05">
        <w:rPr>
          <w:rFonts w:ascii="Arial" w:eastAsia="Times New Roman" w:hAnsi="Arial" w:cs="Arial"/>
          <w:kern w:val="0"/>
          <w:sz w:val="24"/>
          <w:szCs w:val="24"/>
          <w14:ligatures w14:val="none"/>
        </w:rPr>
        <w:t xml:space="preserve">, V., Goyal, N., </w:t>
      </w:r>
      <w:proofErr w:type="spellStart"/>
      <w:r w:rsidRPr="00EC6D05">
        <w:rPr>
          <w:rFonts w:ascii="Arial" w:eastAsia="Times New Roman" w:hAnsi="Arial" w:cs="Arial"/>
          <w:kern w:val="0"/>
          <w:sz w:val="24"/>
          <w:szCs w:val="24"/>
          <w14:ligatures w14:val="none"/>
        </w:rPr>
        <w:t>Küttler</w:t>
      </w:r>
      <w:proofErr w:type="spellEnd"/>
      <w:r w:rsidRPr="00EC6D05">
        <w:rPr>
          <w:rFonts w:ascii="Arial" w:eastAsia="Times New Roman" w:hAnsi="Arial" w:cs="Arial"/>
          <w:kern w:val="0"/>
          <w:sz w:val="24"/>
          <w:szCs w:val="24"/>
          <w14:ligatures w14:val="none"/>
        </w:rPr>
        <w:t xml:space="preserve">, H., Lewis, M., </w:t>
      </w:r>
      <w:proofErr w:type="spellStart"/>
      <w:r w:rsidRPr="00EC6D05">
        <w:rPr>
          <w:rFonts w:ascii="Arial" w:eastAsia="Times New Roman" w:hAnsi="Arial" w:cs="Arial"/>
          <w:kern w:val="0"/>
          <w:sz w:val="24"/>
          <w:szCs w:val="24"/>
          <w14:ligatures w14:val="none"/>
        </w:rPr>
        <w:t>Yih</w:t>
      </w:r>
      <w:proofErr w:type="spellEnd"/>
      <w:r w:rsidRPr="00EC6D05">
        <w:rPr>
          <w:rFonts w:ascii="Arial" w:eastAsia="Times New Roman" w:hAnsi="Arial" w:cs="Arial"/>
          <w:kern w:val="0"/>
          <w:sz w:val="24"/>
          <w:szCs w:val="24"/>
          <w14:ligatures w14:val="none"/>
        </w:rPr>
        <w:t xml:space="preserve">, W., </w:t>
      </w:r>
      <w:proofErr w:type="spellStart"/>
      <w:r w:rsidRPr="00EC6D05">
        <w:rPr>
          <w:rFonts w:ascii="Arial" w:eastAsia="Times New Roman" w:hAnsi="Arial" w:cs="Arial"/>
          <w:kern w:val="0"/>
          <w:sz w:val="24"/>
          <w:szCs w:val="24"/>
          <w14:ligatures w14:val="none"/>
        </w:rPr>
        <w:t>Rocktäschel</w:t>
      </w:r>
      <w:proofErr w:type="spellEnd"/>
      <w:r w:rsidRPr="00EC6D05">
        <w:rPr>
          <w:rFonts w:ascii="Arial" w:eastAsia="Times New Roman" w:hAnsi="Arial" w:cs="Arial"/>
          <w:kern w:val="0"/>
          <w:sz w:val="24"/>
          <w:szCs w:val="24"/>
          <w14:ligatures w14:val="none"/>
        </w:rPr>
        <w:t xml:space="preserve">, T., Riedel, S. and </w:t>
      </w:r>
      <w:proofErr w:type="spellStart"/>
      <w:r w:rsidRPr="00EC6D05">
        <w:rPr>
          <w:rFonts w:ascii="Arial" w:eastAsia="Times New Roman" w:hAnsi="Arial" w:cs="Arial"/>
          <w:kern w:val="0"/>
          <w:sz w:val="24"/>
          <w:szCs w:val="24"/>
          <w14:ligatures w14:val="none"/>
        </w:rPr>
        <w:t>Kiela</w:t>
      </w:r>
      <w:proofErr w:type="spellEnd"/>
      <w:r w:rsidRPr="00EC6D05">
        <w:rPr>
          <w:rFonts w:ascii="Arial" w:eastAsia="Times New Roman" w:hAnsi="Arial" w:cs="Arial"/>
          <w:kern w:val="0"/>
          <w:sz w:val="24"/>
          <w:szCs w:val="24"/>
          <w14:ligatures w14:val="none"/>
        </w:rPr>
        <w:t xml:space="preserve">, D. (2020) ‘Retrieval-Augmented Generation for Knowledge-Intensive NLP Tasks’, </w:t>
      </w:r>
      <w:proofErr w:type="spellStart"/>
      <w:r w:rsidRPr="00EC6D05">
        <w:rPr>
          <w:rFonts w:ascii="Arial" w:eastAsia="Times New Roman" w:hAnsi="Arial" w:cs="Arial"/>
          <w:kern w:val="0"/>
          <w:sz w:val="24"/>
          <w:szCs w:val="24"/>
          <w14:ligatures w14:val="none"/>
        </w:rPr>
        <w:t>arXiv</w:t>
      </w:r>
      <w:proofErr w:type="spellEnd"/>
      <w:r w:rsidRPr="00EC6D05">
        <w:rPr>
          <w:rFonts w:ascii="Arial" w:eastAsia="Times New Roman" w:hAnsi="Arial" w:cs="Arial"/>
          <w:kern w:val="0"/>
          <w:sz w:val="24"/>
          <w:szCs w:val="24"/>
          <w14:ligatures w14:val="none"/>
        </w:rPr>
        <w:t>. Available at: https://arxiv.org/abs/2005.11401 (Accessed: 14 December 2025).</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Likert, R. (1932) ‘A technique for the measurement of attitudes’, Archives of Psychology, 140, pp. 1–55. Available at: https://legacy.voteview.com/pdf/Likert_1932.pdf (Accessed: 03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r w:rsidRPr="00EC6D05">
        <w:rPr>
          <w:rFonts w:ascii="Arial" w:eastAsia="Times New Roman" w:hAnsi="Arial" w:cs="Arial"/>
          <w:kern w:val="0"/>
          <w:sz w:val="24"/>
          <w:szCs w:val="24"/>
          <w14:ligatures w14:val="none"/>
        </w:rPr>
        <w:t>Lin, S., Hilton, J. and Evans, O. (2021) ‘</w:t>
      </w:r>
      <w:proofErr w:type="spellStart"/>
      <w:r w:rsidRPr="00EC6D05">
        <w:rPr>
          <w:rFonts w:ascii="Arial" w:eastAsia="Times New Roman" w:hAnsi="Arial" w:cs="Arial"/>
          <w:kern w:val="0"/>
          <w:sz w:val="24"/>
          <w:szCs w:val="24"/>
          <w14:ligatures w14:val="none"/>
        </w:rPr>
        <w:t>TruthfulQA</w:t>
      </w:r>
      <w:proofErr w:type="spellEnd"/>
      <w:r w:rsidRPr="00EC6D05">
        <w:rPr>
          <w:rFonts w:ascii="Arial" w:eastAsia="Times New Roman" w:hAnsi="Arial" w:cs="Arial"/>
          <w:kern w:val="0"/>
          <w:sz w:val="24"/>
          <w:szCs w:val="24"/>
          <w14:ligatures w14:val="none"/>
        </w:rPr>
        <w:t xml:space="preserve">: Measuring How Models Mimic Human Falsehoods’, </w:t>
      </w:r>
      <w:proofErr w:type="spellStart"/>
      <w:r w:rsidRPr="00EC6D05">
        <w:rPr>
          <w:rFonts w:ascii="Arial" w:eastAsia="Times New Roman" w:hAnsi="Arial" w:cs="Arial"/>
          <w:kern w:val="0"/>
          <w:sz w:val="24"/>
          <w:szCs w:val="24"/>
          <w14:ligatures w14:val="none"/>
        </w:rPr>
        <w:t>arXiv</w:t>
      </w:r>
      <w:proofErr w:type="spellEnd"/>
      <w:r w:rsidRPr="00EC6D05">
        <w:rPr>
          <w:rFonts w:ascii="Arial" w:eastAsia="Times New Roman" w:hAnsi="Arial" w:cs="Arial"/>
          <w:kern w:val="0"/>
          <w:sz w:val="24"/>
          <w:szCs w:val="24"/>
          <w14:ligatures w14:val="none"/>
        </w:rPr>
        <w:t>. Available at: https://arxiv.org/abs/2109.07958 (Accessed: 28 January 2026).</w:t>
      </w:r>
    </w:p>
    <w:p w:rsidR="00EC6D05" w:rsidRPr="00EC6D05" w:rsidRDefault="00EC6D05" w:rsidP="00EC6D05">
      <w:pPr>
        <w:spacing w:before="100" w:beforeAutospacing="1" w:after="100" w:afterAutospacing="1" w:line="240" w:lineRule="auto"/>
        <w:rPr>
          <w:rFonts w:ascii="Arial" w:eastAsia="Times New Roman" w:hAnsi="Arial" w:cs="Arial"/>
          <w:kern w:val="0"/>
          <w:sz w:val="24"/>
          <w:szCs w:val="24"/>
          <w14:ligatures w14:val="none"/>
        </w:rPr>
      </w:pPr>
    </w:p>
    <w:p w:rsidR="00A23927" w:rsidRPr="00EC6D05" w:rsidRDefault="00EC6D05" w:rsidP="00EC6D05">
      <w:pPr>
        <w:spacing w:before="100" w:beforeAutospacing="1" w:after="100" w:afterAutospacing="1" w:line="240" w:lineRule="auto"/>
        <w:rPr>
          <w:rFonts w:ascii="Arial" w:hAnsi="Arial" w:cs="Arial"/>
        </w:rPr>
      </w:pPr>
      <w:r w:rsidRPr="00EC6D05">
        <w:rPr>
          <w:rFonts w:ascii="Arial" w:eastAsia="Times New Roman" w:hAnsi="Arial" w:cs="Arial"/>
          <w:kern w:val="0"/>
          <w:sz w:val="24"/>
          <w:szCs w:val="24"/>
          <w14:ligatures w14:val="none"/>
        </w:rPr>
        <w:t xml:space="preserve">Nakano, R., Hilton, J., </w:t>
      </w:r>
      <w:proofErr w:type="spellStart"/>
      <w:r w:rsidRPr="00EC6D05">
        <w:rPr>
          <w:rFonts w:ascii="Arial" w:eastAsia="Times New Roman" w:hAnsi="Arial" w:cs="Arial"/>
          <w:kern w:val="0"/>
          <w:sz w:val="24"/>
          <w:szCs w:val="24"/>
          <w14:ligatures w14:val="none"/>
        </w:rPr>
        <w:t>Balaji</w:t>
      </w:r>
      <w:proofErr w:type="spellEnd"/>
      <w:r w:rsidRPr="00EC6D05">
        <w:rPr>
          <w:rFonts w:ascii="Arial" w:eastAsia="Times New Roman" w:hAnsi="Arial" w:cs="Arial"/>
          <w:kern w:val="0"/>
          <w:sz w:val="24"/>
          <w:szCs w:val="24"/>
          <w14:ligatures w14:val="none"/>
        </w:rPr>
        <w:t xml:space="preserve">, S., Wu, J., Ouyang, L., Kim, C., Hesse, C., Jain, S., </w:t>
      </w:r>
      <w:proofErr w:type="spellStart"/>
      <w:r w:rsidRPr="00EC6D05">
        <w:rPr>
          <w:rFonts w:ascii="Arial" w:eastAsia="Times New Roman" w:hAnsi="Arial" w:cs="Arial"/>
          <w:kern w:val="0"/>
          <w:sz w:val="24"/>
          <w:szCs w:val="24"/>
          <w14:ligatures w14:val="none"/>
        </w:rPr>
        <w:t>Kosaraju</w:t>
      </w:r>
      <w:proofErr w:type="spellEnd"/>
      <w:r w:rsidRPr="00EC6D05">
        <w:rPr>
          <w:rFonts w:ascii="Arial" w:eastAsia="Times New Roman" w:hAnsi="Arial" w:cs="Arial"/>
          <w:kern w:val="0"/>
          <w:sz w:val="24"/>
          <w:szCs w:val="24"/>
          <w14:ligatures w14:val="none"/>
        </w:rPr>
        <w:t xml:space="preserve">, V., Saunders, W., Jiang, X., </w:t>
      </w:r>
      <w:proofErr w:type="spellStart"/>
      <w:r w:rsidRPr="00EC6D05">
        <w:rPr>
          <w:rFonts w:ascii="Arial" w:eastAsia="Times New Roman" w:hAnsi="Arial" w:cs="Arial"/>
          <w:kern w:val="0"/>
          <w:sz w:val="24"/>
          <w:szCs w:val="24"/>
          <w14:ligatures w14:val="none"/>
        </w:rPr>
        <w:t>Cobbe</w:t>
      </w:r>
      <w:proofErr w:type="spellEnd"/>
      <w:r w:rsidRPr="00EC6D05">
        <w:rPr>
          <w:rFonts w:ascii="Arial" w:eastAsia="Times New Roman" w:hAnsi="Arial" w:cs="Arial"/>
          <w:kern w:val="0"/>
          <w:sz w:val="24"/>
          <w:szCs w:val="24"/>
          <w14:ligatures w14:val="none"/>
        </w:rPr>
        <w:t xml:space="preserve">, K., </w:t>
      </w:r>
      <w:proofErr w:type="spellStart"/>
      <w:r w:rsidRPr="00EC6D05">
        <w:rPr>
          <w:rFonts w:ascii="Arial" w:eastAsia="Times New Roman" w:hAnsi="Arial" w:cs="Arial"/>
          <w:kern w:val="0"/>
          <w:sz w:val="24"/>
          <w:szCs w:val="24"/>
          <w14:ligatures w14:val="none"/>
        </w:rPr>
        <w:t>Eloundou</w:t>
      </w:r>
      <w:proofErr w:type="spellEnd"/>
      <w:r w:rsidRPr="00EC6D05">
        <w:rPr>
          <w:rFonts w:ascii="Arial" w:eastAsia="Times New Roman" w:hAnsi="Arial" w:cs="Arial"/>
          <w:kern w:val="0"/>
          <w:sz w:val="24"/>
          <w:szCs w:val="24"/>
          <w14:ligatures w14:val="none"/>
        </w:rPr>
        <w:t>, T., Krueger, G., Button, K., Knight, M., Chess, B. and Schulman, J. (2021) ‘</w:t>
      </w:r>
      <w:proofErr w:type="spellStart"/>
      <w:r w:rsidRPr="00EC6D05">
        <w:rPr>
          <w:rFonts w:ascii="Arial" w:eastAsia="Times New Roman" w:hAnsi="Arial" w:cs="Arial"/>
          <w:kern w:val="0"/>
          <w:sz w:val="24"/>
          <w:szCs w:val="24"/>
          <w14:ligatures w14:val="none"/>
        </w:rPr>
        <w:t>WebGPT</w:t>
      </w:r>
      <w:proofErr w:type="spellEnd"/>
      <w:r w:rsidRPr="00EC6D05">
        <w:rPr>
          <w:rFonts w:ascii="Arial" w:eastAsia="Times New Roman" w:hAnsi="Arial" w:cs="Arial"/>
          <w:kern w:val="0"/>
          <w:sz w:val="24"/>
          <w:szCs w:val="24"/>
          <w14:ligatures w14:val="none"/>
        </w:rPr>
        <w:t xml:space="preserve">: Browser-assisted question-answering with human feedback’, </w:t>
      </w:r>
      <w:proofErr w:type="spellStart"/>
      <w:r w:rsidRPr="00EC6D05">
        <w:rPr>
          <w:rFonts w:ascii="Arial" w:eastAsia="Times New Roman" w:hAnsi="Arial" w:cs="Arial"/>
          <w:kern w:val="0"/>
          <w:sz w:val="24"/>
          <w:szCs w:val="24"/>
          <w14:ligatures w14:val="none"/>
        </w:rPr>
        <w:t>arXiv</w:t>
      </w:r>
      <w:proofErr w:type="spellEnd"/>
      <w:r w:rsidRPr="00EC6D05">
        <w:rPr>
          <w:rFonts w:ascii="Arial" w:eastAsia="Times New Roman" w:hAnsi="Arial" w:cs="Arial"/>
          <w:kern w:val="0"/>
          <w:sz w:val="24"/>
          <w:szCs w:val="24"/>
          <w14:ligatures w14:val="none"/>
        </w:rPr>
        <w:t>. Available at: https://arxiv.org/abs/2112.09332 (Accessed: 19 January 2026).</w:t>
      </w:r>
    </w:p>
    <w:sectPr w:rsidR="00A23927" w:rsidRPr="00EC6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37511"/>
    <w:multiLevelType w:val="multilevel"/>
    <w:tmpl w:val="DFD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E66"/>
    <w:multiLevelType w:val="multilevel"/>
    <w:tmpl w:val="AA42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5163E"/>
    <w:multiLevelType w:val="multilevel"/>
    <w:tmpl w:val="12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4F5A"/>
    <w:multiLevelType w:val="multilevel"/>
    <w:tmpl w:val="F2C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199"/>
    <w:multiLevelType w:val="multilevel"/>
    <w:tmpl w:val="ADA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5CF6"/>
    <w:multiLevelType w:val="multilevel"/>
    <w:tmpl w:val="04D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CC6"/>
    <w:multiLevelType w:val="multilevel"/>
    <w:tmpl w:val="639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E321D"/>
    <w:multiLevelType w:val="multilevel"/>
    <w:tmpl w:val="8FE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42052"/>
    <w:multiLevelType w:val="multilevel"/>
    <w:tmpl w:val="55C0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5A3F1C"/>
    <w:multiLevelType w:val="multilevel"/>
    <w:tmpl w:val="8CD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D0A3E"/>
    <w:multiLevelType w:val="multilevel"/>
    <w:tmpl w:val="4D58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92E54"/>
    <w:multiLevelType w:val="multilevel"/>
    <w:tmpl w:val="F61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3535D"/>
    <w:multiLevelType w:val="multilevel"/>
    <w:tmpl w:val="9B3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7427C"/>
    <w:multiLevelType w:val="multilevel"/>
    <w:tmpl w:val="83E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41617"/>
    <w:multiLevelType w:val="multilevel"/>
    <w:tmpl w:val="680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D5CEF"/>
    <w:multiLevelType w:val="multilevel"/>
    <w:tmpl w:val="1BC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E3BDE"/>
    <w:multiLevelType w:val="multilevel"/>
    <w:tmpl w:val="E98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576F5"/>
    <w:multiLevelType w:val="multilevel"/>
    <w:tmpl w:val="CE2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E5291"/>
    <w:multiLevelType w:val="multilevel"/>
    <w:tmpl w:val="9FB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87E18"/>
    <w:multiLevelType w:val="multilevel"/>
    <w:tmpl w:val="57D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D7F3D"/>
    <w:multiLevelType w:val="multilevel"/>
    <w:tmpl w:val="3FD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97E52"/>
    <w:multiLevelType w:val="multilevel"/>
    <w:tmpl w:val="AB16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16879"/>
    <w:multiLevelType w:val="multilevel"/>
    <w:tmpl w:val="73F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5BDD"/>
    <w:multiLevelType w:val="multilevel"/>
    <w:tmpl w:val="D328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8001F"/>
    <w:multiLevelType w:val="multilevel"/>
    <w:tmpl w:val="C7AA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73017"/>
    <w:multiLevelType w:val="multilevel"/>
    <w:tmpl w:val="5F1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0727B"/>
    <w:multiLevelType w:val="multilevel"/>
    <w:tmpl w:val="761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00E47"/>
    <w:multiLevelType w:val="multilevel"/>
    <w:tmpl w:val="CA9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D751D"/>
    <w:multiLevelType w:val="multilevel"/>
    <w:tmpl w:val="388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3198E"/>
    <w:multiLevelType w:val="multilevel"/>
    <w:tmpl w:val="FEB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E377D"/>
    <w:multiLevelType w:val="multilevel"/>
    <w:tmpl w:val="CDC4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A5A23"/>
    <w:multiLevelType w:val="multilevel"/>
    <w:tmpl w:val="734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81D27"/>
    <w:multiLevelType w:val="multilevel"/>
    <w:tmpl w:val="37A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12CF0"/>
    <w:multiLevelType w:val="multilevel"/>
    <w:tmpl w:val="7CC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353E1"/>
    <w:multiLevelType w:val="multilevel"/>
    <w:tmpl w:val="7130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4B3C41"/>
    <w:multiLevelType w:val="multilevel"/>
    <w:tmpl w:val="78F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23"/>
  </w:num>
  <w:num w:numId="4">
    <w:abstractNumId w:val="2"/>
  </w:num>
  <w:num w:numId="5">
    <w:abstractNumId w:val="24"/>
  </w:num>
  <w:num w:numId="6">
    <w:abstractNumId w:val="4"/>
  </w:num>
  <w:num w:numId="7">
    <w:abstractNumId w:val="0"/>
  </w:num>
  <w:num w:numId="8">
    <w:abstractNumId w:val="5"/>
  </w:num>
  <w:num w:numId="9">
    <w:abstractNumId w:val="29"/>
  </w:num>
  <w:num w:numId="10">
    <w:abstractNumId w:val="21"/>
  </w:num>
  <w:num w:numId="11">
    <w:abstractNumId w:val="35"/>
  </w:num>
  <w:num w:numId="12">
    <w:abstractNumId w:val="20"/>
  </w:num>
  <w:num w:numId="13">
    <w:abstractNumId w:val="14"/>
  </w:num>
  <w:num w:numId="14">
    <w:abstractNumId w:val="32"/>
  </w:num>
  <w:num w:numId="15">
    <w:abstractNumId w:val="33"/>
  </w:num>
  <w:num w:numId="16">
    <w:abstractNumId w:val="13"/>
  </w:num>
  <w:num w:numId="17">
    <w:abstractNumId w:val="31"/>
  </w:num>
  <w:num w:numId="18">
    <w:abstractNumId w:val="8"/>
  </w:num>
  <w:num w:numId="19">
    <w:abstractNumId w:val="17"/>
  </w:num>
  <w:num w:numId="20">
    <w:abstractNumId w:val="12"/>
  </w:num>
  <w:num w:numId="21">
    <w:abstractNumId w:val="22"/>
  </w:num>
  <w:num w:numId="22">
    <w:abstractNumId w:val="11"/>
  </w:num>
  <w:num w:numId="23">
    <w:abstractNumId w:val="1"/>
  </w:num>
  <w:num w:numId="24">
    <w:abstractNumId w:val="7"/>
  </w:num>
  <w:num w:numId="25">
    <w:abstractNumId w:val="15"/>
  </w:num>
  <w:num w:numId="26">
    <w:abstractNumId w:val="19"/>
  </w:num>
  <w:num w:numId="27">
    <w:abstractNumId w:val="34"/>
  </w:num>
  <w:num w:numId="28">
    <w:abstractNumId w:val="28"/>
  </w:num>
  <w:num w:numId="29">
    <w:abstractNumId w:val="18"/>
  </w:num>
  <w:num w:numId="30">
    <w:abstractNumId w:val="3"/>
  </w:num>
  <w:num w:numId="31">
    <w:abstractNumId w:val="25"/>
  </w:num>
  <w:num w:numId="32">
    <w:abstractNumId w:val="16"/>
  </w:num>
  <w:num w:numId="33">
    <w:abstractNumId w:val="27"/>
  </w:num>
  <w:num w:numId="34">
    <w:abstractNumId w:val="30"/>
  </w:num>
  <w:num w:numId="35">
    <w:abstractNumId w:val="26"/>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AE"/>
    <w:rsid w:val="00650CE8"/>
    <w:rsid w:val="00A23927"/>
    <w:rsid w:val="00EC6D05"/>
    <w:rsid w:val="00F9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020A22-0F71-46D3-916C-36A6D9E0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76A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976A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976A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6A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976A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976A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F976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97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306367">
      <w:bodyDiv w:val="1"/>
      <w:marLeft w:val="0"/>
      <w:marRight w:val="0"/>
      <w:marTop w:val="0"/>
      <w:marBottom w:val="0"/>
      <w:divBdr>
        <w:top w:val="none" w:sz="0" w:space="0" w:color="auto"/>
        <w:left w:val="none" w:sz="0" w:space="0" w:color="auto"/>
        <w:bottom w:val="none" w:sz="0" w:space="0" w:color="auto"/>
        <w:right w:val="none" w:sz="0" w:space="0" w:color="auto"/>
      </w:divBdr>
    </w:div>
    <w:div w:id="137161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2005</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2026-02-02T09:27:00Z</dcterms:created>
  <dcterms:modified xsi:type="dcterms:W3CDTF">2026-02-02T09:44:00Z</dcterms:modified>
</cp:coreProperties>
</file>