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49D" w:rsidRPr="0033449D" w:rsidRDefault="0033449D" w:rsidP="0033449D">
      <w:pPr>
        <w:pStyle w:val="Heading2"/>
        <w:jc w:val="center"/>
        <w:rPr>
          <w:rFonts w:ascii="Times New Roman" w:hAnsi="Times New Roman" w:cs="Times New Roman"/>
          <w:color w:val="auto"/>
          <w:sz w:val="36"/>
          <w:szCs w:val="36"/>
        </w:rPr>
      </w:pPr>
      <w:r w:rsidRPr="0033449D">
        <w:rPr>
          <w:rFonts w:ascii="Times New Roman" w:hAnsi="Times New Roman" w:cs="Times New Roman"/>
          <w:color w:val="auto"/>
          <w:sz w:val="36"/>
          <w:szCs w:val="36"/>
        </w:rPr>
        <w:t>LITERATURE SURVEY REPORT</w:t>
      </w:r>
    </w:p>
    <w:p w:rsidR="0033449D" w:rsidRDefault="0033449D" w:rsidP="0033449D">
      <w:pPr>
        <w:pStyle w:val="Heading2"/>
        <w:jc w:val="center"/>
      </w:pPr>
    </w:p>
    <w:p w:rsidR="00730AAE" w:rsidRPr="00C62945" w:rsidRDefault="0033449D" w:rsidP="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t>1. EESCN: A novel spiking neural network method for EEG-based emotion recognition</w:t>
      </w:r>
    </w:p>
    <w:p w:rsidR="00730AAE" w:rsidRDefault="0033449D">
      <w:r>
        <w:t xml:space="preserve">EESCN is a hybrid CNN–SNN model proposed for EEG-based emotion recognition, where EEG signals are transformed into </w:t>
      </w:r>
      <w:proofErr w:type="spellStart"/>
      <w:r>
        <w:t>neuromorphic</w:t>
      </w:r>
      <w:proofErr w:type="spellEnd"/>
      <w:r>
        <w:t xml:space="preserve"> 2D frames to leverage both convolutional feature extraction and spiking neurons’ temporal dynamics. The approach integrates convolutional layers for spatial pattern learning and spiking neurons for efficient temporal processing, making it energy-efficient while maintaining competitive accuracy. Evaluations on DEAP and SEED-IV datasets demonstrate high classification performance, three times faster inference speed compared to baseline CNNs, and low memory usage. The model shows robustness to noisy EEG data and applies parameter optimization to fine-tune network performance. Its biologically inspired architecture makes it promising for </w:t>
      </w:r>
      <w:proofErr w:type="spellStart"/>
      <w:r>
        <w:t>neuromorphic</w:t>
      </w:r>
      <w:proofErr w:type="spellEnd"/>
      <w:r>
        <w:t xml:space="preserve"> hardware deployment and real-time applications. However, the study is limited to only two datasets without cross-subject testing, does not benchmark against newer transformer-based architectures, and requires careful tuning of spike encoding and network parameters for scalability. Despite these limitations, EESCN provides a strong demonstration of spiking neural networks’ potential in EEG emotion recognition tasks and low-power systems.</w:t>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t>2. Emotion Recognition and Generation: A Comprehensive Review of Face, Speech, and Text Modalities</w:t>
      </w:r>
    </w:p>
    <w:p w:rsidR="00C62945" w:rsidRDefault="00C62945"/>
    <w:p w:rsidR="00730AAE" w:rsidRDefault="0033449D">
      <w:r>
        <w:t xml:space="preserve">This comprehensive review integrates emotion recognition and generation across face, speech, and text modalities, providing a unified discussion of preprocessing techniques, datasets, evaluation metrics, and future directions. It explores advanced architectures such as CNNs, LSTM, </w:t>
      </w:r>
      <w:proofErr w:type="spellStart"/>
      <w:r>
        <w:t>BiLSTM</w:t>
      </w:r>
      <w:proofErr w:type="spellEnd"/>
      <w:r>
        <w:t xml:space="preserve">, Transformers, BERT, GANs, diffusion models, CLIP, attention mechanisms, and large language models like GPT-4 and </w:t>
      </w:r>
      <w:proofErr w:type="spellStart"/>
      <w:r>
        <w:t>LLaMA</w:t>
      </w:r>
      <w:proofErr w:type="spellEnd"/>
      <w:r>
        <w:t xml:space="preserve">. The review also covers </w:t>
      </w:r>
      <w:proofErr w:type="spellStart"/>
      <w:r>
        <w:t>PromptVC</w:t>
      </w:r>
      <w:proofErr w:type="spellEnd"/>
      <w:r>
        <w:t>, style encoders, and PPLM for nuanced generation tasks. By combining recognition and generation, it offers insights into multimodal emotion analysis while emphasizing ethical considerations and the challenges of affective computing. The authors highlight the strengths of using state-of-the-art models to improve performance and realism across modalities and include evaluation frameworks that consider both cognitive and affective aspects. However, the lack of standardized benchmarks across modalities limits cross-study comparisons, and the high computational demand of such models poses challenges for accessibility and deployment</w:t>
      </w:r>
      <w:r w:rsidR="00C62945">
        <w:t>.</w:t>
      </w:r>
      <w:r>
        <w:br/>
      </w:r>
    </w:p>
    <w:p w:rsidR="00730AAE" w:rsidRPr="00C62945" w:rsidRDefault="0033449D" w:rsidP="00C62945">
      <w:pPr>
        <w:rPr>
          <w:b/>
          <w:sz w:val="28"/>
          <w:szCs w:val="28"/>
        </w:rPr>
      </w:pPr>
      <w:r w:rsidRPr="00C62945">
        <w:rPr>
          <w:b/>
          <w:sz w:val="28"/>
          <w:szCs w:val="28"/>
        </w:rPr>
        <w:lastRenderedPageBreak/>
        <w:t>3. Deep Learning-based Sentiment Classification: A Comparative Survey</w:t>
      </w:r>
    </w:p>
    <w:p w:rsidR="00730AAE" w:rsidRPr="00C62945" w:rsidRDefault="00C62945">
      <w:pPr>
        <w:rPr>
          <w:rFonts w:cs="Times New Roman"/>
          <w:sz w:val="28"/>
          <w:szCs w:val="28"/>
        </w:rPr>
      </w:pPr>
      <w:r>
        <w:t xml:space="preserve">A comparative survey on deep learning for sentiment classification categorizes methods into DNN, CNN, RNN, and attention-based architectures like Transformers and BERT, providing a broad perspective across text, image, and multimodal data. It discusses architectures, performance metrics, benchmark datasets, and future research directions while emphasizing multimodal fusion and hybrid approaches for improved accuracy. The review highlights that deep learning has revolutionized sentiment analysis by enabling automatic feature extraction and cross-domain adaptation. It shows that models like BERT and </w:t>
      </w:r>
      <w:proofErr w:type="spellStart"/>
      <w:r>
        <w:t>RoBERTa</w:t>
      </w:r>
      <w:proofErr w:type="spellEnd"/>
      <w:r>
        <w:t xml:space="preserve"> outperform older networks on large labeled datasets but also face interpretability challenges. The paper underscores that sentiment classification performance is sensitive to data quality and domain, with sarcasm, negation, and shifting contexts being particularly difficult. It notes that computational cost and resource demands remain high, making deployment in resource-constrained settings challenging. Despite these issues, the survey identifies promising trends in multimodal fusion, transfer learning, and hybrid models as the future of sentiment classification research.</w:t>
      </w:r>
      <w:r w:rsidR="0033449D">
        <w:br/>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t>4. EEG-Based Emotion Classification Using Spiking Neural Networks</w:t>
      </w:r>
    </w:p>
    <w:p w:rsidR="00C62945" w:rsidRDefault="00C62945"/>
    <w:p w:rsidR="00730AAE" w:rsidRDefault="00C62945">
      <w:r>
        <w:t xml:space="preserve">A spiking neural network framework for EEG-based emotion classification uses Poisson encoding to convert DEAP dataset signals into spike trains, which are then processed by convolutional SNNs to classify emotions on the valence–arousal spectrum. This biologically inspired approach demonstrates energy efficiency and robustness when working with noisy EEG data. By mimicking neuronal spiking behavior, the system offers low-power processing suitable for edge devices and </w:t>
      </w:r>
      <w:proofErr w:type="spellStart"/>
      <w:r>
        <w:t>neuromorphic</w:t>
      </w:r>
      <w:proofErr w:type="spellEnd"/>
      <w:r>
        <w:t xml:space="preserve"> hardware. The use of STDP learning further enhances its biological plausibility and adaptability. The authors show that SNNs can achieve competitive accuracy compared to conventional deep learning methods while consuming fewer resources. However, preprocessing steps such as spike encoding add complexity, and SNN training methods remain less mature than traditional ANN training. The model is sensitive to parameter selection and faces scalability challenges for high-resolution EEG data. Despite these limitations, the approach highlights the potential of SNNs in emotion recognition tasks requiring energy-efficient processing.</w:t>
      </w:r>
      <w:r w:rsidR="0033449D">
        <w:br w:type="page"/>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lastRenderedPageBreak/>
        <w:t>5. Depression Identification Using EEG Signals via a Hybrid of LSTM and Spiking Neural Networks</w:t>
      </w:r>
    </w:p>
    <w:p w:rsidR="00730AAE" w:rsidRDefault="00C62945">
      <w:pPr>
        <w:pStyle w:val="Heading2"/>
        <w:rPr>
          <w:rFonts w:ascii="Times New Roman" w:hAnsi="Times New Roman" w:cs="Times New Roman"/>
          <w:b w:val="0"/>
          <w:color w:val="auto"/>
          <w:sz w:val="24"/>
          <w:szCs w:val="24"/>
        </w:rPr>
      </w:pPr>
      <w:r w:rsidRPr="00C62945">
        <w:rPr>
          <w:rFonts w:ascii="Times New Roman" w:hAnsi="Times New Roman" w:cs="Times New Roman"/>
          <w:b w:val="0"/>
          <w:color w:val="auto"/>
          <w:sz w:val="24"/>
          <w:szCs w:val="24"/>
        </w:rPr>
        <w:t>A hybrid framework combining LSTM and SNNs is introduced for depression detection using EEG signals, where temporal features are first extracted using LSTM layers before spike conversion and classification through spiking neurons. The MODMA dataset is employed to evaluate the system, which encodes EEG into spike trains using Poisson encoding and leverages convolutional SNNs for classification. This design combines the temporal feature learning strengths of LSTM networks with the low-power advantages of SNNs, resulting in improved classification accuracy and efficiency. The approach is particularly suitable for wearable and portable health monitoring devices, as it can process EEG data with lower energy consumption. Nonetheless, the model introduces high training complexity and challenges in synchronizing LSTM and SNN layers. Sensitivity to noise and variability across subjects also limits its robustness in real-world conditions. Despite these difficulties, the hybrid framework demonstrates the feasibility of integrating recurrent and spiking architectures for advanced affective computing applications.</w:t>
      </w:r>
      <w:r w:rsidR="0033449D" w:rsidRPr="00C62945">
        <w:rPr>
          <w:rFonts w:ascii="Times New Roman" w:hAnsi="Times New Roman" w:cs="Times New Roman"/>
          <w:b w:val="0"/>
          <w:color w:val="auto"/>
          <w:sz w:val="24"/>
          <w:szCs w:val="24"/>
        </w:rPr>
        <w:t>6. Neuromorphic Sentiment Analysis Using Spiking Neural Networks</w:t>
      </w:r>
      <w:r>
        <w:rPr>
          <w:rFonts w:ascii="Times New Roman" w:hAnsi="Times New Roman" w:cs="Times New Roman"/>
          <w:b w:val="0"/>
          <w:color w:val="auto"/>
          <w:sz w:val="24"/>
          <w:szCs w:val="24"/>
        </w:rPr>
        <w:t>.</w:t>
      </w:r>
    </w:p>
    <w:p w:rsidR="00C62945" w:rsidRDefault="00C62945" w:rsidP="00C62945"/>
    <w:p w:rsidR="00C62945" w:rsidRPr="00C62945" w:rsidRDefault="00C62945" w:rsidP="00C62945">
      <w:pPr>
        <w:rPr>
          <w:b/>
          <w:sz w:val="28"/>
          <w:szCs w:val="28"/>
        </w:rPr>
      </w:pPr>
      <w:r w:rsidRPr="00C62945">
        <w:rPr>
          <w:b/>
          <w:sz w:val="28"/>
          <w:szCs w:val="28"/>
        </w:rPr>
        <w:t>6. Empathy Level Alignment via Reinforcement Learning for Empathetic Response Generation</w:t>
      </w:r>
    </w:p>
    <w:p w:rsidR="00730AAE" w:rsidRDefault="00C62945">
      <w:proofErr w:type="spellStart"/>
      <w:r>
        <w:t>Neuromorphic</w:t>
      </w:r>
      <w:proofErr w:type="spellEnd"/>
      <w:r>
        <w:t xml:space="preserve"> sentiment analysis using spiking neural networks explores converting traditional ANN sentiment models to SNNs for deployment on </w:t>
      </w:r>
      <w:proofErr w:type="spellStart"/>
      <w:r>
        <w:t>SpiNNaker</w:t>
      </w:r>
      <w:proofErr w:type="spellEnd"/>
      <w:r>
        <w:t xml:space="preserve"> </w:t>
      </w:r>
      <w:proofErr w:type="spellStart"/>
      <w:r>
        <w:t>neuromorphic</w:t>
      </w:r>
      <w:proofErr w:type="spellEnd"/>
      <w:r>
        <w:t xml:space="preserve"> hardware. The authors achieve 100% accuracy on the IMDB dataset while significantly reducing energy consumption and achieving real-time performance. This approach showcases the potential of SNNs for energy-efficient computation without compromising accuracy. The method leverages ANN-to-SNN conversion techniques, </w:t>
      </w:r>
      <w:proofErr w:type="spellStart"/>
      <w:r>
        <w:t>SpiNNaker</w:t>
      </w:r>
      <w:proofErr w:type="spellEnd"/>
      <w:r>
        <w:t xml:space="preserve"> hardware capabilities, and optimized spike-based processing to outperform conventional ANN baselines. Its energy efficiency makes it appealing for large-scale deployments and low-power devices. However, the evaluation is restricted to a single dataset, limiting its generalizability. Training spiking networks remains complex and time-consuming, and the system’s reliance on specialized </w:t>
      </w:r>
      <w:proofErr w:type="spellStart"/>
      <w:r>
        <w:t>neuromorphic</w:t>
      </w:r>
      <w:proofErr w:type="spellEnd"/>
      <w:r>
        <w:t xml:space="preserve"> hardware constrains broader adoption. Despite these limitations, this work underscores the practical benefits of </w:t>
      </w:r>
      <w:proofErr w:type="spellStart"/>
      <w:r>
        <w:t>neuromorphic</w:t>
      </w:r>
      <w:proofErr w:type="spellEnd"/>
      <w:r>
        <w:t xml:space="preserve"> approaches to sentiment analysis.</w:t>
      </w:r>
      <w:r w:rsidR="0033449D">
        <w:br w:type="page"/>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lastRenderedPageBreak/>
        <w:t>7. Multimodal Emotion Recognition Using Visual, Vocal and Physiological Signals: A Review</w:t>
      </w:r>
    </w:p>
    <w:p w:rsidR="00C62945" w:rsidRDefault="00C62945"/>
    <w:p w:rsidR="00730AAE" w:rsidRDefault="00C62945">
      <w:r>
        <w:t xml:space="preserve">A review on multimodal emotion recognition investigates combining visual, vocal, and physiological signals for robust affective computing. The paper discusses using CNNs, LSTMs, and 3D-CNNs alongside physiological signals such as EEG, ECG, and EMG, as well as fusion techniques for combining modalities. It highlights the potential for applications in human-computer interaction, healthcare, and security systems. The authors show that multimodal approaches achieve higher accuracy and can capture subtle cues like micro-expressions that </w:t>
      </w:r>
      <w:proofErr w:type="spellStart"/>
      <w:r>
        <w:t>unimodal</w:t>
      </w:r>
      <w:proofErr w:type="spellEnd"/>
      <w:r>
        <w:t xml:space="preserve"> methods may miss. However, noise sensitivity, cultural biases, and limited datasets restrict generalization across populations and contexts. The paper emphasizes the need for larger, more diverse datasets and improved fusion strategies to handle noisy, incomplete, or inconsistent signals. Overall, this review presents multimodal emotion recognition as a powerful but still developing field with significant challenges to overcome.</w:t>
      </w:r>
      <w:r w:rsidR="0033449D">
        <w:br/>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t xml:space="preserve">8. </w:t>
      </w:r>
      <w:proofErr w:type="gramStart"/>
      <w:r w:rsidRPr="00C62945">
        <w:rPr>
          <w:rFonts w:ascii="Times New Roman" w:hAnsi="Times New Roman" w:cs="Times New Roman"/>
          <w:color w:val="auto"/>
          <w:sz w:val="28"/>
          <w:szCs w:val="28"/>
        </w:rPr>
        <w:t>Towards</w:t>
      </w:r>
      <w:proofErr w:type="gramEnd"/>
      <w:r w:rsidRPr="00C62945">
        <w:rPr>
          <w:rFonts w:ascii="Times New Roman" w:hAnsi="Times New Roman" w:cs="Times New Roman"/>
          <w:color w:val="auto"/>
          <w:sz w:val="28"/>
          <w:szCs w:val="28"/>
        </w:rPr>
        <w:t xml:space="preserve"> Efficient Deployment of Hybrid SNNs on Neuromorphic and Edge AI Hardware</w:t>
      </w:r>
    </w:p>
    <w:p w:rsidR="00C62945" w:rsidRDefault="00C62945"/>
    <w:p w:rsidR="00730AAE" w:rsidRDefault="00C62945">
      <w:r>
        <w:t xml:space="preserve">A study on hybrid SNN–ANN models focuses on efficient deployment on </w:t>
      </w:r>
      <w:proofErr w:type="spellStart"/>
      <w:r>
        <w:t>neuromorphic</w:t>
      </w:r>
      <w:proofErr w:type="spellEnd"/>
      <w:r>
        <w:t xml:space="preserve"> </w:t>
      </w:r>
      <w:proofErr w:type="gramStart"/>
      <w:r>
        <w:t>and</w:t>
      </w:r>
      <w:proofErr w:type="gramEnd"/>
      <w:r>
        <w:t xml:space="preserve"> edge AI hardware. Using </w:t>
      </w:r>
      <w:proofErr w:type="spellStart"/>
      <w:r>
        <w:t>PyTorch</w:t>
      </w:r>
      <w:proofErr w:type="spellEnd"/>
      <w:r>
        <w:t xml:space="preserve"> and Lava frameworks, hybrid models are trained and deployed on Intel </w:t>
      </w:r>
      <w:proofErr w:type="spellStart"/>
      <w:r>
        <w:t>Loihi</w:t>
      </w:r>
      <w:proofErr w:type="spellEnd"/>
      <w:r>
        <w:t xml:space="preserve"> for spiking layers and </w:t>
      </w:r>
      <w:proofErr w:type="spellStart"/>
      <w:r>
        <w:t>Jetson</w:t>
      </w:r>
      <w:proofErr w:type="spellEnd"/>
      <w:r>
        <w:t xml:space="preserve"> Nano for ANN components. This approach reduces energy consumption and latency while maintaining accuracy with only a few spiking layers. The DVS Gesture dataset is used to validate the approach, demonstrating that partial spiking architectures can balance performance and efficiency. The authors also show that unified training methods simplify deployment across heterogeneous hardware. However, communication costs between spiking and non-spiking layers are not fully measured, and the method depends heavily on hardware availability. Accuracy degradation becomes noticeable as more spiking layers are introduced, and the dataset size is relatively limited. Despite these challenges, this study provides valuable insights into practical </w:t>
      </w:r>
      <w:proofErr w:type="spellStart"/>
      <w:r>
        <w:t>neuromorphic</w:t>
      </w:r>
      <w:proofErr w:type="spellEnd"/>
      <w:r>
        <w:t xml:space="preserve"> deployment strategies.</w:t>
      </w:r>
      <w:r w:rsidR="0033449D">
        <w:br w:type="page"/>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lastRenderedPageBreak/>
        <w:t>9. Surrogate Gradient Spiking Neural Networks as Encoders for Large Vocabulary Continuous Speech Recognition</w:t>
      </w:r>
    </w:p>
    <w:p w:rsidR="00C62945" w:rsidRDefault="00C62945"/>
    <w:p w:rsidR="00730AAE" w:rsidRDefault="00C62945">
      <w:r>
        <w:t xml:space="preserve">Surrogate gradient spiking neural networks are explored as encoders for large vocabulary continuous speech recognition, replacing traditional LSTMs. Evaluated on TIMIT and </w:t>
      </w:r>
      <w:proofErr w:type="spellStart"/>
      <w:r>
        <w:t>LibriSpeech</w:t>
      </w:r>
      <w:proofErr w:type="spellEnd"/>
      <w:r>
        <w:t xml:space="preserve"> datasets, these networks maintain accuracy comparable to LSTMs while avoiding exploding gradient problems and using fewer parameters. Implemented in </w:t>
      </w:r>
      <w:proofErr w:type="spellStart"/>
      <w:r>
        <w:t>PyTorch</w:t>
      </w:r>
      <w:proofErr w:type="spellEnd"/>
      <w:r>
        <w:t xml:space="preserve"> and </w:t>
      </w:r>
      <w:proofErr w:type="spellStart"/>
      <w:r>
        <w:t>SpeechBrain</w:t>
      </w:r>
      <w:proofErr w:type="spellEnd"/>
      <w:r>
        <w:t>, the approach demonstrates energy efficiency and improved stability during training. It highlights the potential of surrogate gradients for overcoming non-differentiability in SNN training and achieving competitive performance in speech recognition tasks. However, a slight accuracy drop compared to LSTM baselines is noted, and hybrid models combining SNN and ANN elements may still be necessary for state-of-the-art performance. Additionally, the training process remains computationally expensive, limiting accessibility. This work underscores SNNs’ promise in speech processing, especially for low-power applications where energy efficiency outweighs minor accuracy trade-offs.</w:t>
      </w:r>
      <w:r w:rsidR="0033449D">
        <w:br/>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t>10. SpikingJelly: An Open-Source Machine Learning Infrastructure Platform for Spike-Based Intelligence</w:t>
      </w:r>
    </w:p>
    <w:p w:rsidR="00C62945" w:rsidRDefault="00C62945"/>
    <w:p w:rsidR="00730AAE" w:rsidRDefault="00C62945">
      <w:proofErr w:type="spellStart"/>
      <w:r>
        <w:t>SpikingJelly</w:t>
      </w:r>
      <w:proofErr w:type="spellEnd"/>
      <w:r>
        <w:t xml:space="preserve"> is introduced as an open-source platform for spike-based intelligence, built on </w:t>
      </w:r>
      <w:proofErr w:type="spellStart"/>
      <w:r>
        <w:t>PyTorch</w:t>
      </w:r>
      <w:proofErr w:type="spellEnd"/>
      <w:r>
        <w:t xml:space="preserve"> to facilitate building and deploying SNNs. It offers CUDA acceleration, dataset support, and compatibility with </w:t>
      </w:r>
      <w:proofErr w:type="spellStart"/>
      <w:r>
        <w:t>neuromorphic</w:t>
      </w:r>
      <w:proofErr w:type="spellEnd"/>
      <w:r>
        <w:t xml:space="preserve"> hardware such as Intel </w:t>
      </w:r>
      <w:proofErr w:type="spellStart"/>
      <w:r>
        <w:t>Loihi</w:t>
      </w:r>
      <w:proofErr w:type="spellEnd"/>
      <w:r>
        <w:t xml:space="preserve"> and </w:t>
      </w:r>
      <w:proofErr w:type="spellStart"/>
      <w:r>
        <w:t>Lynxi</w:t>
      </w:r>
      <w:proofErr w:type="spellEnd"/>
      <w:r>
        <w:t xml:space="preserve"> chips. The framework achieves up to 11× speedup in simulations, providing a full-stack solution for SNN research. Its modular design enables easy integration with existing </w:t>
      </w:r>
      <w:proofErr w:type="spellStart"/>
      <w:r>
        <w:t>PyTorch</w:t>
      </w:r>
      <w:proofErr w:type="spellEnd"/>
      <w:r>
        <w:t xml:space="preserve"> workflows, making it accessible for researchers familiar with deep learning. By supporting popular </w:t>
      </w:r>
      <w:proofErr w:type="spellStart"/>
      <w:r>
        <w:t>neuromorphic</w:t>
      </w:r>
      <w:proofErr w:type="spellEnd"/>
      <w:r>
        <w:t xml:space="preserve"> datasets like N-MNIST and DVS Gesture, </w:t>
      </w:r>
      <w:proofErr w:type="spellStart"/>
      <w:r>
        <w:t>SpikingJelly</w:t>
      </w:r>
      <w:proofErr w:type="spellEnd"/>
      <w:r>
        <w:t xml:space="preserve"> helps standardize SNN experimentation. However, its reliance on </w:t>
      </w:r>
      <w:proofErr w:type="spellStart"/>
      <w:r>
        <w:t>PyTorch</w:t>
      </w:r>
      <w:proofErr w:type="spellEnd"/>
      <w:r>
        <w:t xml:space="preserve"> knowledge may present a barrier for newcomers, and the platform is still maturing compared to more established ANN frameworks. High GPU demand and limited hardware support may also restrict adoption. Despite these limitations, </w:t>
      </w:r>
      <w:proofErr w:type="spellStart"/>
      <w:r>
        <w:t>SpikingJelly</w:t>
      </w:r>
      <w:proofErr w:type="spellEnd"/>
      <w:r>
        <w:t xml:space="preserve"> represents a significant step toward unifying and accelerating SNN research.</w:t>
      </w:r>
    </w:p>
    <w:p w:rsidR="00730AAE" w:rsidRDefault="0033449D">
      <w:r>
        <w:br w:type="page"/>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lastRenderedPageBreak/>
        <w:t>11. Empathy Level Alignment via Reinforcement Learning for Empathetic Response Generation</w:t>
      </w:r>
    </w:p>
    <w:p w:rsidR="00C62945" w:rsidRDefault="00C62945">
      <w:pPr>
        <w:pStyle w:val="Heading2"/>
        <w:rPr>
          <w:rFonts w:ascii="Times New Roman" w:hAnsi="Times New Roman" w:cs="Times New Roman"/>
          <w:b w:val="0"/>
          <w:color w:val="auto"/>
        </w:rPr>
      </w:pPr>
      <w:proofErr w:type="spellStart"/>
      <w:r w:rsidRPr="00C62945">
        <w:rPr>
          <w:rFonts w:ascii="Times New Roman" w:hAnsi="Times New Roman" w:cs="Times New Roman"/>
          <w:b w:val="0"/>
          <w:color w:val="auto"/>
        </w:rPr>
        <w:t>EmpRL</w:t>
      </w:r>
      <w:proofErr w:type="spellEnd"/>
      <w:r w:rsidRPr="00C62945">
        <w:rPr>
          <w:rFonts w:ascii="Times New Roman" w:hAnsi="Times New Roman" w:cs="Times New Roman"/>
          <w:b w:val="0"/>
          <w:color w:val="auto"/>
        </w:rPr>
        <w:t xml:space="preserve"> is a reinforcement learning framework designed for empathetic response generation in dialogue systems, addressing the challenge of aligning empathy levels between generated and target responses. Unlike maximum likelihood methods, </w:t>
      </w:r>
      <w:proofErr w:type="spellStart"/>
      <w:r w:rsidRPr="00C62945">
        <w:rPr>
          <w:rFonts w:ascii="Times New Roman" w:hAnsi="Times New Roman" w:cs="Times New Roman"/>
          <w:b w:val="0"/>
          <w:color w:val="auto"/>
        </w:rPr>
        <w:t>EmpRL</w:t>
      </w:r>
      <w:proofErr w:type="spellEnd"/>
      <w:r w:rsidRPr="00C62945">
        <w:rPr>
          <w:rFonts w:ascii="Times New Roman" w:hAnsi="Times New Roman" w:cs="Times New Roman"/>
          <w:b w:val="0"/>
          <w:color w:val="auto"/>
        </w:rPr>
        <w:t xml:space="preserve"> uses a pre-trained T5 model as the generator, fine-tuned with Proximal Policy Optimization and an empathy reward function. The reward incorporates emotional reaction, interpretation, and exploration mechanisms to ensure responses reflect both affective and cognitive empathy. Experiments demonstrate significant improvements in response quality and empathy alignment through both automatic and human evaluations. While effective, the framework relies heavily on pre-trained empathy identifiers and incurs high computational cost during training. Its performance is also sensitive to the design of the reward function. Nevertheless, </w:t>
      </w:r>
      <w:proofErr w:type="spellStart"/>
      <w:r w:rsidRPr="00C62945">
        <w:rPr>
          <w:rFonts w:ascii="Times New Roman" w:hAnsi="Times New Roman" w:cs="Times New Roman"/>
          <w:b w:val="0"/>
          <w:color w:val="auto"/>
        </w:rPr>
        <w:t>EmpRL</w:t>
      </w:r>
      <w:proofErr w:type="spellEnd"/>
      <w:r w:rsidRPr="00C62945">
        <w:rPr>
          <w:rFonts w:ascii="Times New Roman" w:hAnsi="Times New Roman" w:cs="Times New Roman"/>
          <w:b w:val="0"/>
          <w:color w:val="auto"/>
        </w:rPr>
        <w:t xml:space="preserve"> offers a powerful approach to enhancing the emotional intelligence of conversational agents.</w:t>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b w:val="0"/>
          <w:color w:val="auto"/>
          <w:sz w:val="28"/>
          <w:szCs w:val="28"/>
        </w:rPr>
        <w:t>12.</w:t>
      </w:r>
      <w:r w:rsidRPr="00C62945">
        <w:rPr>
          <w:rFonts w:ascii="Times New Roman" w:hAnsi="Times New Roman" w:cs="Times New Roman"/>
          <w:color w:val="auto"/>
          <w:sz w:val="28"/>
          <w:szCs w:val="28"/>
        </w:rPr>
        <w:t xml:space="preserve"> Spiking Neural Networks and Their Applications: A Review</w:t>
      </w:r>
    </w:p>
    <w:p w:rsidR="00C62945" w:rsidRPr="00C62945" w:rsidRDefault="00C62945" w:rsidP="00C62945">
      <w:pPr>
        <w:spacing w:before="100" w:beforeAutospacing="1" w:after="100" w:afterAutospacing="1" w:line="240" w:lineRule="auto"/>
        <w:rPr>
          <w:rFonts w:eastAsia="Times New Roman" w:cs="Times New Roman"/>
          <w:sz w:val="26"/>
          <w:szCs w:val="26"/>
          <w:lang w:val="en-IN" w:eastAsia="en-IN"/>
        </w:rPr>
      </w:pPr>
      <w:r w:rsidRPr="00C62945">
        <w:rPr>
          <w:rFonts w:eastAsia="Times New Roman" w:cs="Times New Roman"/>
          <w:sz w:val="26"/>
          <w:szCs w:val="26"/>
          <w:lang w:val="en-IN" w:eastAsia="en-IN"/>
        </w:rPr>
        <w:t xml:space="preserve">A comprehensive review of spiking neural networks explores the biological inspiration, computational mechanisms, and practical applications of these third-generation neural networks. It begins by detailing neuron and synapse models such as Leaky Integrate-and-Fire (LIF), </w:t>
      </w:r>
      <w:proofErr w:type="spellStart"/>
      <w:r w:rsidRPr="00C62945">
        <w:rPr>
          <w:rFonts w:eastAsia="Times New Roman" w:cs="Times New Roman"/>
          <w:sz w:val="26"/>
          <w:szCs w:val="26"/>
          <w:lang w:val="en-IN" w:eastAsia="en-IN"/>
        </w:rPr>
        <w:t>Izhikevich</w:t>
      </w:r>
      <w:proofErr w:type="spellEnd"/>
      <w:r w:rsidRPr="00C62945">
        <w:rPr>
          <w:rFonts w:eastAsia="Times New Roman" w:cs="Times New Roman"/>
          <w:sz w:val="26"/>
          <w:szCs w:val="26"/>
          <w:lang w:val="en-IN" w:eastAsia="en-IN"/>
        </w:rPr>
        <w:t>, Adaptive Exponential (</w:t>
      </w:r>
      <w:proofErr w:type="spellStart"/>
      <w:r w:rsidRPr="00C62945">
        <w:rPr>
          <w:rFonts w:eastAsia="Times New Roman" w:cs="Times New Roman"/>
          <w:sz w:val="26"/>
          <w:szCs w:val="26"/>
          <w:lang w:val="en-IN" w:eastAsia="en-IN"/>
        </w:rPr>
        <w:t>AdEx</w:t>
      </w:r>
      <w:proofErr w:type="spellEnd"/>
      <w:r w:rsidRPr="00C62945">
        <w:rPr>
          <w:rFonts w:eastAsia="Times New Roman" w:cs="Times New Roman"/>
          <w:sz w:val="26"/>
          <w:szCs w:val="26"/>
          <w:lang w:val="en-IN" w:eastAsia="en-IN"/>
        </w:rPr>
        <w:t xml:space="preserve">), and Hodgkin–Huxley, explaining how these models emulate the timing and dynamics of real neuronal spikes. The review explains synaptic plasticity mechanisms, including Spike-Timing Dependent Plasticity (STDP) and reinforcement-modulated variants, as well as surrogate gradient techniques that address the non-differentiability problem in </w:t>
      </w:r>
      <w:proofErr w:type="spellStart"/>
      <w:r w:rsidRPr="00C62945">
        <w:rPr>
          <w:rFonts w:eastAsia="Times New Roman" w:cs="Times New Roman"/>
          <w:sz w:val="26"/>
          <w:szCs w:val="26"/>
          <w:lang w:val="en-IN" w:eastAsia="en-IN"/>
        </w:rPr>
        <w:t>backpropagation</w:t>
      </w:r>
      <w:proofErr w:type="spellEnd"/>
      <w:r w:rsidRPr="00C62945">
        <w:rPr>
          <w:rFonts w:eastAsia="Times New Roman" w:cs="Times New Roman"/>
          <w:sz w:val="26"/>
          <w:szCs w:val="26"/>
          <w:lang w:val="en-IN" w:eastAsia="en-IN"/>
        </w:rPr>
        <w:t xml:space="preserve">. Conversion approaches like ANN-to-SNN are </w:t>
      </w:r>
      <w:proofErr w:type="spellStart"/>
      <w:r w:rsidRPr="00C62945">
        <w:rPr>
          <w:rFonts w:eastAsia="Times New Roman" w:cs="Times New Roman"/>
          <w:sz w:val="26"/>
          <w:szCs w:val="26"/>
          <w:lang w:val="en-IN" w:eastAsia="en-IN"/>
        </w:rPr>
        <w:t>analyzed</w:t>
      </w:r>
      <w:proofErr w:type="spellEnd"/>
      <w:r w:rsidRPr="00C62945">
        <w:rPr>
          <w:rFonts w:eastAsia="Times New Roman" w:cs="Times New Roman"/>
          <w:sz w:val="26"/>
          <w:szCs w:val="26"/>
          <w:lang w:val="en-IN" w:eastAsia="en-IN"/>
        </w:rPr>
        <w:t xml:space="preserve"> for their ability to transfer </w:t>
      </w:r>
      <w:proofErr w:type="spellStart"/>
      <w:r w:rsidRPr="00C62945">
        <w:rPr>
          <w:rFonts w:eastAsia="Times New Roman" w:cs="Times New Roman"/>
          <w:sz w:val="26"/>
          <w:szCs w:val="26"/>
          <w:lang w:val="en-IN" w:eastAsia="en-IN"/>
        </w:rPr>
        <w:t>pretrained</w:t>
      </w:r>
      <w:proofErr w:type="spellEnd"/>
      <w:r w:rsidRPr="00C62945">
        <w:rPr>
          <w:rFonts w:eastAsia="Times New Roman" w:cs="Times New Roman"/>
          <w:sz w:val="26"/>
          <w:szCs w:val="26"/>
          <w:lang w:val="en-IN" w:eastAsia="en-IN"/>
        </w:rPr>
        <w:t xml:space="preserve"> artificial networks into spiking domains with minimal performance loss. It also surveys development toolkits and frameworks such as </w:t>
      </w:r>
      <w:proofErr w:type="spellStart"/>
      <w:r w:rsidRPr="00C62945">
        <w:rPr>
          <w:rFonts w:eastAsia="Times New Roman" w:cs="Times New Roman"/>
          <w:sz w:val="26"/>
          <w:szCs w:val="26"/>
          <w:lang w:val="en-IN" w:eastAsia="en-IN"/>
        </w:rPr>
        <w:t>Nengo</w:t>
      </w:r>
      <w:proofErr w:type="spellEnd"/>
      <w:r w:rsidRPr="00C62945">
        <w:rPr>
          <w:rFonts w:eastAsia="Times New Roman" w:cs="Times New Roman"/>
          <w:sz w:val="26"/>
          <w:szCs w:val="26"/>
          <w:lang w:val="en-IN" w:eastAsia="en-IN"/>
        </w:rPr>
        <w:t xml:space="preserve">, Brian2, and SNN Toolbox, which simplify model construction and simulation, along with emerging platforms like Lava. Hardware implementations, including Intel’s </w:t>
      </w:r>
      <w:proofErr w:type="spellStart"/>
      <w:r w:rsidRPr="00C62945">
        <w:rPr>
          <w:rFonts w:eastAsia="Times New Roman" w:cs="Times New Roman"/>
          <w:sz w:val="26"/>
          <w:szCs w:val="26"/>
          <w:lang w:val="en-IN" w:eastAsia="en-IN"/>
        </w:rPr>
        <w:t>Loihi</w:t>
      </w:r>
      <w:proofErr w:type="spellEnd"/>
      <w:r w:rsidRPr="00C62945">
        <w:rPr>
          <w:rFonts w:eastAsia="Times New Roman" w:cs="Times New Roman"/>
          <w:sz w:val="26"/>
          <w:szCs w:val="26"/>
          <w:lang w:val="en-IN" w:eastAsia="en-IN"/>
        </w:rPr>
        <w:t xml:space="preserve">, </w:t>
      </w:r>
      <w:proofErr w:type="spellStart"/>
      <w:r w:rsidRPr="00C62945">
        <w:rPr>
          <w:rFonts w:eastAsia="Times New Roman" w:cs="Times New Roman"/>
          <w:sz w:val="26"/>
          <w:szCs w:val="26"/>
          <w:lang w:val="en-IN" w:eastAsia="en-IN"/>
        </w:rPr>
        <w:t>SpiNNaker</w:t>
      </w:r>
      <w:proofErr w:type="spellEnd"/>
      <w:r w:rsidRPr="00C62945">
        <w:rPr>
          <w:rFonts w:eastAsia="Times New Roman" w:cs="Times New Roman"/>
          <w:sz w:val="26"/>
          <w:szCs w:val="26"/>
          <w:lang w:val="en-IN" w:eastAsia="en-IN"/>
        </w:rPr>
        <w:t xml:space="preserve">, </w:t>
      </w:r>
      <w:proofErr w:type="spellStart"/>
      <w:r w:rsidRPr="00C62945">
        <w:rPr>
          <w:rFonts w:eastAsia="Times New Roman" w:cs="Times New Roman"/>
          <w:sz w:val="26"/>
          <w:szCs w:val="26"/>
          <w:lang w:val="en-IN" w:eastAsia="en-IN"/>
        </w:rPr>
        <w:t>BrainScaleS</w:t>
      </w:r>
      <w:proofErr w:type="spellEnd"/>
      <w:r w:rsidRPr="00C62945">
        <w:rPr>
          <w:rFonts w:eastAsia="Times New Roman" w:cs="Times New Roman"/>
          <w:sz w:val="26"/>
          <w:szCs w:val="26"/>
          <w:lang w:val="en-IN" w:eastAsia="en-IN"/>
        </w:rPr>
        <w:t xml:space="preserve">, and IBM </w:t>
      </w:r>
      <w:proofErr w:type="spellStart"/>
      <w:r w:rsidRPr="00C62945">
        <w:rPr>
          <w:rFonts w:eastAsia="Times New Roman" w:cs="Times New Roman"/>
          <w:sz w:val="26"/>
          <w:szCs w:val="26"/>
          <w:lang w:val="en-IN" w:eastAsia="en-IN"/>
        </w:rPr>
        <w:t>TrueNorth</w:t>
      </w:r>
      <w:proofErr w:type="spellEnd"/>
      <w:r w:rsidRPr="00C62945">
        <w:rPr>
          <w:rFonts w:eastAsia="Times New Roman" w:cs="Times New Roman"/>
          <w:sz w:val="26"/>
          <w:szCs w:val="26"/>
          <w:lang w:val="en-IN" w:eastAsia="en-IN"/>
        </w:rPr>
        <w:t xml:space="preserve">, are examined for their efficiency in low-power, event-driven computation. The paper discusses applications across vision tasks, robotics control, auditory processing, and </w:t>
      </w:r>
      <w:proofErr w:type="spellStart"/>
      <w:r w:rsidRPr="00C62945">
        <w:rPr>
          <w:rFonts w:eastAsia="Times New Roman" w:cs="Times New Roman"/>
          <w:sz w:val="26"/>
          <w:szCs w:val="26"/>
          <w:lang w:val="en-IN" w:eastAsia="en-IN"/>
        </w:rPr>
        <w:t>neuromorphic</w:t>
      </w:r>
      <w:proofErr w:type="spellEnd"/>
      <w:r w:rsidRPr="00C62945">
        <w:rPr>
          <w:rFonts w:eastAsia="Times New Roman" w:cs="Times New Roman"/>
          <w:sz w:val="26"/>
          <w:szCs w:val="26"/>
          <w:lang w:val="en-IN" w:eastAsia="en-IN"/>
        </w:rPr>
        <w:t xml:space="preserve"> edge computing, highlighting SNNs’ unique ability to exploit temporal coding and asynchronous computation for energy savings. </w:t>
      </w:r>
    </w:p>
    <w:p w:rsidR="00730AAE" w:rsidRPr="00C62945" w:rsidRDefault="0033449D" w:rsidP="00C62945">
      <w:pPr>
        <w:rPr>
          <w:b/>
        </w:rPr>
      </w:pPr>
      <w:r>
        <w:br w:type="page"/>
      </w:r>
      <w:r w:rsidRPr="00C62945">
        <w:rPr>
          <w:rFonts w:cs="Times New Roman"/>
          <w:b/>
          <w:sz w:val="28"/>
          <w:szCs w:val="28"/>
        </w:rPr>
        <w:lastRenderedPageBreak/>
        <w:t>13. Comparison of Neural Networks for Emotion Detection</w:t>
      </w:r>
    </w:p>
    <w:p w:rsidR="00730AAE" w:rsidRDefault="00C62945">
      <w:r>
        <w:t xml:space="preserve">A comparison of neural networks for emotion detection benchmarks SNN, CNN, and MLP models on </w:t>
      </w:r>
      <w:proofErr w:type="spellStart"/>
      <w:r>
        <w:t>EmoDB</w:t>
      </w:r>
      <w:proofErr w:type="spellEnd"/>
      <w:r>
        <w:t>, SAVEE, and RAVDESS audio datasets. CNN achieves the highest accuracy due to strong feature extraction capabilities, while MLP performs moderately and SNN trails due to lacking encoders and training complexity. The study highlights CNN’s suitability for tasks requiring detailed temporal–spectral feature learning, whereas SNNs show potential for low-power hardware implementations despite lower accuracy. The datasets used are relatively small and imbalanced, which may affect the generalizability of results. CNN’s high data demands and SNN’s tooling limitations are also acknowledged. Overall, this comparison offers clear insights into the strengths and weaknesses of different network types for emotion recognition.</w:t>
      </w:r>
      <w:r w:rsidR="0033449D">
        <w:br/>
      </w:r>
    </w:p>
    <w:p w:rsidR="00730AAE" w:rsidRPr="00C62945" w:rsidRDefault="0033449D">
      <w:pPr>
        <w:pStyle w:val="Heading2"/>
        <w:rPr>
          <w:rFonts w:ascii="Times New Roman" w:hAnsi="Times New Roman" w:cs="Times New Roman"/>
          <w:color w:val="auto"/>
          <w:sz w:val="28"/>
          <w:szCs w:val="28"/>
        </w:rPr>
      </w:pPr>
      <w:r w:rsidRPr="00C62945">
        <w:rPr>
          <w:rFonts w:ascii="Times New Roman" w:hAnsi="Times New Roman" w:cs="Times New Roman"/>
          <w:color w:val="auto"/>
          <w:sz w:val="28"/>
          <w:szCs w:val="28"/>
        </w:rPr>
        <w:t>14. Emotion Recognition and Understanding Using EEG Data in a Brain-Inspired SNN Architecture</w:t>
      </w:r>
    </w:p>
    <w:p w:rsidR="00C62945" w:rsidRDefault="00C62945">
      <w:r>
        <w:t xml:space="preserve">Emotion recognition using EEG data within a brain-inspired SNN architecture employs </w:t>
      </w:r>
      <w:proofErr w:type="spellStart"/>
      <w:r>
        <w:t>NeuCube</w:t>
      </w:r>
      <w:proofErr w:type="spellEnd"/>
      <w:r>
        <w:t xml:space="preserve"> BI-SNN combined with STDP and </w:t>
      </w:r>
      <w:proofErr w:type="spellStart"/>
      <w:r>
        <w:t>deSNN</w:t>
      </w:r>
      <w:proofErr w:type="spellEnd"/>
      <w:r>
        <w:t xml:space="preserve"> for classification. Applied to the DREAMER EEG dataset, the model achieves 94.83% accuracy for four-emotion classification and 83.5% for positive vs. negative classification, outperforming MLP, RBF, and MLR baselines. The approach offers interpretability by visualizing brain-region connectivity and neural activation patterns, enhancing trust in predictions. Its </w:t>
      </w:r>
      <w:proofErr w:type="spellStart"/>
      <w:r>
        <w:t>spatio</w:t>
      </w:r>
      <w:proofErr w:type="spellEnd"/>
      <w:r>
        <w:t xml:space="preserve">-temporal modeling capability allows it to capture complex EEG dynamics. However, parameter tuning is required to achieve optimal performance, the dataset size is limited, and the method depends on specialized frameworks such as </w:t>
      </w:r>
      <w:proofErr w:type="spellStart"/>
      <w:r>
        <w:t>NeuCube</w:t>
      </w:r>
      <w:proofErr w:type="spellEnd"/>
      <w:r>
        <w:t>. Despite these constraints, the approach demonstrates the potential of brain-inspired architectures for accurate and interpretable emotion recognition.</w:t>
      </w:r>
      <w:bookmarkStart w:id="0" w:name="_GoBack"/>
      <w:bookmarkEnd w:id="0"/>
    </w:p>
    <w:p w:rsidR="00C62945" w:rsidRDefault="00C62945"/>
    <w:p w:rsidR="00C62945" w:rsidRDefault="00C62945">
      <w:r>
        <w:t xml:space="preserve">15. </w:t>
      </w:r>
      <w:r w:rsidRPr="00C62945">
        <w:rPr>
          <w:b/>
          <w:sz w:val="28"/>
          <w:szCs w:val="28"/>
        </w:rPr>
        <w:t>A Review of Spiking Neural Networks</w:t>
      </w:r>
    </w:p>
    <w:p w:rsidR="00730AAE" w:rsidRDefault="00C62945">
      <w:r>
        <w:t xml:space="preserve">A review of spiking neural networks outlines neuron models, coding schemes, learning rules, and </w:t>
      </w:r>
      <w:proofErr w:type="spellStart"/>
      <w:r>
        <w:t>neuromorphic</w:t>
      </w:r>
      <w:proofErr w:type="spellEnd"/>
      <w:r>
        <w:t xml:space="preserve"> platforms, comparing bio-inspired approaches with computational costs. It discusses coding strategies such as rate, temporal, and population coding, along with algorithms like </w:t>
      </w:r>
      <w:proofErr w:type="spellStart"/>
      <w:r>
        <w:t>Hebbian</w:t>
      </w:r>
      <w:proofErr w:type="spellEnd"/>
      <w:r>
        <w:t xml:space="preserve"> learning, STDP, </w:t>
      </w:r>
      <w:proofErr w:type="spellStart"/>
      <w:r>
        <w:t>SpikeProp</w:t>
      </w:r>
      <w:proofErr w:type="spellEnd"/>
      <w:r>
        <w:t xml:space="preserve">, and </w:t>
      </w:r>
      <w:proofErr w:type="spellStart"/>
      <w:r>
        <w:t>ReSuMe</w:t>
      </w:r>
      <w:proofErr w:type="spellEnd"/>
      <w:r>
        <w:t xml:space="preserve">. Hardware platforms such as </w:t>
      </w:r>
      <w:proofErr w:type="spellStart"/>
      <w:r>
        <w:t>Neurogrid</w:t>
      </w:r>
      <w:proofErr w:type="spellEnd"/>
      <w:r>
        <w:t xml:space="preserve">, DYNAPS, </w:t>
      </w:r>
      <w:proofErr w:type="spellStart"/>
      <w:r>
        <w:t>TrueNorth</w:t>
      </w:r>
      <w:proofErr w:type="spellEnd"/>
      <w:r>
        <w:t xml:space="preserve">, </w:t>
      </w:r>
      <w:proofErr w:type="spellStart"/>
      <w:r>
        <w:t>BrainScaleS</w:t>
      </w:r>
      <w:proofErr w:type="spellEnd"/>
      <w:r>
        <w:t xml:space="preserve">, </w:t>
      </w:r>
      <w:proofErr w:type="spellStart"/>
      <w:r>
        <w:t>SpiNNaker</w:t>
      </w:r>
      <w:proofErr w:type="spellEnd"/>
      <w:r>
        <w:t xml:space="preserve">, and </w:t>
      </w:r>
      <w:proofErr w:type="spellStart"/>
      <w:r>
        <w:t>Loihi</w:t>
      </w:r>
      <w:proofErr w:type="spellEnd"/>
      <w:r>
        <w:t xml:space="preserve"> are examined, highlighting their contributions to event-driven, energy-efficient computing. The paper points out challenges including the weight transport problem in </w:t>
      </w:r>
      <w:proofErr w:type="spellStart"/>
      <w:r>
        <w:t>backpropagation</w:t>
      </w:r>
      <w:proofErr w:type="spellEnd"/>
      <w:r>
        <w:t xml:space="preserve"> and STDP’s limitations for deep multilayer training. It also notes the scarcity of large-scale experimenta</w:t>
      </w:r>
      <w:r>
        <w:t xml:space="preserve">l validations and benchmarks. </w:t>
      </w:r>
      <w:r w:rsidR="0033449D">
        <w:br/>
      </w:r>
    </w:p>
    <w:sectPr w:rsidR="00730A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3449D"/>
    <w:rsid w:val="00730AAE"/>
    <w:rsid w:val="00AA1D8D"/>
    <w:rsid w:val="00B47730"/>
    <w:rsid w:val="00C629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D01DE51-B857-41BB-B020-062059FD7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62945"/>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2628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1B80B9-FF57-4BD3-A73D-653F23420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2532</Words>
  <Characters>14438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eldho v o</cp:lastModifiedBy>
  <cp:revision>1</cp:revision>
  <dcterms:created xsi:type="dcterms:W3CDTF">2013-12-23T23:15:00Z</dcterms:created>
  <dcterms:modified xsi:type="dcterms:W3CDTF">2025-09-11T04:21:00Z</dcterms:modified>
  <cp:category/>
</cp:coreProperties>
</file>