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EC96A" w14:textId="77777777" w:rsidR="009F52B1" w:rsidRPr="009F52B1" w:rsidRDefault="009F52B1" w:rsidP="009F52B1">
      <w:pPr>
        <w:pStyle w:val="Heading1"/>
      </w:pPr>
      <w:r w:rsidRPr="009F52B1">
        <w:t>Amherst-Pelham Regional Middle School Roof Replacement Project</w:t>
      </w:r>
    </w:p>
    <w:p w14:paraId="6FE19E34" w14:textId="01E417BC" w:rsidR="009F52B1" w:rsidRPr="009F52B1" w:rsidRDefault="009F52B1" w:rsidP="009F52B1">
      <w:pPr>
        <w:pStyle w:val="Heading2"/>
      </w:pPr>
      <w:r w:rsidRPr="009F52B1">
        <w:t>Existing Conditions and Risks</w:t>
      </w:r>
    </w:p>
    <w:p w14:paraId="3D7F21A8" w14:textId="77777777" w:rsidR="009F52B1" w:rsidRPr="009F52B1" w:rsidRDefault="009F52B1" w:rsidP="007B03C3">
      <w:pPr>
        <w:pStyle w:val="Heading3"/>
      </w:pPr>
      <w:r w:rsidRPr="009F52B1">
        <w:t xml:space="preserve">Current Roof </w:t>
      </w:r>
      <w:r w:rsidRPr="007B03C3">
        <w:t>Status</w:t>
      </w:r>
    </w:p>
    <w:p w14:paraId="513B121B" w14:textId="77777777" w:rsidR="009F52B1" w:rsidRPr="009F52B1" w:rsidRDefault="009F52B1" w:rsidP="009F52B1">
      <w:pPr>
        <w:rPr>
          <w:rFonts w:ascii="Skeena" w:hAnsi="Skeena"/>
        </w:rPr>
      </w:pPr>
      <w:r w:rsidRPr="009F52B1">
        <w:rPr>
          <w:rFonts w:ascii="Skeena" w:hAnsi="Skeena"/>
        </w:rPr>
        <w:t>The middle school roof system was installed in 1994 and carried a 15-year warranty that expired in 2009. The building consists of three main sections covering approximately 104,000 square feet: the classroom wing, gymnasium wing, and auditorium. The district has performed over 75 patch repairs to address ongoing leaks (MSBA Submission, Section 3, p. 1).</w:t>
      </w:r>
    </w:p>
    <w:p w14:paraId="62327B1C" w14:textId="77777777" w:rsidR="009F52B1" w:rsidRPr="009F52B1" w:rsidRDefault="009F52B1" w:rsidP="009F52B1">
      <w:pPr>
        <w:rPr>
          <w:rFonts w:ascii="Skeena" w:hAnsi="Skeena"/>
        </w:rPr>
      </w:pPr>
      <w:r w:rsidRPr="009F52B1">
        <w:rPr>
          <w:rFonts w:ascii="Skeena" w:hAnsi="Skeena"/>
        </w:rPr>
        <w:t xml:space="preserve">The 2022 Gale Associates </w:t>
      </w:r>
      <w:proofErr w:type="gramStart"/>
      <w:r w:rsidRPr="009F52B1">
        <w:rPr>
          <w:rFonts w:ascii="Skeena" w:hAnsi="Skeena"/>
        </w:rPr>
        <w:t>engineering evaluation</w:t>
      </w:r>
      <w:proofErr w:type="gramEnd"/>
      <w:r w:rsidRPr="009F52B1">
        <w:rPr>
          <w:rFonts w:ascii="Skeena" w:hAnsi="Skeena"/>
        </w:rPr>
        <w:t xml:space="preserve"> documented several conditions requiring attention. The assessment identified one active leak that occurs with every rainfall event, along with four additional leak locations that have required recent maintenance. The evaluation noted reverse-lap flashing at snow guards, which creates pathways for water infiltration, and efflorescence throughout the structure, indicating moisture has been penetrating the building envelope over time (Gale 2022 evaluation, referenced in MSBA Submission, Section 3, p. 2).</w:t>
      </w:r>
    </w:p>
    <w:p w14:paraId="45A9D131" w14:textId="77777777" w:rsidR="009F52B1" w:rsidRPr="009F52B1" w:rsidRDefault="009F52B1" w:rsidP="007B03C3">
      <w:pPr>
        <w:pStyle w:val="Heading3"/>
      </w:pPr>
      <w:r w:rsidRPr="009F52B1">
        <w:t>Hazardous Materials Assessment</w:t>
      </w:r>
    </w:p>
    <w:p w14:paraId="1ECB0D7C" w14:textId="77777777" w:rsidR="009F52B1" w:rsidRPr="009F52B1" w:rsidRDefault="009F52B1" w:rsidP="009F52B1">
      <w:pPr>
        <w:rPr>
          <w:rFonts w:ascii="Skeena" w:hAnsi="Skeena"/>
        </w:rPr>
      </w:pPr>
      <w:r w:rsidRPr="009F52B1">
        <w:rPr>
          <w:rFonts w:ascii="Skeena" w:hAnsi="Skeena"/>
        </w:rPr>
        <w:t xml:space="preserve">CDW Consultants conducted a comprehensive hazardous materials assessment in July 2025. The assessment identified chrysotile asbestos in several roof components. Specifically, asbestos was found in sealant on gutters over the auditorium (2% chrysotile), tar vapor barriers on auditorium walls (5-20% chrysotile), and tar materials on the main school roof deck covering approximately 76,000 square feet (2-3% chrysotile). The auditorium also contains ceiling materials that can become friable when disturbed by water damage. The district has already conducted some emergency </w:t>
      </w:r>
      <w:proofErr w:type="gramStart"/>
      <w:r w:rsidRPr="009F52B1">
        <w:rPr>
          <w:rFonts w:ascii="Skeena" w:hAnsi="Skeena"/>
        </w:rPr>
        <w:t>abatement</w:t>
      </w:r>
      <w:proofErr w:type="gramEnd"/>
      <w:r w:rsidRPr="009F52B1">
        <w:rPr>
          <w:rFonts w:ascii="Skeena" w:hAnsi="Skeena"/>
        </w:rPr>
        <w:t xml:space="preserve"> in water-damaged areas (CDW Hazmat Report 2025, pp. 2-18).</w:t>
      </w:r>
    </w:p>
    <w:p w14:paraId="6ED108DD" w14:textId="77777777" w:rsidR="009F52B1" w:rsidRPr="009F52B1" w:rsidRDefault="009F52B1" w:rsidP="007B03C3">
      <w:pPr>
        <w:pStyle w:val="Heading3"/>
      </w:pPr>
      <w:r w:rsidRPr="009F52B1">
        <w:t>Infrastructure Concerns</w:t>
      </w:r>
    </w:p>
    <w:p w14:paraId="644DF6AD" w14:textId="77777777" w:rsidR="009F52B1" w:rsidRPr="009F52B1" w:rsidRDefault="009F52B1" w:rsidP="009F52B1">
      <w:pPr>
        <w:rPr>
          <w:rFonts w:ascii="Skeena" w:hAnsi="Skeena"/>
        </w:rPr>
      </w:pPr>
      <w:r w:rsidRPr="009F52B1">
        <w:rPr>
          <w:rFonts w:ascii="Skeena" w:hAnsi="Skeena"/>
        </w:rPr>
        <w:t xml:space="preserve">The existing internal roof drainage system presents ongoing maintenance challenges. Water currently drains through cast iron pipes that run through the building interior. These pipes, installed with the original construction, are beginning to show signs of deterioration. When internal drains fail, water can travel through the building before manifesting as visible damage, making leak sources difficult to identify. The Gale evaluation noted that determining </w:t>
      </w:r>
      <w:r w:rsidRPr="009F52B1">
        <w:rPr>
          <w:rFonts w:ascii="Skeena" w:hAnsi="Skeena"/>
        </w:rPr>
        <w:lastRenderedPageBreak/>
        <w:t>specific leak sources would require extensive water testing due to the complexity of the internal drainage paths (MSBA Submission, Section 3, p. 2).</w:t>
      </w:r>
    </w:p>
    <w:p w14:paraId="1DFD365F" w14:textId="77777777" w:rsidR="009F52B1" w:rsidRPr="009F52B1" w:rsidRDefault="009F52B1" w:rsidP="009F52B1">
      <w:pPr>
        <w:rPr>
          <w:rFonts w:ascii="Skeena" w:hAnsi="Skeena"/>
        </w:rPr>
      </w:pPr>
      <w:r w:rsidRPr="009F52B1">
        <w:rPr>
          <w:rFonts w:ascii="Skeena" w:hAnsi="Skeena"/>
        </w:rPr>
        <w:t>The structural assessment also identified that some existing steel joists in the auditorium framing do not meet current capacity requirements for potential future uses without reinforcement (Gale 2022, cited in MSBA Submission, Section 3, p. 2).</w:t>
      </w:r>
    </w:p>
    <w:p w14:paraId="161BA717" w14:textId="3FD24C02" w:rsidR="009F52B1" w:rsidRPr="009F52B1" w:rsidRDefault="009F52B1" w:rsidP="007B03C3">
      <w:pPr>
        <w:pStyle w:val="Heading2"/>
      </w:pPr>
      <w:r w:rsidRPr="009F52B1">
        <w:t>Project Requirements and Benefits</w:t>
      </w:r>
    </w:p>
    <w:p w14:paraId="3DE5E942" w14:textId="77777777" w:rsidR="009F52B1" w:rsidRPr="009F52B1" w:rsidRDefault="009F52B1" w:rsidP="007B03C3">
      <w:pPr>
        <w:pStyle w:val="Heading3"/>
      </w:pPr>
      <w:r w:rsidRPr="009F52B1">
        <w:t>MSBA Program Requirements</w:t>
      </w:r>
    </w:p>
    <w:p w14:paraId="383262E4" w14:textId="77777777" w:rsidR="009F52B1" w:rsidRPr="009F52B1" w:rsidRDefault="009F52B1" w:rsidP="009F52B1">
      <w:pPr>
        <w:rPr>
          <w:rFonts w:ascii="Skeena" w:hAnsi="Skeena"/>
        </w:rPr>
      </w:pPr>
      <w:r w:rsidRPr="009F52B1">
        <w:rPr>
          <w:rFonts w:ascii="Skeena" w:hAnsi="Skeena"/>
        </w:rPr>
        <w:t>The Massachusetts School Building Authority accepted the district into the Accelerated Repair Program in October 2024, after annual applications since 2019. The program provides a 61.95% reimbursement rate for eligible costs. The district must complete all necessary approvals within 14 months of acceptance (by October 2025) to maintain eligibility. The MSBA Board vote on funding is scheduled for October 29, 2025 (District Q&amp;A, p. 2).</w:t>
      </w:r>
    </w:p>
    <w:p w14:paraId="00089D79" w14:textId="77777777" w:rsidR="009F52B1" w:rsidRPr="009F52B1" w:rsidRDefault="009F52B1" w:rsidP="009F52B1">
      <w:pPr>
        <w:rPr>
          <w:rFonts w:ascii="Skeena" w:hAnsi="Skeena"/>
        </w:rPr>
      </w:pPr>
      <w:r w:rsidRPr="009F52B1">
        <w:rPr>
          <w:rFonts w:ascii="Skeena" w:hAnsi="Skeena"/>
        </w:rPr>
        <w:t>The MSBA program requires that facilities receiving funding continue to be used for educational purposes, with an expected service life of at least 20 years. The program also requires that a portion of the new roof be made structurally capable of supporting future solar installations, which the project addresses with 1,000 square feet of solar-ready capacity (District Q&amp;A, p. 1).</w:t>
      </w:r>
    </w:p>
    <w:p w14:paraId="658DD9DC" w14:textId="77777777" w:rsidR="009F52B1" w:rsidRPr="009F52B1" w:rsidRDefault="009F52B1" w:rsidP="007B03C3">
      <w:pPr>
        <w:pStyle w:val="Heading3"/>
      </w:pPr>
      <w:r w:rsidRPr="009F52B1">
        <w:t>Technical Scope and Design Solution</w:t>
      </w:r>
    </w:p>
    <w:p w14:paraId="0DEBC1E4" w14:textId="77777777" w:rsidR="009F52B1" w:rsidRPr="009F52B1" w:rsidRDefault="009F52B1" w:rsidP="009F52B1">
      <w:pPr>
        <w:rPr>
          <w:rFonts w:ascii="Skeena" w:hAnsi="Skeena"/>
        </w:rPr>
      </w:pPr>
      <w:r w:rsidRPr="009F52B1">
        <w:rPr>
          <w:rFonts w:ascii="Skeena" w:hAnsi="Skeena"/>
        </w:rPr>
        <w:t>After evaluating five design alternatives, the district selected Option A, which involves complete replacement of the roofing system. The project will remove all existing roofing materials down to the metal deck and install a new system meeting current building codes (MSBA Submission, Section 6, p. 1).</w:t>
      </w:r>
    </w:p>
    <w:p w14:paraId="2879F756" w14:textId="77777777" w:rsidR="009F52B1" w:rsidRPr="009F52B1" w:rsidRDefault="009F52B1" w:rsidP="009F52B1">
      <w:pPr>
        <w:rPr>
          <w:rFonts w:ascii="Skeena" w:hAnsi="Skeena"/>
        </w:rPr>
      </w:pPr>
      <w:r w:rsidRPr="009F52B1">
        <w:rPr>
          <w:rFonts w:ascii="Skeena" w:hAnsi="Skeena"/>
        </w:rPr>
        <w:t>The new design converts from internal to perimeter drainage, eliminating water travel through the building. This approach involves capping existing internal drains below the deck level and installing new gutters and downspouts around the building perimeter. The tapered insulation will create a 1/8" per foot slope directing water to the edges (MSBA Submission, Section 7, p. 1).</w:t>
      </w:r>
    </w:p>
    <w:p w14:paraId="6A1257DC" w14:textId="77777777" w:rsidR="009F52B1" w:rsidRPr="009F52B1" w:rsidRDefault="009F52B1" w:rsidP="009F52B1">
      <w:pPr>
        <w:rPr>
          <w:rFonts w:ascii="Skeena" w:hAnsi="Skeena"/>
        </w:rPr>
      </w:pPr>
      <w:r w:rsidRPr="009F52B1">
        <w:rPr>
          <w:rFonts w:ascii="Skeena" w:hAnsi="Skeena"/>
        </w:rPr>
        <w:t>The new roofing system will include self-adhered vapor barriers, mechanically fastened tapered insulation achieving R-30 value (compared to current R-20), high-density cover board, and 80-mil fleece-back membrane. The complete system will carry a 30-year manufacturer's warranty, double the original 15-year warranty period (MSBA Submission, Section 7, p. 2).</w:t>
      </w:r>
    </w:p>
    <w:p w14:paraId="5CC186E9" w14:textId="77777777" w:rsidR="009F52B1" w:rsidRPr="009F52B1" w:rsidRDefault="009F52B1" w:rsidP="007B03C3">
      <w:pPr>
        <w:pStyle w:val="Heading3"/>
      </w:pPr>
      <w:r w:rsidRPr="009F52B1">
        <w:lastRenderedPageBreak/>
        <w:t>Code Compliance Improvements</w:t>
      </w:r>
    </w:p>
    <w:p w14:paraId="07617961" w14:textId="77777777" w:rsidR="009F52B1" w:rsidRPr="009F52B1" w:rsidRDefault="009F52B1" w:rsidP="009F52B1">
      <w:pPr>
        <w:rPr>
          <w:rFonts w:ascii="Skeena" w:hAnsi="Skeena"/>
        </w:rPr>
      </w:pPr>
      <w:r w:rsidRPr="009F52B1">
        <w:rPr>
          <w:rFonts w:ascii="Skeena" w:hAnsi="Skeena"/>
        </w:rPr>
        <w:t>The project brings the facility up to current Massachusetts building codes in several areas. Energy efficiency will improve with R-30 continuous insulation, exceeding the Massachusetts Stretch Code requirement for Climate Zone 5. The roof will meet current snow load requirements of 35 pounds per square foot and current wind uplift resistance standards, both significantly higher than 1994 requirements (MSBA Submission, Section 5, pp. 1-3).</w:t>
      </w:r>
    </w:p>
    <w:p w14:paraId="417A44D2" w14:textId="77777777" w:rsidR="009F52B1" w:rsidRPr="009F52B1" w:rsidRDefault="009F52B1" w:rsidP="007B03C3">
      <w:pPr>
        <w:pStyle w:val="Heading3"/>
      </w:pPr>
      <w:r w:rsidRPr="009F52B1">
        <w:t>Construction Timeline</w:t>
      </w:r>
    </w:p>
    <w:p w14:paraId="0AAF0A2E" w14:textId="77777777" w:rsidR="009F52B1" w:rsidRPr="009F52B1" w:rsidRDefault="009F52B1" w:rsidP="009F52B1">
      <w:pPr>
        <w:rPr>
          <w:rFonts w:ascii="Skeena" w:hAnsi="Skeena"/>
        </w:rPr>
      </w:pPr>
      <w:r w:rsidRPr="009F52B1">
        <w:rPr>
          <w:rFonts w:ascii="Skeena" w:hAnsi="Skeena"/>
        </w:rPr>
        <w:t>Construction must occur during summer 2026 when students are not present, particularly given the asbestos abatement requirements. The timeline includes bidding beginning February 2, 2026, with construction completion targeted for August 30, 2026. The work cannot be phased across multiple summers without jeopardizing MSBA funding eligibility due to the program's timeline requirements (District Q&amp;A, p. 1).</w:t>
      </w:r>
    </w:p>
    <w:p w14:paraId="78262AAC" w14:textId="1B0CA0B6" w:rsidR="009F52B1" w:rsidRPr="009F52B1" w:rsidRDefault="009F52B1" w:rsidP="007B03C3">
      <w:pPr>
        <w:pStyle w:val="Heading2"/>
      </w:pPr>
      <w:r w:rsidRPr="009F52B1">
        <w:t>Costs</w:t>
      </w:r>
    </w:p>
    <w:p w14:paraId="6B400FE1" w14:textId="77777777" w:rsidR="009F52B1" w:rsidRPr="009F52B1" w:rsidRDefault="009F52B1" w:rsidP="007B03C3">
      <w:pPr>
        <w:pStyle w:val="Heading3"/>
      </w:pPr>
      <w:r w:rsidRPr="009F52B1">
        <w:t>Total Project Investment</w:t>
      </w:r>
    </w:p>
    <w:p w14:paraId="13AE0D46" w14:textId="77777777" w:rsidR="009F52B1" w:rsidRPr="009F52B1" w:rsidRDefault="009F52B1" w:rsidP="009F52B1">
      <w:pPr>
        <w:rPr>
          <w:rFonts w:ascii="Skeena" w:hAnsi="Skeena"/>
        </w:rPr>
      </w:pPr>
      <w:r w:rsidRPr="009F52B1">
        <w:rPr>
          <w:rFonts w:ascii="Skeena" w:hAnsi="Skeena"/>
        </w:rPr>
        <w:t>The total project cost is $10,024,016, which breaks down into construction costs of $8,470,479 and soft costs of $1,553,537. Soft costs include design services, owner's project management, bidding, and administrative expenses, representing approximately 15.5% of the total project (MSBA Submission, Cost Summary).</w:t>
      </w:r>
    </w:p>
    <w:p w14:paraId="173FE483" w14:textId="77777777" w:rsidR="009F52B1" w:rsidRPr="009F52B1" w:rsidRDefault="009F52B1" w:rsidP="007B03C3">
      <w:pPr>
        <w:pStyle w:val="Heading3"/>
      </w:pPr>
      <w:r w:rsidRPr="009F52B1">
        <w:t>Funding Structure</w:t>
      </w:r>
    </w:p>
    <w:p w14:paraId="092E4445" w14:textId="77777777" w:rsidR="009F52B1" w:rsidRPr="009F52B1" w:rsidRDefault="009F52B1" w:rsidP="009F52B1">
      <w:pPr>
        <w:rPr>
          <w:rFonts w:ascii="Skeena" w:hAnsi="Skeena"/>
        </w:rPr>
      </w:pPr>
      <w:r w:rsidRPr="009F52B1">
        <w:rPr>
          <w:rFonts w:ascii="Skeena" w:hAnsi="Skeena"/>
        </w:rPr>
        <w:t>The MSBA will provide $5,999,980 in reimbursement, covering 61.95% of eligible costs. The regional district's responsibility is $4,024,036. The district previously authorized $3 million in borrowing, which has been incorporated into capital planning. The additional authorization needed is approximately $4 million, though final borrowing amounts will be determined based on available funds and financing terms (District Q&amp;A, p. 3).</w:t>
      </w:r>
    </w:p>
    <w:p w14:paraId="4EFDB3E7" w14:textId="77777777" w:rsidR="009F52B1" w:rsidRPr="009F52B1" w:rsidRDefault="009F52B1" w:rsidP="007B03C3">
      <w:pPr>
        <w:pStyle w:val="Heading3"/>
      </w:pPr>
      <w:r w:rsidRPr="009F52B1">
        <w:t>Cost Allocation to Member Towns</w:t>
      </w:r>
    </w:p>
    <w:p w14:paraId="75EB7E87" w14:textId="77777777" w:rsidR="009F52B1" w:rsidRPr="009F52B1" w:rsidRDefault="009F52B1" w:rsidP="009F52B1">
      <w:pPr>
        <w:rPr>
          <w:rFonts w:ascii="Skeena" w:hAnsi="Skeena"/>
        </w:rPr>
      </w:pPr>
      <w:r w:rsidRPr="009F52B1">
        <w:rPr>
          <w:rFonts w:ascii="Skeena" w:hAnsi="Skeena"/>
        </w:rPr>
        <w:t>Leverett's share, based on 2024 equalized valuation, totals approximately $412,000 plus interest. This represents about $155,000 plus interest above what was already planned for under the existing $3 million authorization. The preliminary debt service projections for Leverett range from $79,452 in FY27 to $233,873 in FY31, though final amounts will depend on borrowing terms and interest rates (District Q&amp;A, p</w:t>
      </w:r>
      <w:proofErr w:type="gramStart"/>
      <w:r w:rsidRPr="009F52B1">
        <w:rPr>
          <w:rFonts w:ascii="Skeena" w:hAnsi="Skeena"/>
        </w:rPr>
        <w:t>. 3</w:t>
      </w:r>
      <w:proofErr w:type="gramEnd"/>
      <w:r w:rsidRPr="009F52B1">
        <w:rPr>
          <w:rFonts w:ascii="Skeena" w:hAnsi="Skeena"/>
        </w:rPr>
        <w:t>).</w:t>
      </w:r>
    </w:p>
    <w:p w14:paraId="66620A89" w14:textId="77777777" w:rsidR="009F52B1" w:rsidRPr="009F52B1" w:rsidRDefault="009F52B1" w:rsidP="007B03C3">
      <w:pPr>
        <w:pStyle w:val="Heading3"/>
      </w:pPr>
      <w:r w:rsidRPr="009F52B1">
        <w:lastRenderedPageBreak/>
        <w:t>Historical Cost Context</w:t>
      </w:r>
    </w:p>
    <w:p w14:paraId="5A3B0F99" w14:textId="77777777" w:rsidR="009F52B1" w:rsidRPr="009F52B1" w:rsidRDefault="009F52B1" w:rsidP="009F52B1">
      <w:pPr>
        <w:rPr>
          <w:rFonts w:ascii="Skeena" w:hAnsi="Skeena"/>
        </w:rPr>
      </w:pPr>
      <w:r w:rsidRPr="009F52B1">
        <w:rPr>
          <w:rFonts w:ascii="Skeena" w:hAnsi="Skeena"/>
        </w:rPr>
        <w:t>The project cost has increased from an estimated $6 million in 2019 to the current $10 million, reflecting construction industry inflation of approximately 5-8% annually. The district notes that further delays would likely add $500,000-800,000 per year to the project cost. If the district does not proceed with MSBA funding, future roof replacement would require 100% local funding rather than the current 38% local share (District Q&amp;A, p. 3).</w:t>
      </w:r>
    </w:p>
    <w:p w14:paraId="26D234A7" w14:textId="77777777" w:rsidR="009F52B1" w:rsidRPr="009F52B1" w:rsidRDefault="009F52B1" w:rsidP="007B03C3">
      <w:pPr>
        <w:pStyle w:val="Heading3"/>
      </w:pPr>
      <w:r w:rsidRPr="009F52B1">
        <w:t>Alternative Scenarios</w:t>
      </w:r>
    </w:p>
    <w:p w14:paraId="693ABCDD" w14:textId="77777777" w:rsidR="009F52B1" w:rsidRPr="009F52B1" w:rsidRDefault="009F52B1" w:rsidP="009F52B1">
      <w:pPr>
        <w:rPr>
          <w:rFonts w:ascii="Skeena" w:hAnsi="Skeena"/>
        </w:rPr>
      </w:pPr>
      <w:r w:rsidRPr="009F52B1">
        <w:rPr>
          <w:rFonts w:ascii="Skeena" w:hAnsi="Skeena"/>
        </w:rPr>
        <w:t xml:space="preserve">The district evaluated </w:t>
      </w:r>
      <w:proofErr w:type="gramStart"/>
      <w:r w:rsidRPr="009F52B1">
        <w:rPr>
          <w:rFonts w:ascii="Skeena" w:hAnsi="Skeena"/>
        </w:rPr>
        <w:t>less</w:t>
      </w:r>
      <w:proofErr w:type="gramEnd"/>
      <w:r w:rsidRPr="009F52B1">
        <w:rPr>
          <w:rFonts w:ascii="Skeena" w:hAnsi="Skeena"/>
        </w:rPr>
        <w:t xml:space="preserve"> comprehensive options, including partial replacement and recoating strategies (Options B through E), with costs ranging from approximately $800,000 to several million dollars. These alternatives were not recommended as they would not address the underlying drainage issues, would provide shorter warranty periods, and would not bring the facility up to current building codes (MSBA Submission, Section 6, p. 1).</w:t>
      </w:r>
    </w:p>
    <w:p w14:paraId="2B634CA7" w14:textId="77777777" w:rsidR="00354C87" w:rsidRPr="009F52B1" w:rsidRDefault="00354C87" w:rsidP="009F52B1">
      <w:pPr>
        <w:rPr>
          <w:rFonts w:ascii="Skeena" w:hAnsi="Skeena"/>
        </w:rPr>
      </w:pPr>
    </w:p>
    <w:sectPr w:rsidR="00354C87" w:rsidRPr="009F52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keena">
    <w:charset w:val="00"/>
    <w:family w:val="auto"/>
    <w:pitch w:val="variable"/>
    <w:sig w:usb0="80000003" w:usb1="00000001"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8654F"/>
    <w:multiLevelType w:val="multilevel"/>
    <w:tmpl w:val="9580E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A8729D"/>
    <w:multiLevelType w:val="multilevel"/>
    <w:tmpl w:val="6222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B4401D"/>
    <w:multiLevelType w:val="multilevel"/>
    <w:tmpl w:val="BAF2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FC7DA9"/>
    <w:multiLevelType w:val="multilevel"/>
    <w:tmpl w:val="186C3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FF6B45"/>
    <w:multiLevelType w:val="multilevel"/>
    <w:tmpl w:val="FEB40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EC5DCC"/>
    <w:multiLevelType w:val="multilevel"/>
    <w:tmpl w:val="6F908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4E7DF2"/>
    <w:multiLevelType w:val="multilevel"/>
    <w:tmpl w:val="00529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77441F"/>
    <w:multiLevelType w:val="multilevel"/>
    <w:tmpl w:val="321EF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DE2DC6"/>
    <w:multiLevelType w:val="multilevel"/>
    <w:tmpl w:val="767E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2D319D"/>
    <w:multiLevelType w:val="multilevel"/>
    <w:tmpl w:val="28EC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933457"/>
    <w:multiLevelType w:val="multilevel"/>
    <w:tmpl w:val="54C0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8F137A"/>
    <w:multiLevelType w:val="multilevel"/>
    <w:tmpl w:val="AA2CE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55740C"/>
    <w:multiLevelType w:val="multilevel"/>
    <w:tmpl w:val="73145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3815E3"/>
    <w:multiLevelType w:val="multilevel"/>
    <w:tmpl w:val="A8B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8309999">
    <w:abstractNumId w:val="10"/>
  </w:num>
  <w:num w:numId="2" w16cid:durableId="915019574">
    <w:abstractNumId w:val="4"/>
  </w:num>
  <w:num w:numId="3" w16cid:durableId="1792020129">
    <w:abstractNumId w:val="2"/>
  </w:num>
  <w:num w:numId="4" w16cid:durableId="1751344126">
    <w:abstractNumId w:val="11"/>
  </w:num>
  <w:num w:numId="5" w16cid:durableId="1028334816">
    <w:abstractNumId w:val="8"/>
  </w:num>
  <w:num w:numId="6" w16cid:durableId="1554536795">
    <w:abstractNumId w:val="7"/>
  </w:num>
  <w:num w:numId="7" w16cid:durableId="1717243985">
    <w:abstractNumId w:val="9"/>
  </w:num>
  <w:num w:numId="8" w16cid:durableId="1878423261">
    <w:abstractNumId w:val="3"/>
  </w:num>
  <w:num w:numId="9" w16cid:durableId="1150250499">
    <w:abstractNumId w:val="5"/>
  </w:num>
  <w:num w:numId="10" w16cid:durableId="175585763">
    <w:abstractNumId w:val="6"/>
  </w:num>
  <w:num w:numId="11" w16cid:durableId="1121075564">
    <w:abstractNumId w:val="13"/>
  </w:num>
  <w:num w:numId="12" w16cid:durableId="1953514049">
    <w:abstractNumId w:val="1"/>
  </w:num>
  <w:num w:numId="13" w16cid:durableId="556162490">
    <w:abstractNumId w:val="12"/>
  </w:num>
  <w:num w:numId="14" w16cid:durableId="1364553042">
    <w:abstractNumId w:val="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0A6"/>
    <w:rsid w:val="00016219"/>
    <w:rsid w:val="000358F4"/>
    <w:rsid w:val="00142983"/>
    <w:rsid w:val="001B131D"/>
    <w:rsid w:val="002B1EF5"/>
    <w:rsid w:val="002B208E"/>
    <w:rsid w:val="002E592C"/>
    <w:rsid w:val="00327592"/>
    <w:rsid w:val="00335829"/>
    <w:rsid w:val="00354C87"/>
    <w:rsid w:val="003B0CE9"/>
    <w:rsid w:val="003B4C4A"/>
    <w:rsid w:val="00417919"/>
    <w:rsid w:val="004B35E6"/>
    <w:rsid w:val="00505298"/>
    <w:rsid w:val="0061495F"/>
    <w:rsid w:val="00651B54"/>
    <w:rsid w:val="006849EE"/>
    <w:rsid w:val="006D36B9"/>
    <w:rsid w:val="007010A6"/>
    <w:rsid w:val="00741284"/>
    <w:rsid w:val="007B03C3"/>
    <w:rsid w:val="007E33F0"/>
    <w:rsid w:val="00815571"/>
    <w:rsid w:val="00994337"/>
    <w:rsid w:val="009C1A17"/>
    <w:rsid w:val="009E3736"/>
    <w:rsid w:val="009E44A3"/>
    <w:rsid w:val="009F52B1"/>
    <w:rsid w:val="00A4681E"/>
    <w:rsid w:val="00AB760A"/>
    <w:rsid w:val="00B10B5B"/>
    <w:rsid w:val="00B23FB8"/>
    <w:rsid w:val="00B53EB4"/>
    <w:rsid w:val="00BB1B5D"/>
    <w:rsid w:val="00C8244F"/>
    <w:rsid w:val="00D327F6"/>
    <w:rsid w:val="00D468D8"/>
    <w:rsid w:val="00D71D50"/>
    <w:rsid w:val="00E95FF0"/>
    <w:rsid w:val="00E97BAC"/>
    <w:rsid w:val="00EA1FD9"/>
    <w:rsid w:val="00FB40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3371BE"/>
  <w15:chartTrackingRefBased/>
  <w15:docId w15:val="{A3FA3A74-04A2-4924-AA46-EFEC9DBB8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52B1"/>
    <w:pPr>
      <w:keepNext/>
      <w:keepLines/>
      <w:spacing w:before="360" w:after="80"/>
      <w:outlineLvl w:val="0"/>
    </w:pPr>
    <w:rPr>
      <w:rFonts w:ascii="Skeena" w:eastAsiaTheme="majorEastAsia" w:hAnsi="Skeena" w:cstheme="majorBidi"/>
      <w:b/>
      <w:bCs/>
      <w:color w:val="41631B"/>
      <w:sz w:val="40"/>
      <w:szCs w:val="40"/>
    </w:rPr>
  </w:style>
  <w:style w:type="paragraph" w:styleId="Heading2">
    <w:name w:val="heading 2"/>
    <w:basedOn w:val="Normal"/>
    <w:next w:val="Normal"/>
    <w:link w:val="Heading2Char"/>
    <w:uiPriority w:val="9"/>
    <w:unhideWhenUsed/>
    <w:qFormat/>
    <w:rsid w:val="009F52B1"/>
    <w:pPr>
      <w:keepNext/>
      <w:keepLines/>
      <w:spacing w:before="480" w:after="80"/>
      <w:outlineLvl w:val="1"/>
    </w:pPr>
    <w:rPr>
      <w:rFonts w:ascii="Skeena" w:eastAsiaTheme="majorEastAsia" w:hAnsi="Skeena" w:cstheme="majorBidi"/>
      <w:b/>
      <w:bCs/>
      <w:color w:val="72AF2F"/>
      <w:sz w:val="32"/>
      <w:szCs w:val="32"/>
    </w:rPr>
  </w:style>
  <w:style w:type="paragraph" w:styleId="Heading3">
    <w:name w:val="heading 3"/>
    <w:basedOn w:val="Normal"/>
    <w:next w:val="Normal"/>
    <w:link w:val="Heading3Char"/>
    <w:uiPriority w:val="9"/>
    <w:unhideWhenUsed/>
    <w:qFormat/>
    <w:rsid w:val="007B03C3"/>
    <w:pPr>
      <w:keepNext/>
      <w:keepLines/>
      <w:spacing w:before="160" w:after="80"/>
      <w:outlineLvl w:val="2"/>
    </w:pPr>
    <w:rPr>
      <w:rFonts w:ascii="Skeena" w:eastAsiaTheme="majorEastAsia" w:hAnsi="Skeena" w:cstheme="majorBidi"/>
      <w:color w:val="0F4761" w:themeColor="accent1" w:themeShade="BF"/>
      <w:sz w:val="28"/>
      <w:szCs w:val="28"/>
      <w:u w:val="single"/>
    </w:rPr>
  </w:style>
  <w:style w:type="paragraph" w:styleId="Heading4">
    <w:name w:val="heading 4"/>
    <w:basedOn w:val="Normal"/>
    <w:next w:val="Normal"/>
    <w:link w:val="Heading4Char"/>
    <w:uiPriority w:val="9"/>
    <w:semiHidden/>
    <w:unhideWhenUsed/>
    <w:qFormat/>
    <w:rsid w:val="007010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10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10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10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10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10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2B1"/>
    <w:rPr>
      <w:rFonts w:ascii="Skeena" w:eastAsiaTheme="majorEastAsia" w:hAnsi="Skeena" w:cstheme="majorBidi"/>
      <w:b/>
      <w:bCs/>
      <w:color w:val="41631B"/>
      <w:sz w:val="40"/>
      <w:szCs w:val="40"/>
    </w:rPr>
  </w:style>
  <w:style w:type="character" w:customStyle="1" w:styleId="Heading2Char">
    <w:name w:val="Heading 2 Char"/>
    <w:basedOn w:val="DefaultParagraphFont"/>
    <w:link w:val="Heading2"/>
    <w:uiPriority w:val="9"/>
    <w:rsid w:val="009F52B1"/>
    <w:rPr>
      <w:rFonts w:ascii="Skeena" w:eastAsiaTheme="majorEastAsia" w:hAnsi="Skeena" w:cstheme="majorBidi"/>
      <w:b/>
      <w:bCs/>
      <w:color w:val="72AF2F"/>
      <w:sz w:val="32"/>
      <w:szCs w:val="32"/>
    </w:rPr>
  </w:style>
  <w:style w:type="character" w:customStyle="1" w:styleId="Heading3Char">
    <w:name w:val="Heading 3 Char"/>
    <w:basedOn w:val="DefaultParagraphFont"/>
    <w:link w:val="Heading3"/>
    <w:uiPriority w:val="9"/>
    <w:rsid w:val="007B03C3"/>
    <w:rPr>
      <w:rFonts w:ascii="Skeena" w:eastAsiaTheme="majorEastAsia" w:hAnsi="Skeena" w:cstheme="majorBidi"/>
      <w:color w:val="0F4761" w:themeColor="accent1" w:themeShade="BF"/>
      <w:sz w:val="28"/>
      <w:szCs w:val="28"/>
      <w:u w:val="single"/>
    </w:rPr>
  </w:style>
  <w:style w:type="character" w:customStyle="1" w:styleId="Heading4Char">
    <w:name w:val="Heading 4 Char"/>
    <w:basedOn w:val="DefaultParagraphFont"/>
    <w:link w:val="Heading4"/>
    <w:uiPriority w:val="9"/>
    <w:semiHidden/>
    <w:rsid w:val="007010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10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10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10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10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10A6"/>
    <w:rPr>
      <w:rFonts w:eastAsiaTheme="majorEastAsia" w:cstheme="majorBidi"/>
      <w:color w:val="272727" w:themeColor="text1" w:themeTint="D8"/>
    </w:rPr>
  </w:style>
  <w:style w:type="paragraph" w:styleId="Title">
    <w:name w:val="Title"/>
    <w:basedOn w:val="Normal"/>
    <w:next w:val="Normal"/>
    <w:link w:val="TitleChar"/>
    <w:uiPriority w:val="10"/>
    <w:qFormat/>
    <w:rsid w:val="007010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10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10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10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10A6"/>
    <w:pPr>
      <w:spacing w:before="160"/>
      <w:jc w:val="center"/>
    </w:pPr>
    <w:rPr>
      <w:i/>
      <w:iCs/>
      <w:color w:val="404040" w:themeColor="text1" w:themeTint="BF"/>
    </w:rPr>
  </w:style>
  <w:style w:type="character" w:customStyle="1" w:styleId="QuoteChar">
    <w:name w:val="Quote Char"/>
    <w:basedOn w:val="DefaultParagraphFont"/>
    <w:link w:val="Quote"/>
    <w:uiPriority w:val="29"/>
    <w:rsid w:val="007010A6"/>
    <w:rPr>
      <w:i/>
      <w:iCs/>
      <w:color w:val="404040" w:themeColor="text1" w:themeTint="BF"/>
    </w:rPr>
  </w:style>
  <w:style w:type="paragraph" w:styleId="ListParagraph">
    <w:name w:val="List Paragraph"/>
    <w:basedOn w:val="Normal"/>
    <w:uiPriority w:val="34"/>
    <w:qFormat/>
    <w:rsid w:val="007010A6"/>
    <w:pPr>
      <w:ind w:left="720"/>
      <w:contextualSpacing/>
    </w:pPr>
  </w:style>
  <w:style w:type="character" w:styleId="IntenseEmphasis">
    <w:name w:val="Intense Emphasis"/>
    <w:basedOn w:val="DefaultParagraphFont"/>
    <w:uiPriority w:val="21"/>
    <w:qFormat/>
    <w:rsid w:val="007010A6"/>
    <w:rPr>
      <w:i/>
      <w:iCs/>
      <w:color w:val="0F4761" w:themeColor="accent1" w:themeShade="BF"/>
    </w:rPr>
  </w:style>
  <w:style w:type="paragraph" w:styleId="IntenseQuote">
    <w:name w:val="Intense Quote"/>
    <w:basedOn w:val="Normal"/>
    <w:next w:val="Normal"/>
    <w:link w:val="IntenseQuoteChar"/>
    <w:uiPriority w:val="30"/>
    <w:qFormat/>
    <w:rsid w:val="007010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10A6"/>
    <w:rPr>
      <w:i/>
      <w:iCs/>
      <w:color w:val="0F4761" w:themeColor="accent1" w:themeShade="BF"/>
    </w:rPr>
  </w:style>
  <w:style w:type="character" w:styleId="IntenseReference">
    <w:name w:val="Intense Reference"/>
    <w:basedOn w:val="DefaultParagraphFont"/>
    <w:uiPriority w:val="32"/>
    <w:qFormat/>
    <w:rsid w:val="007010A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4</Pages>
  <Words>1083</Words>
  <Characters>6535</Characters>
  <Application>Microsoft Office Word</Application>
  <DocSecurity>0</DocSecurity>
  <Lines>107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Shores</dc:creator>
  <cp:keywords/>
  <dc:description/>
  <cp:lastModifiedBy>Tim Shores</cp:lastModifiedBy>
  <cp:revision>33</cp:revision>
  <dcterms:created xsi:type="dcterms:W3CDTF">2025-10-25T21:55:00Z</dcterms:created>
  <dcterms:modified xsi:type="dcterms:W3CDTF">2025-10-26T00:00:00Z</dcterms:modified>
</cp:coreProperties>
</file>