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95959"/>
          <w:sz w:val="24"/>
          <w:szCs w:val="24"/>
        </w:rPr>
        <w:t xml:space="preserve">National Technical Research Organisation (NTRO)</w:t>
      </w:r>
    </w:p>
    <w:p>
      <w:pPr>
        <w:spacing w:after="600"/>
        <w:jc w:val="center"/>
      </w:pPr>
      <w:r>
        <w:rPr>
          <w:color w:val="595959"/>
          <w:sz w:val="22"/>
          <w:szCs w:val="22"/>
        </w:rPr>
        <w:t xml:space="preserve">Problem Statement 26145</w:t>
      </w:r>
    </w:p>
    <w:p>
      <w:pPr>
        <w:spacing w:after="200"/>
        <w:jc w:val="center"/>
      </w:pPr>
      <w:r>
        <w:rPr>
          <w:b/>
          <w:bCs/>
          <w:color w:val="1F3864"/>
          <w:sz w:val="48"/>
          <w:szCs w:val="48"/>
        </w:rPr>
        <w:t xml:space="preserve">Product Requirement Document (PRD)</w:t>
      </w:r>
    </w:p>
    <w:p>
      <w:pPr>
        <w:spacing w:after="1000"/>
        <w:jc w:val="center"/>
      </w:pPr>
      <w:r>
        <w:rPr>
          <w:i/>
          <w:iCs/>
          <w:color w:val="2E5C8A"/>
          <w:sz w:val="28"/>
          <w:szCs w:val="28"/>
        </w:rPr>
        <w:t xml:space="preserve">AI-Based Detection of Cyber Threats in Unidirectional IP Traffic</w:t>
      </w:r>
    </w:p>
    <w:p>
      <w:pPr>
        <w:spacing w:after="100"/>
        <w:jc w:val="center"/>
      </w:pPr>
      <w:r>
        <w:rPr>
          <w:color w:val="595959"/>
          <w:sz w:val="22"/>
          <w:szCs w:val="22"/>
        </w:rPr>
        <w:t xml:space="preserve">Version 1.0</w:t>
      </w:r>
    </w:p>
    <w:p>
      <w:pPr>
        <w:spacing w:after="100"/>
        <w:jc w:val="center"/>
      </w:pPr>
      <w:r>
        <w:rPr>
          <w:color w:val="595959"/>
          <w:sz w:val="22"/>
          <w:szCs w:val="22"/>
        </w:rPr>
        <w:t xml:space="preserve">Prototype Track — Windows-Compatible, Real-Traffic Capable</w:t>
      </w:r>
    </w:p>
    <w:p>
      <w:pPr>
        <w:spacing w:after="100"/>
        <w:jc w:val="center"/>
      </w:pPr>
      <w:r>
        <w:rPr>
          <w:color w:val="595959"/>
          <w:sz w:val="22"/>
          <w:szCs w:val="22"/>
        </w:rPr>
        <w:t xml:space="preserve">Date: 26 August 2026</w:t>
      </w:r>
    </w:p>
    <w:p>
      <w:r>
        <w:br w:type="page"/>
      </w:r>
    </w:p>
    <w:p>
      <w:pPr>
        <w:pStyle w:val="Heading1"/>
        <w:pBdr>
          <w:bottom w:val="single" w:color="1F3864" w:sz="8" w:space="4"/>
        </w:pBdr>
        <w:spacing w:after="200" w:before="400"/>
      </w:pPr>
      <w:r>
        <w:rPr>
          <w:b/>
          <w:bCs/>
          <w:color w:val="1F3864"/>
          <w:sz w:val="30"/>
          <w:szCs w:val="30"/>
        </w:rPr>
        <w:t xml:space="preserve">1. Purpose</w:t>
      </w:r>
    </w:p>
    <w:p>
      <w:pPr>
        <w:spacing w:after="160" w:line="276"/>
      </w:pPr>
      <w:r>
        <w:rPr>
          <w:sz w:val="22"/>
          <w:szCs w:val="22"/>
        </w:rPr>
        <w:t xml:space="preserve">This document defines what the prototype must do, for whom, and how success is measured. It translates Problem Statement 26145 into a concrete product scope for a working, demonstrable system that ingests real, live or replayed IP traffic through a strictly one-directional (data-diode style) path and produces near real-time cyber-threat intelligence — without ever requiring a return path into the monitored network.</w:t>
      </w:r>
    </w:p>
    <w:p>
      <w:pPr>
        <w:pStyle w:val="Heading1"/>
        <w:pBdr>
          <w:bottom w:val="single" w:color="1F3864" w:sz="8" w:space="4"/>
        </w:pBdr>
        <w:spacing w:after="200" w:before="400"/>
      </w:pPr>
      <w:r>
        <w:rPr>
          <w:b/>
          <w:bCs/>
          <w:color w:val="1F3864"/>
          <w:sz w:val="30"/>
          <w:szCs w:val="30"/>
        </w:rPr>
        <w:t xml:space="preserve">2. Background</w:t>
      </w:r>
    </w:p>
    <w:p>
      <w:pPr>
        <w:spacing w:after="160" w:line="276"/>
      </w:pPr>
      <w:r>
        <w:rPr>
          <w:sz w:val="22"/>
          <w:szCs w:val="22"/>
        </w:rPr>
        <w:t xml:space="preserve">Critical-infrastructure operators mirror gateway/peering traffic into a monitoring enclave using passive taps or hardware data diodes. The enclave can observe everything but cannot physically or logically reach back into the production network. This removes the risk of the monitoring stack becoming a pivot point, but it means any detection intelligence must work purely from passively observed packet captures, exported flow records (NetFlow/IPFIX/sFlow) and derived metadata — with no probing, no handshake completion, and no ability to push mitigation commands back across the ingest boundary.</w:t>
      </w:r>
    </w:p>
    <w:p>
      <w:pPr>
        <w:pStyle w:val="Heading1"/>
        <w:pBdr>
          <w:bottom w:val="single" w:color="1F3864" w:sz="8" w:space="4"/>
        </w:pBdr>
        <w:spacing w:after="200" w:before="400"/>
      </w:pPr>
      <w:r>
        <w:rPr>
          <w:b/>
          <w:bCs/>
          <w:color w:val="1F3864"/>
          <w:sz w:val="30"/>
          <w:szCs w:val="30"/>
        </w:rPr>
        <w:t xml:space="preserve">3. Goals &amp; Objectives</w:t>
      </w:r>
    </w:p>
    <w:p>
      <w:pPr>
        <w:pStyle w:val="ListParagraph"/>
        <w:numPr>
          <w:ilvl w:val="0"/>
          <w:numId w:val="2"/>
        </w:numPr>
        <w:spacing w:after="90"/>
      </w:pPr>
      <w:r>
        <w:rPr>
          <w:sz w:val="22"/>
          <w:szCs w:val="22"/>
        </w:rPr>
        <w:t xml:space="preserve">Build a working, end-to-end prototype (not a slideware concept) that ingests real packets or PCAP/flow replays on a Windows host.</w:t>
      </w:r>
    </w:p>
    <w:p>
      <w:pPr>
        <w:pStyle w:val="ListParagraph"/>
        <w:numPr>
          <w:ilvl w:val="0"/>
          <w:numId w:val="2"/>
        </w:numPr>
        <w:spacing w:after="90"/>
      </w:pPr>
      <w:r>
        <w:rPr>
          <w:sz w:val="22"/>
          <w:szCs w:val="22"/>
        </w:rPr>
        <w:t xml:space="preserve">Detect six threat classes required by the problem statement: volumetric/protocol DDoS, botnet C2 beaconing, DGA/DNS tunnelling, malware inside encrypted sessions, reconnaissance/port scanning, and data exfiltration.</w:t>
      </w:r>
    </w:p>
    <w:p>
      <w:pPr>
        <w:pStyle w:val="ListParagraph"/>
        <w:numPr>
          <w:ilvl w:val="0"/>
          <w:numId w:val="2"/>
        </w:numPr>
        <w:spacing w:after="90"/>
      </w:pPr>
      <w:r>
        <w:rPr>
          <w:sz w:val="22"/>
          <w:szCs w:val="22"/>
        </w:rPr>
        <w:t xml:space="preserve">Operate as a streaming pipeline with bounded, measurable alert latency — not a batch/offline report generator.</w:t>
      </w:r>
    </w:p>
    <w:p>
      <w:pPr>
        <w:pStyle w:val="ListParagraph"/>
        <w:numPr>
          <w:ilvl w:val="0"/>
          <w:numId w:val="2"/>
        </w:numPr>
        <w:spacing w:after="90"/>
      </w:pPr>
      <w:r>
        <w:rPr>
          <w:sz w:val="22"/>
          <w:szCs w:val="22"/>
        </w:rPr>
        <w:t xml:space="preserve">Respect the one-way, read-only nature of the ingest path at every architectural layer.</w:t>
      </w:r>
    </w:p>
    <w:p>
      <w:pPr>
        <w:pStyle w:val="ListParagraph"/>
        <w:numPr>
          <w:ilvl w:val="0"/>
          <w:numId w:val="2"/>
        </w:numPr>
        <w:spacing w:after="90"/>
      </w:pPr>
      <w:r>
        <w:rPr>
          <w:sz w:val="22"/>
          <w:szCs w:val="22"/>
        </w:rPr>
        <w:t xml:space="preserve">Present alerts on a live dashboard with severity, confidence, and supporting evidence.</w:t>
      </w:r>
    </w:p>
    <w:p>
      <w:pPr>
        <w:pStyle w:val="ListParagraph"/>
        <w:numPr>
          <w:ilvl w:val="0"/>
          <w:numId w:val="2"/>
        </w:numPr>
        <w:spacing w:after="90"/>
      </w:pPr>
      <w:r>
        <w:rPr>
          <w:sz w:val="22"/>
          <w:szCs w:val="22"/>
        </w:rPr>
        <w:t xml:space="preserve">Demonstrate and document a measured throughput target (flows/sec or Mbps sustained).</w:t>
      </w:r>
    </w:p>
    <w:p>
      <w:pPr>
        <w:pStyle w:val="Heading1"/>
        <w:pBdr>
          <w:bottom w:val="single" w:color="1F3864" w:sz="8" w:space="4"/>
        </w:pBdr>
        <w:spacing w:after="200" w:before="400"/>
      </w:pPr>
      <w:r>
        <w:rPr>
          <w:b/>
          <w:bCs/>
          <w:color w:val="1F3864"/>
          <w:sz w:val="30"/>
          <w:szCs w:val="30"/>
        </w:rPr>
        <w:t xml:space="preserve">4. Scope</w:t>
      </w:r>
    </w:p>
    <w:p>
      <w:pPr>
        <w:pStyle w:val="Heading2"/>
        <w:spacing w:after="150" w:before="300"/>
      </w:pPr>
      <w:r>
        <w:rPr>
          <w:b/>
          <w:bCs/>
          <w:color w:val="2E5C8A"/>
          <w:sz w:val="26"/>
          <w:szCs w:val="26"/>
        </w:rPr>
        <w:t xml:space="preserve">4.1 In Scope</w:t>
      </w:r>
    </w:p>
    <w:p>
      <w:pPr>
        <w:pStyle w:val="ListParagraph"/>
        <w:numPr>
          <w:ilvl w:val="0"/>
          <w:numId w:val="2"/>
        </w:numPr>
        <w:spacing w:after="90"/>
      </w:pPr>
      <w:r>
        <w:rPr>
          <w:sz w:val="22"/>
          <w:szCs w:val="22"/>
        </w:rPr>
        <w:t xml:space="preserve">Passive capture of real traffic on a Windows machine via Npcap (live NIC / mirror port) and/or offline replay of PCAP files and NetFlow/IPFIX exports.</w:t>
      </w:r>
    </w:p>
    <w:p>
      <w:pPr>
        <w:pStyle w:val="ListParagraph"/>
        <w:numPr>
          <w:ilvl w:val="0"/>
          <w:numId w:val="2"/>
        </w:numPr>
        <w:spacing w:after="90"/>
      </w:pPr>
      <w:r>
        <w:rPr>
          <w:sz w:val="22"/>
          <w:szCs w:val="22"/>
        </w:rPr>
        <w:t xml:space="preserve">Flow reconstruction and feature engineering per threat class.</w:t>
      </w:r>
    </w:p>
    <w:p>
      <w:pPr>
        <w:pStyle w:val="ListParagraph"/>
        <w:numPr>
          <w:ilvl w:val="0"/>
          <w:numId w:val="2"/>
        </w:numPr>
        <w:spacing w:after="90"/>
      </w:pPr>
      <w:r>
        <w:rPr>
          <w:sz w:val="22"/>
          <w:szCs w:val="22"/>
        </w:rPr>
        <w:t xml:space="preserve">ML/heuristic detection models for each of the six threat classes.</w:t>
      </w:r>
    </w:p>
    <w:p>
      <w:pPr>
        <w:pStyle w:val="ListParagraph"/>
        <w:numPr>
          <w:ilvl w:val="0"/>
          <w:numId w:val="2"/>
        </w:numPr>
        <w:spacing w:after="90"/>
      </w:pPr>
      <w:r>
        <w:rPr>
          <w:sz w:val="22"/>
          <w:szCs w:val="22"/>
        </w:rPr>
        <w:t xml:space="preserve">A streaming inference pipeline with an alerting layer using a standardized alert schema.</w:t>
      </w:r>
    </w:p>
    <w:p>
      <w:pPr>
        <w:pStyle w:val="ListParagraph"/>
        <w:numPr>
          <w:ilvl w:val="0"/>
          <w:numId w:val="2"/>
        </w:numPr>
        <w:spacing w:after="90"/>
      </w:pPr>
      <w:r>
        <w:rPr>
          <w:sz w:val="22"/>
          <w:szCs w:val="22"/>
        </w:rPr>
        <w:t xml:space="preserve">A local web dashboard (desktop-browser based) for live/replayed detections.</w:t>
      </w:r>
    </w:p>
    <w:p>
      <w:pPr>
        <w:pStyle w:val="ListParagraph"/>
        <w:numPr>
          <w:ilvl w:val="0"/>
          <w:numId w:val="2"/>
        </w:numPr>
        <w:spacing w:after="90"/>
      </w:pPr>
      <w:r>
        <w:rPr>
          <w:sz w:val="22"/>
          <w:szCs w:val="22"/>
        </w:rPr>
        <w:t xml:space="preserve">Documentation of models, features, and training/validation methodology.</w:t>
      </w:r>
    </w:p>
    <w:p>
      <w:pPr>
        <w:pStyle w:val="Heading2"/>
        <w:spacing w:after="150" w:before="300"/>
      </w:pPr>
      <w:r>
        <w:rPr>
          <w:b/>
          <w:bCs/>
          <w:color w:val="2E5C8A"/>
          <w:sz w:val="26"/>
          <w:szCs w:val="26"/>
        </w:rPr>
        <w:t xml:space="preserve">4.2 Out of Scope</w:t>
      </w:r>
    </w:p>
    <w:p>
      <w:pPr>
        <w:pStyle w:val="ListParagraph"/>
        <w:numPr>
          <w:ilvl w:val="0"/>
          <w:numId w:val="2"/>
        </w:numPr>
        <w:spacing w:after="90"/>
      </w:pPr>
      <w:r>
        <w:rPr>
          <w:sz w:val="22"/>
          <w:szCs w:val="22"/>
        </w:rPr>
        <w:t xml:space="preserve">Any inline blocking, mitigation, or active response mechanism.</w:t>
      </w:r>
    </w:p>
    <w:p>
      <w:pPr>
        <w:pStyle w:val="ListParagraph"/>
        <w:numPr>
          <w:ilvl w:val="0"/>
          <w:numId w:val="2"/>
        </w:numPr>
        <w:spacing w:after="90"/>
      </w:pPr>
      <w:r>
        <w:rPr>
          <w:sz w:val="22"/>
          <w:szCs w:val="22"/>
        </w:rPr>
        <w:t xml:space="preserve">Decryption of TLS/QUIC payloads — only metadata (JA3/JA3S/JA4, sizes, timing) is used.</w:t>
      </w:r>
    </w:p>
    <w:p>
      <w:pPr>
        <w:pStyle w:val="ListParagraph"/>
        <w:numPr>
          <w:ilvl w:val="0"/>
          <w:numId w:val="2"/>
        </w:numPr>
        <w:spacing w:after="90"/>
      </w:pPr>
      <w:r>
        <w:rPr>
          <w:sz w:val="22"/>
          <w:szCs w:val="22"/>
        </w:rPr>
        <w:t xml:space="preserve">Multi-tenant, cloud-hosted, or production-hardened deployment (this is a prototype).</w:t>
      </w:r>
    </w:p>
    <w:p>
      <w:pPr>
        <w:pStyle w:val="ListParagraph"/>
        <w:numPr>
          <w:ilvl w:val="0"/>
          <w:numId w:val="2"/>
        </w:numPr>
        <w:spacing w:after="90"/>
      </w:pPr>
      <w:r>
        <w:rPr>
          <w:sz w:val="22"/>
          <w:szCs w:val="22"/>
        </w:rPr>
        <w:t xml:space="preserve">Integration with a live production SCADA/ICS network (a lab/simulated network stands in for it).</w:t>
      </w:r>
    </w:p>
    <w:p>
      <w:pPr>
        <w:pStyle w:val="Heading1"/>
        <w:pBdr>
          <w:bottom w:val="single" w:color="1F3864" w:sz="8" w:space="4"/>
        </w:pBdr>
        <w:spacing w:after="200" w:before="400"/>
      </w:pPr>
      <w:r>
        <w:rPr>
          <w:b/>
          <w:bCs/>
          <w:color w:val="1F3864"/>
          <w:sz w:val="30"/>
          <w:szCs w:val="30"/>
        </w:rPr>
        <w:t xml:space="preserve">5. Users &amp;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Role</w:t>
            </w:r>
          </w:p>
        </w:tc>
        <w:tc>
          <w:tcPr>
            <w:tcW w:type="dxa" w:w="6300"/>
            <w:shd w:fill="1F3864" w:color="auto" w:val="clear"/>
            <w:tcMar>
              <w:top w:type="dxa" w:w="80"/>
              <w:left w:type="dxa" w:w="100"/>
              <w:bottom w:type="dxa" w:w="80"/>
              <w:right w:type="dxa" w:w="100"/>
            </w:tcMar>
          </w:tcPr>
          <w:p>
            <w:pPr>
              <w:jc w:val="left"/>
            </w:pPr>
            <w:r>
              <w:rPr>
                <w:b/>
                <w:bCs/>
                <w:color w:val="FFFFFF"/>
                <w:sz w:val="20"/>
                <w:szCs w:val="20"/>
              </w:rPr>
              <w:t xml:space="preserve">Needs from the system</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SOC Analyst</w:t>
            </w:r>
          </w:p>
        </w:tc>
        <w:tc>
          <w:tcPr>
            <w:tcW w:type="dxa" w:w="6300"/>
            <w:tcMar>
              <w:top w:type="dxa" w:w="80"/>
              <w:left w:type="dxa" w:w="100"/>
              <w:bottom w:type="dxa" w:w="80"/>
              <w:right w:type="dxa" w:w="100"/>
            </w:tcMar>
          </w:tcPr>
          <w:p>
            <w:pPr>
              <w:jc w:val="left"/>
            </w:pPr>
            <w:r>
              <w:rPr>
                <w:b w:val="false"/>
                <w:bCs w:val="false"/>
                <w:color w:val="000000"/>
                <w:sz w:val="20"/>
                <w:szCs w:val="20"/>
              </w:rPr>
              <w:t xml:space="preserve">Real-time alert feed, evidence to triage quickly, low false-positive noise</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Security Engineer / Evaluator</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Verifiable detection accuracy, documented models &amp; thresholds, reproducibility</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Infrastructure Owner (NTRO)</w:t>
            </w:r>
          </w:p>
        </w:tc>
        <w:tc>
          <w:tcPr>
            <w:tcW w:type="dxa" w:w="6300"/>
            <w:tcMar>
              <w:top w:type="dxa" w:w="80"/>
              <w:left w:type="dxa" w:w="100"/>
              <w:bottom w:type="dxa" w:w="80"/>
              <w:right w:type="dxa" w:w="100"/>
            </w:tcMar>
          </w:tcPr>
          <w:p>
            <w:pPr>
              <w:jc w:val="left"/>
            </w:pPr>
            <w:r>
              <w:rPr>
                <w:b w:val="false"/>
                <w:bCs w:val="false"/>
                <w:color w:val="000000"/>
                <w:sz w:val="20"/>
                <w:szCs w:val="20"/>
              </w:rPr>
              <w:t xml:space="preserve">Assurance that the monitoring layer cannot become an attack pivot</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Project Reviewer / Judge</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A runnable prototype on Windows with real traffic, not just slides</w:t>
            </w:r>
          </w:p>
        </w:tc>
      </w:tr>
    </w:tbl>
    <w:p>
      <w:pPr>
        <w:pStyle w:val="Heading1"/>
        <w:pBdr>
          <w:bottom w:val="single" w:color="1F3864" w:sz="8" w:space="4"/>
        </w:pBdr>
        <w:spacing w:after="200" w:before="400"/>
      </w:pPr>
      <w:r>
        <w:rPr>
          <w:b/>
          <w:bCs/>
          <w:color w:val="1F3864"/>
          <w:sz w:val="30"/>
          <w:szCs w:val="30"/>
        </w:rPr>
        <w:t xml:space="preserve">6. Functional Requirements</w:t>
      </w:r>
    </w:p>
    <w:p>
      <w:pPr>
        <w:pStyle w:val="Heading2"/>
        <w:spacing w:after="150" w:before="300"/>
      </w:pPr>
      <w:r>
        <w:rPr>
          <w:b/>
          <w:bCs/>
          <w:color w:val="2E5C8A"/>
          <w:sz w:val="26"/>
          <w:szCs w:val="26"/>
        </w:rPr>
        <w:t xml:space="preserve">6.1 Ingest</w:t>
      </w:r>
    </w:p>
    <w:p>
      <w:pPr>
        <w:pStyle w:val="ListParagraph"/>
        <w:numPr>
          <w:ilvl w:val="0"/>
          <w:numId w:val="2"/>
        </w:numPr>
        <w:spacing w:after="90"/>
      </w:pPr>
      <w:r>
        <w:rPr>
          <w:sz w:val="22"/>
          <w:szCs w:val="22"/>
        </w:rPr>
        <w:t xml:space="preserve">FR-1: The system shall capture live packets from a chosen Windows network interface using Npcap, in promiscuous/monitor mode where supported.</w:t>
      </w:r>
    </w:p>
    <w:p>
      <w:pPr>
        <w:pStyle w:val="ListParagraph"/>
        <w:numPr>
          <w:ilvl w:val="0"/>
          <w:numId w:val="2"/>
        </w:numPr>
        <w:spacing w:after="90"/>
      </w:pPr>
      <w:r>
        <w:rPr>
          <w:sz w:val="22"/>
          <w:szCs w:val="22"/>
        </w:rPr>
        <w:t xml:space="preserve">FR-2: The system shall accept offline PCAP files and NetFlow/IPFIX/sFlow exports as an alternate real-input source (for reproducible demos).</w:t>
      </w:r>
    </w:p>
    <w:p>
      <w:pPr>
        <w:pStyle w:val="ListParagraph"/>
        <w:numPr>
          <w:ilvl w:val="0"/>
          <w:numId w:val="2"/>
        </w:numPr>
        <w:spacing w:after="90"/>
      </w:pPr>
      <w:r>
        <w:rPr>
          <w:sz w:val="22"/>
          <w:szCs w:val="22"/>
        </w:rPr>
        <w:t xml:space="preserve">FR-3: The ingest layer shall be architecturally read-only: no socket in the ingest path shall ever send data back toward the traffic source or destination.</w:t>
      </w:r>
    </w:p>
    <w:p>
      <w:pPr>
        <w:pStyle w:val="Heading2"/>
        <w:spacing w:after="150" w:before="300"/>
      </w:pPr>
      <w:r>
        <w:rPr>
          <w:b/>
          <w:bCs/>
          <w:color w:val="2E5C8A"/>
          <w:sz w:val="26"/>
          <w:szCs w:val="26"/>
        </w:rPr>
        <w:t xml:space="preserve">6.2 Detection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400"/>
      </w:tblGrid>
      <w:tr>
        <w:trPr>
          <w:tblHeader/>
        </w:trPr>
        <w:tc>
          <w:tcPr>
            <w:tcW w:type="dxa" w:w="1100"/>
            <w:shd w:fill="1F3864" w:color="auto" w:val="clear"/>
            <w:tcMar>
              <w:top w:type="dxa" w:w="80"/>
              <w:left w:type="dxa" w:w="100"/>
              <w:bottom w:type="dxa" w:w="80"/>
              <w:right w:type="dxa" w:w="100"/>
            </w:tcMar>
          </w:tcPr>
          <w:p>
            <w:pPr>
              <w:jc w:val="left"/>
            </w:pPr>
            <w:r>
              <w:rPr>
                <w:b/>
                <w:bCs/>
                <w:color w:val="FFFFFF"/>
                <w:sz w:val="20"/>
                <w:szCs w:val="20"/>
              </w:rPr>
              <w:t xml:space="preserve">ID</w:t>
            </w:r>
          </w:p>
        </w:tc>
        <w:tc>
          <w:tcPr>
            <w:tcW w:type="dxa" w:w="3000"/>
            <w:shd w:fill="1F3864" w:color="auto" w:val="clear"/>
            <w:tcMar>
              <w:top w:type="dxa" w:w="80"/>
              <w:left w:type="dxa" w:w="100"/>
              <w:bottom w:type="dxa" w:w="80"/>
              <w:right w:type="dxa" w:w="100"/>
            </w:tcMar>
          </w:tcPr>
          <w:p>
            <w:pPr>
              <w:jc w:val="left"/>
            </w:pPr>
            <w:r>
              <w:rPr>
                <w:b/>
                <w:bCs/>
                <w:color w:val="FFFFFF"/>
                <w:sz w:val="20"/>
                <w:szCs w:val="20"/>
              </w:rPr>
              <w:t xml:space="preserve">Threat Class</w:t>
            </w:r>
          </w:p>
        </w:tc>
        <w:tc>
          <w:tcPr>
            <w:tcW w:type="dxa" w:w="5400"/>
            <w:shd w:fill="1F3864" w:color="auto" w:val="clear"/>
            <w:tcMar>
              <w:top w:type="dxa" w:w="80"/>
              <w:left w:type="dxa" w:w="100"/>
              <w:bottom w:type="dxa" w:w="80"/>
              <w:right w:type="dxa" w:w="100"/>
            </w:tcMar>
          </w:tcPr>
          <w:p>
            <w:pPr>
              <w:jc w:val="left"/>
            </w:pPr>
            <w:r>
              <w:rPr>
                <w:b/>
                <w:bCs/>
                <w:color w:val="FFFFFF"/>
                <w:sz w:val="20"/>
                <w:szCs w:val="20"/>
              </w:rPr>
              <w:t xml:space="preserve">Functional Requirement</w:t>
            </w:r>
          </w:p>
        </w:tc>
      </w:tr>
      <w:tr>
        <w:tc>
          <w:tcPr>
            <w:tcW w:type="dxa" w:w="1100"/>
            <w:tcMar>
              <w:top w:type="dxa" w:w="80"/>
              <w:left w:type="dxa" w:w="100"/>
              <w:bottom w:type="dxa" w:w="80"/>
              <w:right w:type="dxa" w:w="100"/>
            </w:tcMar>
          </w:tcPr>
          <w:p>
            <w:pPr>
              <w:jc w:val="left"/>
            </w:pPr>
            <w:r>
              <w:rPr>
                <w:b w:val="false"/>
                <w:bCs w:val="false"/>
                <w:color w:val="000000"/>
                <w:sz w:val="20"/>
                <w:szCs w:val="20"/>
              </w:rPr>
              <w:t xml:space="preserve">FR-4</w:t>
            </w:r>
          </w:p>
        </w:tc>
        <w:tc>
          <w:tcPr>
            <w:tcW w:type="dxa" w:w="3000"/>
            <w:tcMar>
              <w:top w:type="dxa" w:w="80"/>
              <w:left w:type="dxa" w:w="100"/>
              <w:bottom w:type="dxa" w:w="80"/>
              <w:right w:type="dxa" w:w="100"/>
            </w:tcMar>
          </w:tcPr>
          <w:p>
            <w:pPr>
              <w:jc w:val="left"/>
            </w:pPr>
            <w:r>
              <w:rPr>
                <w:b w:val="false"/>
                <w:bCs w:val="false"/>
                <w:color w:val="000000"/>
                <w:sz w:val="20"/>
                <w:szCs w:val="20"/>
              </w:rPr>
              <w:t xml:space="preserve">Volumetric / Protocol DDoS</w:t>
            </w:r>
          </w:p>
        </w:tc>
        <w:tc>
          <w:tcPr>
            <w:tcW w:type="dxa" w:w="5400"/>
            <w:tcMar>
              <w:top w:type="dxa" w:w="80"/>
              <w:left w:type="dxa" w:w="100"/>
              <w:bottom w:type="dxa" w:w="80"/>
              <w:right w:type="dxa" w:w="100"/>
            </w:tcMar>
          </w:tcPr>
          <w:p>
            <w:pPr>
              <w:jc w:val="left"/>
            </w:pPr>
            <w:r>
              <w:rPr>
                <w:b w:val="false"/>
                <w:bCs w:val="false"/>
                <w:color w:val="000000"/>
                <w:sz w:val="20"/>
                <w:szCs w:val="20"/>
              </w:rPr>
              <w:t xml:space="preserve">Detect SYN floods, UDP reflection/amplification, spoofed-source floods using flow-rate and source-IP entropy statistics over sliding windows.</w:t>
            </w:r>
          </w:p>
        </w:tc>
      </w:tr>
      <w:tr>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FR-5</w:t>
            </w:r>
          </w:p>
        </w:tc>
        <w:tc>
          <w:tcPr>
            <w:tcW w:type="dxa" w:w="3000"/>
            <w:shd w:fill="F2F2F2" w:color="auto" w:val="clear"/>
            <w:tcMar>
              <w:top w:type="dxa" w:w="80"/>
              <w:left w:type="dxa" w:w="100"/>
              <w:bottom w:type="dxa" w:w="80"/>
              <w:right w:type="dxa" w:w="100"/>
            </w:tcMar>
          </w:tcPr>
          <w:p>
            <w:pPr>
              <w:jc w:val="left"/>
            </w:pPr>
            <w:r>
              <w:rPr>
                <w:b w:val="false"/>
                <w:bCs w:val="false"/>
                <w:color w:val="000000"/>
                <w:sz w:val="20"/>
                <w:szCs w:val="20"/>
              </w:rPr>
              <w:t xml:space="preserve">Botnet C2 Beaconing</w:t>
            </w:r>
          </w:p>
        </w:tc>
        <w:tc>
          <w:tcPr>
            <w:tcW w:type="dxa" w:w="5400"/>
            <w:shd w:fill="F2F2F2" w:color="auto" w:val="clear"/>
            <w:tcMar>
              <w:top w:type="dxa" w:w="80"/>
              <w:left w:type="dxa" w:w="100"/>
              <w:bottom w:type="dxa" w:w="80"/>
              <w:right w:type="dxa" w:w="100"/>
            </w:tcMar>
          </w:tcPr>
          <w:p>
            <w:pPr>
              <w:jc w:val="left"/>
            </w:pPr>
            <w:r>
              <w:rPr>
                <w:b w:val="false"/>
                <w:bCs w:val="false"/>
                <w:color w:val="000000"/>
                <w:sz w:val="20"/>
                <w:szCs w:val="20"/>
              </w:rPr>
              <w:t xml:space="preserve">Detect periodic, low-volume flows to a small destination set using inter-arrival-time periodicity analysis.</w:t>
            </w:r>
          </w:p>
        </w:tc>
      </w:tr>
      <w:tr>
        <w:tc>
          <w:tcPr>
            <w:tcW w:type="dxa" w:w="1100"/>
            <w:tcMar>
              <w:top w:type="dxa" w:w="80"/>
              <w:left w:type="dxa" w:w="100"/>
              <w:bottom w:type="dxa" w:w="80"/>
              <w:right w:type="dxa" w:w="100"/>
            </w:tcMar>
          </w:tcPr>
          <w:p>
            <w:pPr>
              <w:jc w:val="left"/>
            </w:pPr>
            <w:r>
              <w:rPr>
                <w:b w:val="false"/>
                <w:bCs w:val="false"/>
                <w:color w:val="000000"/>
                <w:sz w:val="20"/>
                <w:szCs w:val="20"/>
              </w:rPr>
              <w:t xml:space="preserve">FR-6</w:t>
            </w:r>
          </w:p>
        </w:tc>
        <w:tc>
          <w:tcPr>
            <w:tcW w:type="dxa" w:w="3000"/>
            <w:tcMar>
              <w:top w:type="dxa" w:w="80"/>
              <w:left w:type="dxa" w:w="100"/>
              <w:bottom w:type="dxa" w:w="80"/>
              <w:right w:type="dxa" w:w="100"/>
            </w:tcMar>
          </w:tcPr>
          <w:p>
            <w:pPr>
              <w:jc w:val="left"/>
            </w:pPr>
            <w:r>
              <w:rPr>
                <w:b w:val="false"/>
                <w:bCs w:val="false"/>
                <w:color w:val="000000"/>
                <w:sz w:val="20"/>
                <w:szCs w:val="20"/>
              </w:rPr>
              <w:t xml:space="preserve">DGA Domains / DNS Tunnelling</w:t>
            </w:r>
          </w:p>
        </w:tc>
        <w:tc>
          <w:tcPr>
            <w:tcW w:type="dxa" w:w="5400"/>
            <w:tcMar>
              <w:top w:type="dxa" w:w="80"/>
              <w:left w:type="dxa" w:w="100"/>
              <w:bottom w:type="dxa" w:w="80"/>
              <w:right w:type="dxa" w:w="100"/>
            </w:tcMar>
          </w:tcPr>
          <w:p>
            <w:pPr>
              <w:jc w:val="left"/>
            </w:pPr>
            <w:r>
              <w:rPr>
                <w:b w:val="false"/>
                <w:bCs w:val="false"/>
                <w:color w:val="000000"/>
                <w:sz w:val="20"/>
                <w:szCs w:val="20"/>
              </w:rPr>
              <w:t xml:space="preserve">Score DNS query names via entropy and n-gram language models; flag anomalous query length and record-type distributions.</w:t>
            </w:r>
          </w:p>
        </w:tc>
      </w:tr>
      <w:tr>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FR-7</w:t>
            </w:r>
          </w:p>
        </w:tc>
        <w:tc>
          <w:tcPr>
            <w:tcW w:type="dxa" w:w="3000"/>
            <w:shd w:fill="F2F2F2" w:color="auto" w:val="clear"/>
            <w:tcMar>
              <w:top w:type="dxa" w:w="80"/>
              <w:left w:type="dxa" w:w="100"/>
              <w:bottom w:type="dxa" w:w="80"/>
              <w:right w:type="dxa" w:w="100"/>
            </w:tcMar>
          </w:tcPr>
          <w:p>
            <w:pPr>
              <w:jc w:val="left"/>
            </w:pPr>
            <w:r>
              <w:rPr>
                <w:b w:val="false"/>
                <w:bCs w:val="false"/>
                <w:color w:val="000000"/>
                <w:sz w:val="20"/>
                <w:szCs w:val="20"/>
              </w:rPr>
              <w:t xml:space="preserve">Encrypted-Session Malware</w:t>
            </w:r>
          </w:p>
        </w:tc>
        <w:tc>
          <w:tcPr>
            <w:tcW w:type="dxa" w:w="5400"/>
            <w:shd w:fill="F2F2F2" w:color="auto" w:val="clear"/>
            <w:tcMar>
              <w:top w:type="dxa" w:w="80"/>
              <w:left w:type="dxa" w:w="100"/>
              <w:bottom w:type="dxa" w:w="80"/>
              <w:right w:type="dxa" w:w="100"/>
            </w:tcMar>
          </w:tcPr>
          <w:p>
            <w:pPr>
              <w:jc w:val="left"/>
            </w:pPr>
            <w:r>
              <w:rPr>
                <w:b w:val="false"/>
                <w:bCs w:val="false"/>
                <w:color w:val="000000"/>
                <w:sz w:val="20"/>
                <w:szCs w:val="20"/>
              </w:rPr>
              <w:t xml:space="preserve">Classify TLS/QUIC sessions using JA3/JA3S/JA4 fingerprints plus packet-size and timing sequences, with no payload access.</w:t>
            </w:r>
          </w:p>
        </w:tc>
      </w:tr>
      <w:tr>
        <w:tc>
          <w:tcPr>
            <w:tcW w:type="dxa" w:w="1100"/>
            <w:tcMar>
              <w:top w:type="dxa" w:w="80"/>
              <w:left w:type="dxa" w:w="100"/>
              <w:bottom w:type="dxa" w:w="80"/>
              <w:right w:type="dxa" w:w="100"/>
            </w:tcMar>
          </w:tcPr>
          <w:p>
            <w:pPr>
              <w:jc w:val="left"/>
            </w:pPr>
            <w:r>
              <w:rPr>
                <w:b w:val="false"/>
                <w:bCs w:val="false"/>
                <w:color w:val="000000"/>
                <w:sz w:val="20"/>
                <w:szCs w:val="20"/>
              </w:rPr>
              <w:t xml:space="preserve">FR-8</w:t>
            </w:r>
          </w:p>
        </w:tc>
        <w:tc>
          <w:tcPr>
            <w:tcW w:type="dxa" w:w="3000"/>
            <w:tcMar>
              <w:top w:type="dxa" w:w="80"/>
              <w:left w:type="dxa" w:w="100"/>
              <w:bottom w:type="dxa" w:w="80"/>
              <w:right w:type="dxa" w:w="100"/>
            </w:tcMar>
          </w:tcPr>
          <w:p>
            <w:pPr>
              <w:jc w:val="left"/>
            </w:pPr>
            <w:r>
              <w:rPr>
                <w:b w:val="false"/>
                <w:bCs w:val="false"/>
                <w:color w:val="000000"/>
                <w:sz w:val="20"/>
                <w:szCs w:val="20"/>
              </w:rPr>
              <w:t xml:space="preserve">Reconnaissance / Port Scanning</w:t>
            </w:r>
          </w:p>
        </w:tc>
        <w:tc>
          <w:tcPr>
            <w:tcW w:type="dxa" w:w="5400"/>
            <w:tcMar>
              <w:top w:type="dxa" w:w="80"/>
              <w:left w:type="dxa" w:w="100"/>
              <w:bottom w:type="dxa" w:w="80"/>
              <w:right w:type="dxa" w:w="100"/>
            </w:tcMar>
          </w:tcPr>
          <w:p>
            <w:pPr>
              <w:jc w:val="left"/>
            </w:pPr>
            <w:r>
              <w:rPr>
                <w:b w:val="false"/>
                <w:bCs w:val="false"/>
                <w:color w:val="000000"/>
                <w:sz w:val="20"/>
                <w:szCs w:val="20"/>
              </w:rPr>
              <w:t xml:space="preserve">Detect fan-out from a single source across many destination ports/hosts within a time window.</w:t>
            </w:r>
          </w:p>
        </w:tc>
      </w:tr>
      <w:tr>
        <w:tc>
          <w:tcPr>
            <w:tcW w:type="dxa" w:w="1100"/>
            <w:shd w:fill="F2F2F2" w:color="auto" w:val="clear"/>
            <w:tcMar>
              <w:top w:type="dxa" w:w="80"/>
              <w:left w:type="dxa" w:w="100"/>
              <w:bottom w:type="dxa" w:w="80"/>
              <w:right w:type="dxa" w:w="100"/>
            </w:tcMar>
          </w:tcPr>
          <w:p>
            <w:pPr>
              <w:jc w:val="left"/>
            </w:pPr>
            <w:r>
              <w:rPr>
                <w:b w:val="false"/>
                <w:bCs w:val="false"/>
                <w:color w:val="000000"/>
                <w:sz w:val="20"/>
                <w:szCs w:val="20"/>
              </w:rPr>
              <w:t xml:space="preserve">FR-9</w:t>
            </w:r>
          </w:p>
        </w:tc>
        <w:tc>
          <w:tcPr>
            <w:tcW w:type="dxa" w:w="3000"/>
            <w:shd w:fill="F2F2F2" w:color="auto" w:val="clear"/>
            <w:tcMar>
              <w:top w:type="dxa" w:w="80"/>
              <w:left w:type="dxa" w:w="100"/>
              <w:bottom w:type="dxa" w:w="80"/>
              <w:right w:type="dxa" w:w="100"/>
            </w:tcMar>
          </w:tcPr>
          <w:p>
            <w:pPr>
              <w:jc w:val="left"/>
            </w:pPr>
            <w:r>
              <w:rPr>
                <w:b w:val="false"/>
                <w:bCs w:val="false"/>
                <w:color w:val="000000"/>
                <w:sz w:val="20"/>
                <w:szCs w:val="20"/>
              </w:rPr>
              <w:t xml:space="preserve">Data Exfiltration</w:t>
            </w:r>
          </w:p>
        </w:tc>
        <w:tc>
          <w:tcPr>
            <w:tcW w:type="dxa" w:w="5400"/>
            <w:shd w:fill="F2F2F2" w:color="auto" w:val="clear"/>
            <w:tcMar>
              <w:top w:type="dxa" w:w="80"/>
              <w:left w:type="dxa" w:w="100"/>
              <w:bottom w:type="dxa" w:w="80"/>
              <w:right w:type="dxa" w:w="100"/>
            </w:tcMar>
          </w:tcPr>
          <w:p>
            <w:pPr>
              <w:jc w:val="left"/>
            </w:pPr>
            <w:r>
              <w:rPr>
                <w:b w:val="false"/>
                <w:bCs w:val="false"/>
                <w:color w:val="000000"/>
                <w:sz w:val="20"/>
                <w:szCs w:val="20"/>
              </w:rPr>
              <w:t xml:space="preserve">Detect asymmetric flow volumes and abnormal outbound:inbound byte ratios per session/host.</w:t>
            </w:r>
          </w:p>
        </w:tc>
      </w:tr>
    </w:tbl>
    <w:p>
      <w:pPr>
        <w:pStyle w:val="Heading2"/>
        <w:spacing w:after="150" w:before="300"/>
      </w:pPr>
      <w:r>
        <w:rPr>
          <w:b/>
          <w:bCs/>
          <w:color w:val="2E5C8A"/>
          <w:sz w:val="26"/>
          <w:szCs w:val="26"/>
        </w:rPr>
        <w:t xml:space="preserve">6.3 Alerting &amp; Output</w:t>
      </w:r>
    </w:p>
    <w:p>
      <w:pPr>
        <w:pStyle w:val="ListParagraph"/>
        <w:numPr>
          <w:ilvl w:val="0"/>
          <w:numId w:val="2"/>
        </w:numPr>
        <w:spacing w:after="90"/>
      </w:pPr>
      <w:r>
        <w:rPr>
          <w:sz w:val="22"/>
          <w:szCs w:val="22"/>
        </w:rPr>
        <w:t xml:space="preserve">FR-10: Every detection shall emit a structured alert containing timestamp, flow identifier, threat class, confidence score, and supporting evidence.</w:t>
      </w:r>
    </w:p>
    <w:p>
      <w:pPr>
        <w:pStyle w:val="ListParagraph"/>
        <w:numPr>
          <w:ilvl w:val="0"/>
          <w:numId w:val="2"/>
        </w:numPr>
        <w:spacing w:after="90"/>
      </w:pPr>
      <w:r>
        <w:rPr>
          <w:sz w:val="22"/>
          <w:szCs w:val="22"/>
        </w:rPr>
        <w:t xml:space="preserve">FR-11: Alerts shall be assigned a severity (Low/Medium/High/Critical) derived from confidence and threat-class risk weighting.</w:t>
      </w:r>
    </w:p>
    <w:p>
      <w:pPr>
        <w:pStyle w:val="ListParagraph"/>
        <w:numPr>
          <w:ilvl w:val="0"/>
          <w:numId w:val="2"/>
        </w:numPr>
        <w:spacing w:after="90"/>
      </w:pPr>
      <w:r>
        <w:rPr>
          <w:sz w:val="22"/>
          <w:szCs w:val="22"/>
        </w:rPr>
        <w:t xml:space="preserve">FR-12: The dashboard shall display alerts live (streaming) with filter, search, and drill-down to evidence.</w:t>
      </w:r>
    </w:p>
    <w:p>
      <w:pPr>
        <w:pStyle w:val="Heading2"/>
        <w:spacing w:after="150" w:before="300"/>
      </w:pPr>
      <w:r>
        <w:rPr>
          <w:b/>
          <w:bCs/>
          <w:color w:val="2E5C8A"/>
          <w:sz w:val="26"/>
          <w:szCs w:val="26"/>
        </w:rPr>
        <w:t xml:space="preserve">6.4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Category</w:t>
            </w:r>
          </w:p>
        </w:tc>
        <w:tc>
          <w:tcPr>
            <w:tcW w:type="dxa" w:w="6900"/>
            <w:shd w:fill="1F3864" w:color="auto" w:val="clear"/>
            <w:tcMar>
              <w:top w:type="dxa" w:w="80"/>
              <w:left w:type="dxa" w:w="100"/>
              <w:bottom w:type="dxa" w:w="80"/>
              <w:right w:type="dxa" w:w="100"/>
            </w:tcMar>
          </w:tcPr>
          <w:p>
            <w:pPr>
              <w:jc w:val="left"/>
            </w:pPr>
            <w:r>
              <w:rPr>
                <w:b/>
                <w:bCs/>
                <w:color w:val="FFFFFF"/>
                <w:sz w:val="20"/>
                <w:szCs w:val="20"/>
              </w:rPr>
              <w:t xml:space="preserve">Requirement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Platform</w:t>
            </w:r>
          </w:p>
        </w:tc>
        <w:tc>
          <w:tcPr>
            <w:tcW w:type="dxa" w:w="6900"/>
            <w:tcMar>
              <w:top w:type="dxa" w:w="80"/>
              <w:left w:type="dxa" w:w="100"/>
              <w:bottom w:type="dxa" w:w="80"/>
              <w:right w:type="dxa" w:w="100"/>
            </w:tcMar>
          </w:tcPr>
          <w:p>
            <w:pPr>
              <w:jc w:val="left"/>
            </w:pPr>
            <w:r>
              <w:rPr>
                <w:b w:val="false"/>
                <w:bCs w:val="false"/>
                <w:color w:val="000000"/>
                <w:sz w:val="20"/>
                <w:szCs w:val="20"/>
              </w:rPr>
              <w:t xml:space="preserve">Must install and run on Windows 10/11 using only Windows-compatible dependencies (Npcap, Python, local web stack).</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Latency</w:t>
            </w:r>
          </w:p>
        </w:tc>
        <w:tc>
          <w:tcPr>
            <w:tcW w:type="dxa" w:w="6900"/>
            <w:shd w:fill="F2F2F2" w:color="auto" w:val="clear"/>
            <w:tcMar>
              <w:top w:type="dxa" w:w="80"/>
              <w:left w:type="dxa" w:w="100"/>
              <w:bottom w:type="dxa" w:w="80"/>
              <w:right w:type="dxa" w:w="100"/>
            </w:tcMar>
          </w:tcPr>
          <w:p>
            <w:pPr>
              <w:jc w:val="left"/>
            </w:pPr>
            <w:r>
              <w:rPr>
                <w:b w:val="false"/>
                <w:bCs w:val="false"/>
                <w:color w:val="000000"/>
                <w:sz w:val="20"/>
                <w:szCs w:val="20"/>
              </w:rPr>
              <w:t xml:space="preserve">End-to-end alert latency shall be bounded and reported (target: under 5 seconds from packet observation to alert, at the stated throughput).</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Throughput</w:t>
            </w:r>
          </w:p>
        </w:tc>
        <w:tc>
          <w:tcPr>
            <w:tcW w:type="dxa" w:w="6900"/>
            <w:tcMar>
              <w:top w:type="dxa" w:w="80"/>
              <w:left w:type="dxa" w:w="100"/>
              <w:bottom w:type="dxa" w:w="80"/>
              <w:right w:type="dxa" w:w="100"/>
            </w:tcMar>
          </w:tcPr>
          <w:p>
            <w:pPr>
              <w:jc w:val="left"/>
            </w:pPr>
            <w:r>
              <w:rPr>
                <w:b w:val="false"/>
                <w:bCs w:val="false"/>
                <w:color w:val="000000"/>
                <w:sz w:val="20"/>
                <w:szCs w:val="20"/>
              </w:rPr>
              <w:t xml:space="preserve">The prototype shall state and demonstrate a tested sustained rate (flows/sec and/or Mbps).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Directionality</w:t>
            </w:r>
          </w:p>
        </w:tc>
        <w:tc>
          <w:tcPr>
            <w:tcW w:type="dxa" w:w="6900"/>
            <w:shd w:fill="F2F2F2" w:color="auto" w:val="clear"/>
            <w:tcMar>
              <w:top w:type="dxa" w:w="80"/>
              <w:left w:type="dxa" w:w="100"/>
              <w:bottom w:type="dxa" w:w="80"/>
              <w:right w:type="dxa" w:w="100"/>
            </w:tcMar>
          </w:tcPr>
          <w:p>
            <w:pPr>
              <w:jc w:val="left"/>
            </w:pPr>
            <w:r>
              <w:rPr>
                <w:b w:val="false"/>
                <w:bCs w:val="false"/>
                <w:color w:val="000000"/>
                <w:sz w:val="20"/>
                <w:szCs w:val="20"/>
              </w:rPr>
              <w:t xml:space="preserve">No component may open an outbound connection back toward the monitored network across the ingest boundary.</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Payload Privacy</w:t>
            </w:r>
          </w:p>
        </w:tc>
        <w:tc>
          <w:tcPr>
            <w:tcW w:type="dxa" w:w="6900"/>
            <w:tcMar>
              <w:top w:type="dxa" w:w="80"/>
              <w:left w:type="dxa" w:w="100"/>
              <w:bottom w:type="dxa" w:w="80"/>
              <w:right w:type="dxa" w:w="100"/>
            </w:tcMar>
          </w:tcPr>
          <w:p>
            <w:pPr>
              <w:jc w:val="left"/>
            </w:pPr>
            <w:r>
              <w:rPr>
                <w:b w:val="false"/>
                <w:bCs w:val="false"/>
                <w:color w:val="000000"/>
                <w:sz w:val="20"/>
                <w:szCs w:val="20"/>
              </w:rPr>
              <w:t xml:space="preserve">No TLS/QUIC decryption; encrypted-traffic detection uses metadata only.</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Reliability</w:t>
            </w:r>
          </w:p>
        </w:tc>
        <w:tc>
          <w:tcPr>
            <w:tcW w:type="dxa" w:w="6900"/>
            <w:shd w:fill="F2F2F2" w:color="auto" w:val="clear"/>
            <w:tcMar>
              <w:top w:type="dxa" w:w="80"/>
              <w:left w:type="dxa" w:w="100"/>
              <w:bottom w:type="dxa" w:w="80"/>
              <w:right w:type="dxa" w:w="100"/>
            </w:tcMar>
          </w:tcPr>
          <w:p>
            <w:pPr>
              <w:jc w:val="left"/>
            </w:pPr>
            <w:r>
              <w:rPr>
                <w:b w:val="false"/>
                <w:bCs w:val="false"/>
                <w:color w:val="000000"/>
                <w:sz w:val="20"/>
                <w:szCs w:val="20"/>
              </w:rPr>
              <w:t xml:space="preserve">Pipeline should degrade gracefully (drop/queue, not crash) under traffic bursts beyond target rate.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Usability</w:t>
            </w:r>
          </w:p>
        </w:tc>
        <w:tc>
          <w:tcPr>
            <w:tcW w:type="dxa" w:w="6900"/>
            <w:tcMar>
              <w:top w:type="dxa" w:w="80"/>
              <w:left w:type="dxa" w:w="100"/>
              <w:bottom w:type="dxa" w:w="80"/>
              <w:right w:type="dxa" w:w="100"/>
            </w:tcMar>
          </w:tcPr>
          <w:p>
            <w:pPr>
              <w:jc w:val="left"/>
            </w:pPr>
            <w:r>
              <w:rPr>
                <w:b w:val="false"/>
                <w:bCs w:val="false"/>
                <w:color w:val="000000"/>
                <w:sz w:val="20"/>
                <w:szCs w:val="20"/>
              </w:rPr>
              <w:t xml:space="preserve">Dashboard must be understandable by a SOC analyst without training on the internals.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Reproducibility</w:t>
            </w:r>
          </w:p>
        </w:tc>
        <w:tc>
          <w:tcPr>
            <w:tcW w:type="dxa" w:w="6900"/>
            <w:shd w:fill="F2F2F2" w:color="auto" w:val="clear"/>
            <w:tcMar>
              <w:top w:type="dxa" w:w="80"/>
              <w:left w:type="dxa" w:w="100"/>
              <w:bottom w:type="dxa" w:w="80"/>
              <w:right w:type="dxa" w:w="100"/>
            </w:tcMar>
          </w:tcPr>
          <w:p>
            <w:pPr>
              <w:jc w:val="left"/>
            </w:pPr>
            <w:r>
              <w:rPr>
                <w:b w:val="false"/>
                <w:bCs w:val="false"/>
                <w:color w:val="000000"/>
                <w:sz w:val="20"/>
                <w:szCs w:val="20"/>
              </w:rPr>
              <w:t xml:space="preserve">A documented dataset/replay procedure must let a reviewer re-run and reproduce detections.</w:t>
            </w:r>
          </w:p>
        </w:tc>
      </w:tr>
    </w:tbl>
    <w:p>
      <w:pPr>
        <w:pStyle w:val="Heading1"/>
        <w:pBdr>
          <w:bottom w:val="single" w:color="1F3864" w:sz="8" w:space="4"/>
        </w:pBdr>
        <w:spacing w:after="200" w:before="400"/>
      </w:pPr>
      <w:r>
        <w:rPr>
          <w:b/>
          <w:bCs/>
          <w:color w:val="1F3864"/>
          <w:sz w:val="30"/>
          <w:szCs w:val="30"/>
        </w:rPr>
        <w:t xml:space="preserve">7. Success Metrics (KPIs)</w:t>
      </w:r>
    </w:p>
    <w:p>
      <w:pPr>
        <w:pStyle w:val="ListParagraph"/>
        <w:numPr>
          <w:ilvl w:val="0"/>
          <w:numId w:val="2"/>
        </w:numPr>
        <w:spacing w:after="90"/>
      </w:pPr>
      <w:r>
        <w:rPr>
          <w:sz w:val="22"/>
          <w:szCs w:val="22"/>
        </w:rPr>
        <w:t xml:space="preserve">Detection coverage: working detector demonstrated for all 6 threat classes against the sample datasets.</w:t>
      </w:r>
    </w:p>
    <w:p>
      <w:pPr>
        <w:pStyle w:val="ListParagraph"/>
        <w:numPr>
          <w:ilvl w:val="0"/>
          <w:numId w:val="2"/>
        </w:numPr>
        <w:spacing w:after="90"/>
      </w:pPr>
      <w:r>
        <w:rPr>
          <w:sz w:val="22"/>
          <w:szCs w:val="22"/>
        </w:rPr>
        <w:t xml:space="preserve">Precision/Recall per threat class on the labeled synthetic/lab test set (target: ≥ 0.85 F1 as a prototype bar, documented per class).</w:t>
      </w:r>
    </w:p>
    <w:p>
      <w:pPr>
        <w:pStyle w:val="ListParagraph"/>
        <w:numPr>
          <w:ilvl w:val="0"/>
          <w:numId w:val="2"/>
        </w:numPr>
        <w:spacing w:after="90"/>
      </w:pPr>
      <w:r>
        <w:rPr>
          <w:sz w:val="22"/>
          <w:szCs w:val="22"/>
        </w:rPr>
        <w:t xml:space="preserve">Sustained throughput demonstrated in a live run (e.g., ≥ 50 Mbps or ≥ 5,000 flows/sec on the test rig — exact number reported after benchmarking).</w:t>
      </w:r>
    </w:p>
    <w:p>
      <w:pPr>
        <w:pStyle w:val="ListParagraph"/>
        <w:numPr>
          <w:ilvl w:val="0"/>
          <w:numId w:val="2"/>
        </w:numPr>
        <w:spacing w:after="90"/>
      </w:pPr>
      <w:r>
        <w:rPr>
          <w:sz w:val="22"/>
          <w:szCs w:val="22"/>
        </w:rPr>
        <w:t xml:space="preserve">Median alert latency measured and reported from the live demo.</w:t>
      </w:r>
    </w:p>
    <w:p>
      <w:pPr>
        <w:pStyle w:val="ListParagraph"/>
        <w:numPr>
          <w:ilvl w:val="0"/>
          <w:numId w:val="2"/>
        </w:numPr>
        <w:spacing w:after="90"/>
      </w:pPr>
      <w:r>
        <w:rPr>
          <w:sz w:val="22"/>
          <w:szCs w:val="22"/>
        </w:rPr>
        <w:t xml:space="preserve">Zero violations of the one-way/read-only constraint verified by architecture review and a network-capture test showing no egress from the enclave.</w:t>
      </w:r>
    </w:p>
    <w:p>
      <w:pPr>
        <w:pStyle w:val="Heading1"/>
        <w:pBdr>
          <w:bottom w:val="single" w:color="1F3864" w:sz="8" w:space="4"/>
        </w:pBdr>
        <w:spacing w:after="200" w:before="400"/>
      </w:pPr>
      <w:r>
        <w:rPr>
          <w:b/>
          <w:bCs/>
          <w:color w:val="1F3864"/>
          <w:sz w:val="30"/>
          <w:szCs w:val="30"/>
        </w:rPr>
        <w:t xml:space="preserve">8. Constraints &amp; Assumptions</w:t>
      </w:r>
    </w:p>
    <w:p>
      <w:pPr>
        <w:pStyle w:val="ListParagraph"/>
        <w:numPr>
          <w:ilvl w:val="0"/>
          <w:numId w:val="2"/>
        </w:numPr>
        <w:spacing w:after="90"/>
      </w:pPr>
      <w:r>
        <w:rPr>
          <w:sz w:val="22"/>
          <w:szCs w:val="22"/>
        </w:rPr>
        <w:t xml:space="preserve">The team does not have access to a real hardware data diode; a physical/logical one-way constraint is simulated in software (capture-only sockets, no send primitives compiled/linked into the ingest service) and documented as such.</w:t>
      </w:r>
    </w:p>
    <w:p>
      <w:pPr>
        <w:pStyle w:val="ListParagraph"/>
        <w:numPr>
          <w:ilvl w:val="0"/>
          <w:numId w:val="2"/>
        </w:numPr>
        <w:spacing w:after="90"/>
      </w:pPr>
      <w:r>
        <w:rPr>
          <w:sz w:val="22"/>
          <w:szCs w:val="22"/>
        </w:rPr>
        <w:t xml:space="preserve">Real inputs are obtained via: (a) live capture from an actual Windows NIC/loopback/mirror port using Npcap, and/or (b) replay of real or lab-generated PCAPs at controlled rates — both count as "real traffic" for demo purposes.</w:t>
      </w:r>
    </w:p>
    <w:p>
      <w:pPr>
        <w:pStyle w:val="ListParagraph"/>
        <w:numPr>
          <w:ilvl w:val="0"/>
          <w:numId w:val="2"/>
        </w:numPr>
        <w:spacing w:after="90"/>
      </w:pPr>
      <w:r>
        <w:rPr>
          <w:sz w:val="22"/>
          <w:szCs w:val="22"/>
        </w:rPr>
        <w:t xml:space="preserve">Attack traffic for validation is generated with standard, well-known tools (e.g., hping3, Slowloris, DNS-tunnelling utilities, DGA reference lists) in an isolated lab network.</w:t>
      </w:r>
    </w:p>
    <w:p>
      <w:pPr>
        <w:pStyle w:val="ListParagraph"/>
        <w:numPr>
          <w:ilvl w:val="0"/>
          <w:numId w:val="2"/>
        </w:numPr>
        <w:spacing w:after="90"/>
      </w:pPr>
      <w:r>
        <w:rPr>
          <w:sz w:val="22"/>
          <w:szCs w:val="22"/>
        </w:rPr>
        <w:t xml:space="preserve">The dashboard is a local web application; no external cloud dependency is required for the prototype to run.</w:t>
      </w:r>
    </w:p>
    <w:p>
      <w:pPr>
        <w:pStyle w:val="Heading1"/>
        <w:pBdr>
          <w:bottom w:val="single" w:color="1F3864" w:sz="8" w:space="4"/>
        </w:pBdr>
        <w:spacing w:after="200" w:before="400"/>
      </w:pPr>
      <w:r>
        <w:rPr>
          <w:b/>
          <w:bCs/>
          <w:color w:val="1F3864"/>
          <w:sz w:val="30"/>
          <w:szCs w:val="30"/>
        </w:rPr>
        <w:t xml:space="preserve">9. 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900"/>
      </w:tblGrid>
      <w:tr>
        <w:trPr>
          <w:tblHeader/>
        </w:trPr>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Risk</w:t>
            </w:r>
          </w:p>
        </w:tc>
        <w:tc>
          <w:tcPr>
            <w:tcW w:type="dxa" w:w="2400"/>
            <w:shd w:fill="1F3864" w:color="auto" w:val="clear"/>
            <w:tcMar>
              <w:top w:type="dxa" w:w="80"/>
              <w:left w:type="dxa" w:w="100"/>
              <w:bottom w:type="dxa" w:w="80"/>
              <w:right w:type="dxa" w:w="100"/>
            </w:tcMar>
          </w:tcPr>
          <w:p>
            <w:pPr>
              <w:jc w:val="left"/>
            </w:pPr>
            <w:r>
              <w:rPr>
                <w:b/>
                <w:bCs/>
                <w:color w:val="FFFFFF"/>
                <w:sz w:val="20"/>
                <w:szCs w:val="20"/>
              </w:rPr>
              <w:t xml:space="preserve">Impact</w:t>
            </w:r>
          </w:p>
        </w:tc>
        <w:tc>
          <w:tcPr>
            <w:tcW w:type="dxa" w:w="3900"/>
            <w:shd w:fill="1F3864" w:color="auto" w:val="clear"/>
            <w:tcMar>
              <w:top w:type="dxa" w:w="80"/>
              <w:left w:type="dxa" w:w="100"/>
              <w:bottom w:type="dxa" w:w="80"/>
              <w:right w:type="dxa" w:w="100"/>
            </w:tcMar>
          </w:tcPr>
          <w:p>
            <w:pPr>
              <w:jc w:val="left"/>
            </w:pPr>
            <w:r>
              <w:rPr>
                <w:b/>
                <w:bCs/>
                <w:color w:val="FFFFFF"/>
                <w:sz w:val="20"/>
                <w:szCs w:val="20"/>
              </w:rPr>
              <w:t xml:space="preserve">Mitigation</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Npcap/driver permission issues on Windows</w:t>
            </w:r>
          </w:p>
        </w:tc>
        <w:tc>
          <w:tcPr>
            <w:tcW w:type="dxa" w:w="2400"/>
            <w:tcMar>
              <w:top w:type="dxa" w:w="80"/>
              <w:left w:type="dxa" w:w="100"/>
              <w:bottom w:type="dxa" w:w="80"/>
              <w:right w:type="dxa" w:w="100"/>
            </w:tcMar>
          </w:tcPr>
          <w:p>
            <w:pPr>
              <w:jc w:val="left"/>
            </w:pPr>
            <w:r>
              <w:rPr>
                <w:b w:val="false"/>
                <w:bCs w:val="false"/>
                <w:color w:val="000000"/>
                <w:sz w:val="20"/>
                <w:szCs w:val="20"/>
              </w:rPr>
              <w:t xml:space="preserve">Capture layer fails to start</w:t>
            </w:r>
          </w:p>
        </w:tc>
        <w:tc>
          <w:tcPr>
            <w:tcW w:type="dxa" w:w="3900"/>
            <w:tcMar>
              <w:top w:type="dxa" w:w="80"/>
              <w:left w:type="dxa" w:w="100"/>
              <w:bottom w:type="dxa" w:w="80"/>
              <w:right w:type="dxa" w:w="100"/>
            </w:tcMar>
          </w:tcPr>
          <w:p>
            <w:pPr>
              <w:jc w:val="left"/>
            </w:pPr>
            <w:r>
              <w:rPr>
                <w:b w:val="false"/>
                <w:bCs w:val="false"/>
                <w:color w:val="000000"/>
                <w:sz w:val="20"/>
                <w:szCs w:val="20"/>
              </w:rPr>
              <w:t xml:space="preserve">Provide PCAP-replay fallback mode; document Npcap install &amp; "Run as Administrator" steps</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Encrypted traffic gives weak signal without payload</w:t>
            </w:r>
          </w:p>
        </w:tc>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Missed detections in FR-7</w:t>
            </w:r>
          </w:p>
        </w:tc>
        <w:tc>
          <w:tcPr>
            <w:tcW w:type="dxa" w:w="3900"/>
            <w:shd w:fill="F2F2F2" w:color="auto" w:val="clear"/>
            <w:tcMar>
              <w:top w:type="dxa" w:w="80"/>
              <w:left w:type="dxa" w:w="100"/>
              <w:bottom w:type="dxa" w:w="80"/>
              <w:right w:type="dxa" w:w="100"/>
            </w:tcMar>
          </w:tcPr>
          <w:p>
            <w:pPr>
              <w:jc w:val="left"/>
            </w:pPr>
            <w:r>
              <w:rPr>
                <w:b w:val="false"/>
                <w:bCs w:val="false"/>
                <w:color w:val="000000"/>
                <w:sz w:val="20"/>
                <w:szCs w:val="20"/>
              </w:rPr>
              <w:t xml:space="preserve">Rely on JA3/JA4 + timing/size sequence models validated against known malware C2 fingerprint sets</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High traffic bursts overwhelm streaming pipeline</w:t>
            </w:r>
          </w:p>
        </w:tc>
        <w:tc>
          <w:tcPr>
            <w:tcW w:type="dxa" w:w="2400"/>
            <w:tcMar>
              <w:top w:type="dxa" w:w="80"/>
              <w:left w:type="dxa" w:w="100"/>
              <w:bottom w:type="dxa" w:w="80"/>
              <w:right w:type="dxa" w:w="100"/>
            </w:tcMar>
          </w:tcPr>
          <w:p>
            <w:pPr>
              <w:jc w:val="left"/>
            </w:pPr>
            <w:r>
              <w:rPr>
                <w:b w:val="false"/>
                <w:bCs w:val="false"/>
                <w:color w:val="000000"/>
                <w:sz w:val="20"/>
                <w:szCs w:val="20"/>
              </w:rPr>
              <w:t xml:space="preserve">Alert latency spikes / drops</w:t>
            </w:r>
          </w:p>
        </w:tc>
        <w:tc>
          <w:tcPr>
            <w:tcW w:type="dxa" w:w="3900"/>
            <w:tcMar>
              <w:top w:type="dxa" w:w="80"/>
              <w:left w:type="dxa" w:w="100"/>
              <w:bottom w:type="dxa" w:w="80"/>
              <w:right w:type="dxa" w:w="100"/>
            </w:tcMar>
          </w:tcPr>
          <w:p>
            <w:pPr>
              <w:jc w:val="left"/>
            </w:pPr>
            <w:r>
              <w:rPr>
                <w:b w:val="false"/>
                <w:bCs w:val="false"/>
                <w:color w:val="000000"/>
                <w:sz w:val="20"/>
                <w:szCs w:val="20"/>
              </w:rPr>
              <w:t xml:space="preserve">Bounded queues with backpressure, benchmarked throughput ceiling explicitly documented</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False positives fatigue analysts</w:t>
            </w:r>
          </w:p>
        </w:tc>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Trust in system erodes</w:t>
            </w:r>
          </w:p>
        </w:tc>
        <w:tc>
          <w:tcPr>
            <w:tcW w:type="dxa" w:w="3900"/>
            <w:shd w:fill="F2F2F2" w:color="auto" w:val="clear"/>
            <w:tcMar>
              <w:top w:type="dxa" w:w="80"/>
              <w:left w:type="dxa" w:w="100"/>
              <w:bottom w:type="dxa" w:w="80"/>
              <w:right w:type="dxa" w:w="100"/>
            </w:tcMar>
          </w:tcPr>
          <w:p>
            <w:pPr>
              <w:jc w:val="left"/>
            </w:pPr>
            <w:r>
              <w:rPr>
                <w:b w:val="false"/>
                <w:bCs w:val="false"/>
                <w:color w:val="000000"/>
                <w:sz w:val="20"/>
                <w:szCs w:val="20"/>
              </w:rPr>
              <w:t xml:space="preserve">Confidence scoring + evidence attached to every alert; tunable thresholds</w:t>
            </w:r>
          </w:p>
        </w:tc>
      </w:tr>
    </w:tbl>
    <w:p>
      <w:pPr>
        <w:pStyle w:val="Heading1"/>
        <w:pBdr>
          <w:bottom w:val="single" w:color="1F3864" w:sz="8" w:space="4"/>
        </w:pBdr>
        <w:spacing w:after="200" w:before="400"/>
      </w:pPr>
      <w:r>
        <w:rPr>
          <w:b/>
          <w:bCs/>
          <w:color w:val="1F3864"/>
          <w:sz w:val="30"/>
          <w:szCs w:val="30"/>
        </w:rPr>
        <w:t xml:space="preserve">10. Deliverables</w:t>
      </w:r>
    </w:p>
    <w:p>
      <w:pPr>
        <w:pStyle w:val="ListParagraph"/>
        <w:numPr>
          <w:ilvl w:val="0"/>
          <w:numId w:val="3"/>
        </w:numPr>
        <w:spacing w:after="90"/>
      </w:pPr>
      <w:r>
        <w:rPr>
          <w:sz w:val="22"/>
          <w:szCs w:val="22"/>
        </w:rPr>
        <w:t xml:space="preserve">Source repository implementing ingest, feature extraction, model inference, and alert output.</w:t>
      </w:r>
    </w:p>
    <w:p>
      <w:pPr>
        <w:pStyle w:val="ListParagraph"/>
        <w:numPr>
          <w:ilvl w:val="0"/>
          <w:numId w:val="3"/>
        </w:numPr>
        <w:spacing w:after="90"/>
      </w:pPr>
      <w:r>
        <w:rPr>
          <w:sz w:val="22"/>
          <w:szCs w:val="22"/>
        </w:rPr>
        <w:t xml:space="preserve">Model &amp; feature documentation (this PRD's companion TRD, plus a model card).</w:t>
      </w:r>
    </w:p>
    <w:p>
      <w:pPr>
        <w:pStyle w:val="ListParagraph"/>
        <w:numPr>
          <w:ilvl w:val="0"/>
          <w:numId w:val="3"/>
        </w:numPr>
        <w:spacing w:after="90"/>
      </w:pPr>
      <w:r>
        <w:rPr>
          <w:sz w:val="22"/>
          <w:szCs w:val="22"/>
        </w:rPr>
        <w:t xml:space="preserve">A working dashboard (desktop browser) showing live or replayed detections with severity and confidence.</w:t>
      </w:r>
    </w:p>
    <w:p>
      <w:pPr>
        <w:pStyle w:val="ListParagraph"/>
        <w:numPr>
          <w:ilvl w:val="0"/>
          <w:numId w:val="3"/>
        </w:numPr>
        <w:spacing w:after="90"/>
      </w:pPr>
      <w:r>
        <w:rPr>
          <w:sz w:val="22"/>
          <w:szCs w:val="22"/>
        </w:rPr>
        <w:t xml:space="preserve">A demonstrated, measured throughput benchmark.</w:t>
      </w:r>
    </w:p>
    <w:p>
      <w:pPr>
        <w:pStyle w:val="ListParagraph"/>
        <w:numPr>
          <w:ilvl w:val="0"/>
          <w:numId w:val="3"/>
        </w:numPr>
        <w:spacing w:after="90"/>
      </w:pPr>
      <w:r>
        <w:rPr>
          <w:sz w:val="22"/>
          <w:szCs w:val="22"/>
        </w:rPr>
        <w:t xml:space="preserve">Windows installation &amp; run guide.</w:t>
      </w:r>
    </w:p>
    <w:p>
      <w:pPr>
        <w:pStyle w:val="Heading1"/>
        <w:pBdr>
          <w:bottom w:val="single" w:color="1F3864" w:sz="8" w:space="4"/>
        </w:pBdr>
        <w:spacing w:after="200" w:before="400"/>
      </w:pPr>
      <w:r>
        <w:rPr>
          <w:b/>
          <w:bCs/>
          <w:color w:val="1F3864"/>
          <w:sz w:val="30"/>
          <w:szCs w:val="30"/>
        </w:rPr>
        <w:t xml:space="preserve">11. High-Level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700"/>
      </w:tblGrid>
      <w:tr>
        <w:trPr>
          <w:tblHeader/>
        </w:trPr>
        <w:tc>
          <w:tcPr>
            <w:tcW w:type="dxa" w:w="3000"/>
            <w:shd w:fill="1F3864" w:color="auto" w:val="clear"/>
            <w:tcMar>
              <w:top w:type="dxa" w:w="80"/>
              <w:left w:type="dxa" w:w="100"/>
              <w:bottom w:type="dxa" w:w="80"/>
              <w:right w:type="dxa" w:w="100"/>
            </w:tcMar>
          </w:tcPr>
          <w:p>
            <w:pPr>
              <w:jc w:val="left"/>
            </w:pPr>
            <w:r>
              <w:rPr>
                <w:b/>
                <w:bCs/>
                <w:color w:val="FFFFFF"/>
                <w:sz w:val="20"/>
                <w:szCs w:val="20"/>
              </w:rPr>
              <w:t xml:space="preserve">Phase</w:t>
            </w:r>
          </w:p>
        </w:tc>
        <w:tc>
          <w:tcPr>
            <w:tcW w:type="dxa" w:w="1800"/>
            <w:shd w:fill="1F3864" w:color="auto" w:val="clear"/>
            <w:tcMar>
              <w:top w:type="dxa" w:w="80"/>
              <w:left w:type="dxa" w:w="100"/>
              <w:bottom w:type="dxa" w:w="80"/>
              <w:right w:type="dxa" w:w="100"/>
            </w:tcMar>
          </w:tcPr>
          <w:p>
            <w:pPr>
              <w:jc w:val="left"/>
            </w:pPr>
            <w:r>
              <w:rPr>
                <w:b/>
                <w:bCs/>
                <w:color w:val="FFFFFF"/>
                <w:sz w:val="20"/>
                <w:szCs w:val="20"/>
              </w:rPr>
              <w:t xml:space="preserve">Duration</w:t>
            </w:r>
          </w:p>
        </w:tc>
        <w:tc>
          <w:tcPr>
            <w:tcW w:type="dxa" w:w="4700"/>
            <w:shd w:fill="1F3864" w:color="auto" w:val="clear"/>
            <w:tcMar>
              <w:top w:type="dxa" w:w="80"/>
              <w:left w:type="dxa" w:w="100"/>
              <w:bottom w:type="dxa" w:w="80"/>
              <w:right w:type="dxa" w:w="100"/>
            </w:tcMar>
          </w:tcPr>
          <w:p>
            <w:pPr>
              <w:jc w:val="left"/>
            </w:pPr>
            <w:r>
              <w:rPr>
                <w:b/>
                <w:bCs/>
                <w:color w:val="FFFFFF"/>
                <w:sz w:val="20"/>
                <w:szCs w:val="20"/>
              </w:rPr>
              <w:t xml:space="preserve">Outcome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Setup &amp; Ingest</w:t>
            </w:r>
          </w:p>
        </w:tc>
        <w:tc>
          <w:tcPr>
            <w:tcW w:type="dxa" w:w="1800"/>
            <w:tcMar>
              <w:top w:type="dxa" w:w="80"/>
              <w:left w:type="dxa" w:w="100"/>
              <w:bottom w:type="dxa" w:w="80"/>
              <w:right w:type="dxa" w:w="100"/>
            </w:tcMar>
          </w:tcPr>
          <w:p>
            <w:pPr>
              <w:jc w:val="left"/>
            </w:pPr>
            <w:r>
              <w:rPr>
                <w:b w:val="false"/>
                <w:bCs w:val="false"/>
                <w:color w:val="000000"/>
                <w:sz w:val="20"/>
                <w:szCs w:val="20"/>
              </w:rPr>
              <w:t xml:space="preserve">Week 1</w:t>
            </w:r>
          </w:p>
        </w:tc>
        <w:tc>
          <w:tcPr>
            <w:tcW w:type="dxa" w:w="4700"/>
            <w:tcMar>
              <w:top w:type="dxa" w:w="80"/>
              <w:left w:type="dxa" w:w="100"/>
              <w:bottom w:type="dxa" w:w="80"/>
              <w:right w:type="dxa" w:w="100"/>
            </w:tcMar>
          </w:tcPr>
          <w:p>
            <w:pPr>
              <w:jc w:val="left"/>
            </w:pPr>
            <w:r>
              <w:rPr>
                <w:b w:val="false"/>
                <w:bCs w:val="false"/>
                <w:color w:val="000000"/>
                <w:sz w:val="20"/>
                <w:szCs w:val="20"/>
              </w:rPr>
              <w:t xml:space="preserve">Windows capture + replay pipeline reading real packets</w:t>
            </w:r>
          </w:p>
        </w:tc>
      </w:tr>
      <w:tr>
        <w:tc>
          <w:tcPr>
            <w:tcW w:type="dxa" w:w="3000"/>
            <w:shd w:fill="F2F2F2" w:color="auto" w:val="clear"/>
            <w:tcMar>
              <w:top w:type="dxa" w:w="80"/>
              <w:left w:type="dxa" w:w="100"/>
              <w:bottom w:type="dxa" w:w="80"/>
              <w:right w:type="dxa" w:w="100"/>
            </w:tcMar>
          </w:tcPr>
          <w:p>
            <w:pPr>
              <w:jc w:val="left"/>
            </w:pPr>
            <w:r>
              <w:rPr>
                <w:b w:val="false"/>
                <w:bCs w:val="false"/>
                <w:color w:val="000000"/>
                <w:sz w:val="20"/>
                <w:szCs w:val="20"/>
              </w:rPr>
              <w:t xml:space="preserve">Feature Engineering</w:t>
            </w:r>
          </w:p>
        </w:tc>
        <w:tc>
          <w:tcPr>
            <w:tcW w:type="dxa" w:w="1800"/>
            <w:shd w:fill="F2F2F2" w:color="auto" w:val="clear"/>
            <w:tcMar>
              <w:top w:type="dxa" w:w="80"/>
              <w:left w:type="dxa" w:w="100"/>
              <w:bottom w:type="dxa" w:w="80"/>
              <w:right w:type="dxa" w:w="100"/>
            </w:tcMar>
          </w:tcPr>
          <w:p>
            <w:pPr>
              <w:jc w:val="left"/>
            </w:pPr>
            <w:r>
              <w:rPr>
                <w:b w:val="false"/>
                <w:bCs w:val="false"/>
                <w:color w:val="000000"/>
                <w:sz w:val="20"/>
                <w:szCs w:val="20"/>
              </w:rPr>
              <w:t xml:space="preserve">Week 2</w:t>
            </w:r>
          </w:p>
        </w:tc>
        <w:tc>
          <w:tcPr>
            <w:tcW w:type="dxa" w:w="4700"/>
            <w:shd w:fill="F2F2F2" w:color="auto" w:val="clear"/>
            <w:tcMar>
              <w:top w:type="dxa" w:w="80"/>
              <w:left w:type="dxa" w:w="100"/>
              <w:bottom w:type="dxa" w:w="80"/>
              <w:right w:type="dxa" w:w="100"/>
            </w:tcMar>
          </w:tcPr>
          <w:p>
            <w:pPr>
              <w:jc w:val="left"/>
            </w:pPr>
            <w:r>
              <w:rPr>
                <w:b w:val="false"/>
                <w:bCs w:val="false"/>
                <w:color w:val="000000"/>
                <w:sz w:val="20"/>
                <w:szCs w:val="20"/>
              </w:rPr>
              <w:t xml:space="preserve">Flow/DNS/TLS feature extractors for all 6 classes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Model Development</w:t>
            </w:r>
          </w:p>
        </w:tc>
        <w:tc>
          <w:tcPr>
            <w:tcW w:type="dxa" w:w="1800"/>
            <w:tcMar>
              <w:top w:type="dxa" w:w="80"/>
              <w:left w:type="dxa" w:w="100"/>
              <w:bottom w:type="dxa" w:w="80"/>
              <w:right w:type="dxa" w:w="100"/>
            </w:tcMar>
          </w:tcPr>
          <w:p>
            <w:pPr>
              <w:jc w:val="left"/>
            </w:pPr>
            <w:r>
              <w:rPr>
                <w:b w:val="false"/>
                <w:bCs w:val="false"/>
                <w:color w:val="000000"/>
                <w:sz w:val="20"/>
                <w:szCs w:val="20"/>
              </w:rPr>
              <w:t xml:space="preserve">Weeks 3–4</w:t>
            </w:r>
          </w:p>
        </w:tc>
        <w:tc>
          <w:tcPr>
            <w:tcW w:type="dxa" w:w="4700"/>
            <w:tcMar>
              <w:top w:type="dxa" w:w="80"/>
              <w:left w:type="dxa" w:w="100"/>
              <w:bottom w:type="dxa" w:w="80"/>
              <w:right w:type="dxa" w:w="100"/>
            </w:tcMar>
          </w:tcPr>
          <w:p>
            <w:pPr>
              <w:jc w:val="left"/>
            </w:pPr>
            <w:r>
              <w:rPr>
                <w:b w:val="false"/>
                <w:bCs w:val="false"/>
                <w:color w:val="000000"/>
                <w:sz w:val="20"/>
                <w:szCs w:val="20"/>
              </w:rPr>
              <w:t xml:space="preserve">Trained/tuned detectors per threat class</w:t>
            </w:r>
          </w:p>
        </w:tc>
      </w:tr>
      <w:tr>
        <w:tc>
          <w:tcPr>
            <w:tcW w:type="dxa" w:w="3000"/>
            <w:shd w:fill="F2F2F2" w:color="auto" w:val="clear"/>
            <w:tcMar>
              <w:top w:type="dxa" w:w="80"/>
              <w:left w:type="dxa" w:w="100"/>
              <w:bottom w:type="dxa" w:w="80"/>
              <w:right w:type="dxa" w:w="100"/>
            </w:tcMar>
          </w:tcPr>
          <w:p>
            <w:pPr>
              <w:jc w:val="left"/>
            </w:pPr>
            <w:r>
              <w:rPr>
                <w:b w:val="false"/>
                <w:bCs w:val="false"/>
                <w:color w:val="000000"/>
                <w:sz w:val="20"/>
                <w:szCs w:val="20"/>
              </w:rPr>
              <w:t xml:space="preserve">Streaming &amp; Alerting</w:t>
            </w:r>
          </w:p>
        </w:tc>
        <w:tc>
          <w:tcPr>
            <w:tcW w:type="dxa" w:w="1800"/>
            <w:shd w:fill="F2F2F2" w:color="auto" w:val="clear"/>
            <w:tcMar>
              <w:top w:type="dxa" w:w="80"/>
              <w:left w:type="dxa" w:w="100"/>
              <w:bottom w:type="dxa" w:w="80"/>
              <w:right w:type="dxa" w:w="100"/>
            </w:tcMar>
          </w:tcPr>
          <w:p>
            <w:pPr>
              <w:jc w:val="left"/>
            </w:pPr>
            <w:r>
              <w:rPr>
                <w:b w:val="false"/>
                <w:bCs w:val="false"/>
                <w:color w:val="000000"/>
                <w:sz w:val="20"/>
                <w:szCs w:val="20"/>
              </w:rPr>
              <w:t xml:space="preserve">Week 5</w:t>
            </w:r>
          </w:p>
        </w:tc>
        <w:tc>
          <w:tcPr>
            <w:tcW w:type="dxa" w:w="4700"/>
            <w:shd w:fill="F2F2F2" w:color="auto" w:val="clear"/>
            <w:tcMar>
              <w:top w:type="dxa" w:w="80"/>
              <w:left w:type="dxa" w:w="100"/>
              <w:bottom w:type="dxa" w:w="80"/>
              <w:right w:type="dxa" w:w="100"/>
            </w:tcMar>
          </w:tcPr>
          <w:p>
            <w:pPr>
              <w:jc w:val="left"/>
            </w:pPr>
            <w:r>
              <w:rPr>
                <w:b w:val="false"/>
                <w:bCs w:val="false"/>
                <w:color w:val="000000"/>
                <w:sz w:val="20"/>
                <w:szCs w:val="20"/>
              </w:rPr>
              <w:t xml:space="preserve">End-to-end streaming pipeline with alert schema</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Dashboard &amp; Integration</w:t>
            </w:r>
          </w:p>
        </w:tc>
        <w:tc>
          <w:tcPr>
            <w:tcW w:type="dxa" w:w="1800"/>
            <w:tcMar>
              <w:top w:type="dxa" w:w="80"/>
              <w:left w:type="dxa" w:w="100"/>
              <w:bottom w:type="dxa" w:w="80"/>
              <w:right w:type="dxa" w:w="100"/>
            </w:tcMar>
          </w:tcPr>
          <w:p>
            <w:pPr>
              <w:jc w:val="left"/>
            </w:pPr>
            <w:r>
              <w:rPr>
                <w:b w:val="false"/>
                <w:bCs w:val="false"/>
                <w:color w:val="000000"/>
                <w:sz w:val="20"/>
                <w:szCs w:val="20"/>
              </w:rPr>
              <w:t xml:space="preserve">Week 6</w:t>
            </w:r>
          </w:p>
        </w:tc>
        <w:tc>
          <w:tcPr>
            <w:tcW w:type="dxa" w:w="4700"/>
            <w:tcMar>
              <w:top w:type="dxa" w:w="80"/>
              <w:left w:type="dxa" w:w="100"/>
              <w:bottom w:type="dxa" w:w="80"/>
              <w:right w:type="dxa" w:w="100"/>
            </w:tcMar>
          </w:tcPr>
          <w:p>
            <w:pPr>
              <w:jc w:val="left"/>
            </w:pPr>
            <w:r>
              <w:rPr>
                <w:b w:val="false"/>
                <w:bCs w:val="false"/>
                <w:color w:val="000000"/>
                <w:sz w:val="20"/>
                <w:szCs w:val="20"/>
              </w:rPr>
              <w:t xml:space="preserve">Live dashboard wired to alert stream</w:t>
            </w:r>
          </w:p>
        </w:tc>
      </w:tr>
      <w:tr>
        <w:tc>
          <w:tcPr>
            <w:tcW w:type="dxa" w:w="3000"/>
            <w:shd w:fill="F2F2F2" w:color="auto" w:val="clear"/>
            <w:tcMar>
              <w:top w:type="dxa" w:w="80"/>
              <w:left w:type="dxa" w:w="100"/>
              <w:bottom w:type="dxa" w:w="80"/>
              <w:right w:type="dxa" w:w="100"/>
            </w:tcMar>
          </w:tcPr>
          <w:p>
            <w:pPr>
              <w:jc w:val="left"/>
            </w:pPr>
            <w:r>
              <w:rPr>
                <w:b w:val="false"/>
                <w:bCs w:val="false"/>
                <w:color w:val="000000"/>
                <w:sz w:val="20"/>
                <w:szCs w:val="20"/>
              </w:rPr>
              <w:t xml:space="preserve">Testing, Benchmarking &amp; Docs</w:t>
            </w:r>
          </w:p>
        </w:tc>
        <w:tc>
          <w:tcPr>
            <w:tcW w:type="dxa" w:w="1800"/>
            <w:shd w:fill="F2F2F2" w:color="auto" w:val="clear"/>
            <w:tcMar>
              <w:top w:type="dxa" w:w="80"/>
              <w:left w:type="dxa" w:w="100"/>
              <w:bottom w:type="dxa" w:w="80"/>
              <w:right w:type="dxa" w:w="100"/>
            </w:tcMar>
          </w:tcPr>
          <w:p>
            <w:pPr>
              <w:jc w:val="left"/>
            </w:pPr>
            <w:r>
              <w:rPr>
                <w:b w:val="false"/>
                <w:bCs w:val="false"/>
                <w:color w:val="000000"/>
                <w:sz w:val="20"/>
                <w:szCs w:val="20"/>
              </w:rPr>
              <w:t xml:space="preserve">Week 7</w:t>
            </w:r>
          </w:p>
        </w:tc>
        <w:tc>
          <w:tcPr>
            <w:tcW w:type="dxa" w:w="4700"/>
            <w:shd w:fill="F2F2F2" w:color="auto" w:val="clear"/>
            <w:tcMar>
              <w:top w:type="dxa" w:w="80"/>
              <w:left w:type="dxa" w:w="100"/>
              <w:bottom w:type="dxa" w:w="80"/>
              <w:right w:type="dxa" w:w="100"/>
            </w:tcMar>
          </w:tcPr>
          <w:p>
            <w:pPr>
              <w:jc w:val="left"/>
            </w:pPr>
            <w:r>
              <w:rPr>
                <w:b w:val="false"/>
                <w:bCs w:val="false"/>
                <w:color w:val="000000"/>
                <w:sz w:val="20"/>
                <w:szCs w:val="20"/>
              </w:rPr>
              <w:t xml:space="preserve">Throughput benchmark, accuracy report, final docs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NTRO – PS 26145 | AI Threat Detection in Unidirectional IP Traffic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2026-08-26T09:52:03.968Z</dcterms:created>
  <dcterms:modified xsi:type="dcterms:W3CDTF">2026-08-26T09:52:03.968Z</dcterms:modified>
</cp:coreProperties>
</file>

<file path=docProps/custom.xml><?xml version="1.0" encoding="utf-8"?>
<Properties xmlns="http://schemas.openxmlformats.org/officeDocument/2006/custom-properties" xmlns:vt="http://schemas.openxmlformats.org/officeDocument/2006/docPropsVTypes"/>
</file>