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595959"/>
          <w:sz w:val="24"/>
          <w:szCs w:val="24"/>
        </w:rPr>
        <w:t xml:space="preserve">National Technical Research Organisation (NTRO)</w:t>
      </w:r>
    </w:p>
    <w:p>
      <w:pPr>
        <w:spacing w:after="600"/>
        <w:jc w:val="center"/>
      </w:pPr>
      <w:r>
        <w:rPr>
          <w:color w:val="595959"/>
          <w:sz w:val="22"/>
          <w:szCs w:val="22"/>
        </w:rPr>
        <w:t xml:space="preserve">Problem Statement 26145</w:t>
      </w:r>
    </w:p>
    <w:p>
      <w:pPr>
        <w:spacing w:after="200"/>
        <w:jc w:val="center"/>
      </w:pPr>
      <w:r>
        <w:rPr>
          <w:b/>
          <w:bCs/>
          <w:color w:val="1F3864"/>
          <w:sz w:val="48"/>
          <w:szCs w:val="48"/>
        </w:rPr>
        <w:t xml:space="preserve">Technical Requirement Document (TRD)</w:t>
      </w:r>
    </w:p>
    <w:p>
      <w:pPr>
        <w:spacing w:after="1000"/>
        <w:jc w:val="center"/>
      </w:pPr>
      <w:r>
        <w:rPr>
          <w:i/>
          <w:iCs/>
          <w:color w:val="2E5C8A"/>
          <w:sz w:val="28"/>
          <w:szCs w:val="28"/>
        </w:rPr>
        <w:t xml:space="preserve">AI-Based Detection of Cyber Threats in Unidirectional IP Traffic</w:t>
      </w:r>
    </w:p>
    <w:p>
      <w:pPr>
        <w:spacing w:after="100"/>
        <w:jc w:val="center"/>
      </w:pPr>
      <w:r>
        <w:rPr>
          <w:color w:val="595959"/>
          <w:sz w:val="22"/>
          <w:szCs w:val="22"/>
        </w:rPr>
        <w:t xml:space="preserve">Version 1.0</w:t>
      </w:r>
    </w:p>
    <w:p>
      <w:pPr>
        <w:spacing w:after="100"/>
        <w:jc w:val="center"/>
      </w:pPr>
      <w:r>
        <w:rPr>
          <w:color w:val="595959"/>
          <w:sz w:val="22"/>
          <w:szCs w:val="22"/>
        </w:rPr>
        <w:t xml:space="preserve">Windows-Compatible Prototype</w:t>
      </w:r>
    </w:p>
    <w:p>
      <w:pPr>
        <w:spacing w:after="100"/>
        <w:jc w:val="center"/>
      </w:pPr>
      <w:r>
        <w:rPr>
          <w:color w:val="595959"/>
          <w:sz w:val="22"/>
          <w:szCs w:val="22"/>
        </w:rPr>
        <w:t xml:space="preserve">Date: 26 August 2026</w:t>
      </w:r>
    </w:p>
    <w:p>
      <w:r>
        <w:br w:type="page"/>
      </w:r>
    </w:p>
    <w:p>
      <w:pPr>
        <w:pStyle w:val="Heading1"/>
        <w:pBdr>
          <w:bottom w:val="single" w:color="1F3864" w:sz="8" w:space="4"/>
        </w:pBdr>
        <w:spacing w:after="200" w:before="400"/>
      </w:pPr>
      <w:r>
        <w:rPr>
          <w:b/>
          <w:bCs/>
          <w:color w:val="1F3864"/>
          <w:sz w:val="30"/>
          <w:szCs w:val="30"/>
        </w:rPr>
        <w:t xml:space="preserve">1. System Overview</w:t>
      </w:r>
    </w:p>
    <w:p>
      <w:pPr>
        <w:spacing w:after="160" w:line="276"/>
      </w:pPr>
      <w:r>
        <w:rPr>
          <w:sz w:val="22"/>
          <w:szCs w:val="22"/>
        </w:rPr>
        <w:t xml:space="preserve">The system is a strictly one-way streaming pipeline: Traffic Source → Passive Capture → Feature Extraction → Model Inference (per threat class) → Alert Aggregator → Storage → Dashboard API/UI. Every stage after capture consumes only data already inside the enclave; nothing writes back toward the capture boundary.</w:t>
      </w:r>
    </w:p>
    <w:p>
      <w:pPr>
        <w:pStyle w:val="Heading2"/>
        <w:spacing w:after="150" w:before="300"/>
      </w:pPr>
      <w:r>
        <w:rPr>
          <w:b/>
          <w:bCs/>
          <w:color w:val="2E5C8A"/>
          <w:sz w:val="26"/>
          <w:szCs w:val="26"/>
        </w:rPr>
        <w:t xml:space="preserve">1.1 Architecture Diagram (logical)</w:t>
      </w:r>
    </w:p>
    <w:p>
      <w:pPr>
        <w:spacing w:after="160" w:line="276"/>
      </w:pPr>
      <w:r>
        <w:rPr>
          <w:sz w:val="22"/>
          <w:szCs w:val="22"/>
        </w:rPr>
        <w:t xml:space="preserve">Traffic flows strictly left-to-right / top-to-bottom through the pipeline below. No stage ever calls back to an earlier stage or to the traffic source.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4900"/>
        <w:gridCol w:w="2000"/>
      </w:tblGrid>
      <w:tr>
        <w:trPr>
          <w:tblHeader/>
        </w:trPr>
        <w:tc>
          <w:tcPr>
            <w:tcW w:type="dxa" w:w="2600"/>
            <w:shd w:fill="1F3864" w:color="auto" w:val="clear"/>
            <w:tcMar>
              <w:top w:type="dxa" w:w="80"/>
              <w:left w:type="dxa" w:w="100"/>
              <w:bottom w:type="dxa" w:w="80"/>
              <w:right w:type="dxa" w:w="100"/>
            </w:tcMar>
          </w:tcPr>
          <w:p>
            <w:pPr>
              <w:jc w:val="left"/>
            </w:pPr>
            <w:r>
              <w:rPr>
                <w:b/>
                <w:bCs/>
                <w:color w:val="FFFFFF"/>
                <w:sz w:val="20"/>
                <w:szCs w:val="20"/>
              </w:rPr>
              <w:t xml:space="preserve">Zone</w:t>
            </w:r>
          </w:p>
        </w:tc>
        <w:tc>
          <w:tcPr>
            <w:tcW w:type="dxa" w:w="4900"/>
            <w:shd w:fill="1F3864" w:color="auto" w:val="clear"/>
            <w:tcMar>
              <w:top w:type="dxa" w:w="80"/>
              <w:left w:type="dxa" w:w="100"/>
              <w:bottom w:type="dxa" w:w="80"/>
              <w:right w:type="dxa" w:w="100"/>
            </w:tcMar>
          </w:tcPr>
          <w:p>
            <w:pPr>
              <w:jc w:val="left"/>
            </w:pPr>
            <w:r>
              <w:rPr>
                <w:b/>
                <w:bCs/>
                <w:color w:val="FFFFFF"/>
                <w:sz w:val="20"/>
                <w:szCs w:val="20"/>
              </w:rPr>
              <w:t xml:space="preserve">Stage</w:t>
            </w:r>
          </w:p>
        </w:tc>
        <w:tc>
          <w:tcPr>
            <w:tcW w:type="dxa" w:w="2000"/>
            <w:shd w:fill="1F3864" w:color="auto" w:val="clear"/>
            <w:tcMar>
              <w:top w:type="dxa" w:w="80"/>
              <w:left w:type="dxa" w:w="100"/>
              <w:bottom w:type="dxa" w:w="80"/>
              <w:right w:type="dxa" w:w="100"/>
            </w:tcMar>
          </w:tcPr>
          <w:p>
            <w:pPr>
              <w:jc w:val="left"/>
            </w:pPr>
            <w:r>
              <w:rPr>
                <w:b/>
                <w:bCs/>
                <w:color w:val="FFFFFF"/>
                <w:sz w:val="20"/>
                <w:szCs w:val="20"/>
              </w:rPr>
              <w:t xml:space="preserve">Direction of data</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Production / Lab Network</w:t>
            </w:r>
          </w:p>
        </w:tc>
        <w:tc>
          <w:tcPr>
            <w:tcW w:type="dxa" w:w="4900"/>
            <w:tcMar>
              <w:top w:type="dxa" w:w="80"/>
              <w:left w:type="dxa" w:w="100"/>
              <w:bottom w:type="dxa" w:w="80"/>
              <w:right w:type="dxa" w:w="100"/>
            </w:tcMar>
          </w:tcPr>
          <w:p>
            <w:pPr>
              <w:jc w:val="left"/>
            </w:pPr>
            <w:r>
              <w:rPr>
                <w:b w:val="false"/>
                <w:bCs w:val="false"/>
                <w:color w:val="000000"/>
                <w:sz w:val="20"/>
                <w:szCs w:val="20"/>
              </w:rPr>
              <w:t xml:space="preserve">Traffic source (real hosts, or attack/benign generators)</w:t>
            </w:r>
          </w:p>
        </w:tc>
        <w:tc>
          <w:tcPr>
            <w:tcW w:type="dxa" w:w="2000"/>
            <w:tcMar>
              <w:top w:type="dxa" w:w="80"/>
              <w:left w:type="dxa" w:w="100"/>
              <w:bottom w:type="dxa" w:w="80"/>
              <w:right w:type="dxa" w:w="100"/>
            </w:tcMar>
          </w:tcPr>
          <w:p>
            <w:pPr>
              <w:jc w:val="left"/>
            </w:pPr>
            <w:r>
              <w:rPr>
                <w:b w:val="false"/>
                <w:bCs w:val="false"/>
                <w:color w:val="000000"/>
                <w:sz w:val="20"/>
                <w:szCs w:val="20"/>
              </w:rPr>
              <w:t xml:space="preserve">--&gt; one-way mirror / TAP / data-diode / PCAP replay</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Monitoring Enclave</w:t>
            </w:r>
          </w:p>
        </w:tc>
        <w:tc>
          <w:tcPr>
            <w:tcW w:type="dxa" w:w="4900"/>
            <w:shd w:fill="F2F2F2" w:color="auto" w:val="clear"/>
            <w:tcMar>
              <w:top w:type="dxa" w:w="80"/>
              <w:left w:type="dxa" w:w="100"/>
              <w:bottom w:type="dxa" w:w="80"/>
              <w:right w:type="dxa" w:w="100"/>
            </w:tcMar>
          </w:tcPr>
          <w:p>
            <w:pPr>
              <w:jc w:val="left"/>
            </w:pPr>
            <w:r>
              <w:rPr>
                <w:b w:val="false"/>
                <w:bCs w:val="false"/>
                <w:color w:val="000000"/>
                <w:sz w:val="20"/>
                <w:szCs w:val="20"/>
              </w:rPr>
              <w:t xml:space="preserve">1. Passive Capture (Npcap, receive-only)</w:t>
            </w:r>
          </w:p>
        </w:tc>
        <w:tc>
          <w:tcPr>
            <w:tcW w:type="dxa" w:w="2000"/>
            <w:shd w:fill="F2F2F2" w:color="auto" w:val="clear"/>
            <w:tcMar>
              <w:top w:type="dxa" w:w="80"/>
              <w:left w:type="dxa" w:w="100"/>
              <w:bottom w:type="dxa" w:w="80"/>
              <w:right w:type="dxa" w:w="100"/>
            </w:tcMar>
          </w:tcPr>
          <w:p>
            <w:pPr>
              <w:jc w:val="left"/>
            </w:pPr>
            <w:r>
              <w:rPr>
                <w:b w:val="false"/>
                <w:bCs w:val="false"/>
                <w:color w:val="000000"/>
                <w:sz w:val="20"/>
                <w:szCs w:val="20"/>
              </w:rPr>
              <w:t xml:space="preserve">--&gt;</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Monitoring Enclave</w:t>
            </w:r>
          </w:p>
        </w:tc>
        <w:tc>
          <w:tcPr>
            <w:tcW w:type="dxa" w:w="4900"/>
            <w:tcMar>
              <w:top w:type="dxa" w:w="80"/>
              <w:left w:type="dxa" w:w="100"/>
              <w:bottom w:type="dxa" w:w="80"/>
              <w:right w:type="dxa" w:w="100"/>
            </w:tcMar>
          </w:tcPr>
          <w:p>
            <w:pPr>
              <w:jc w:val="left"/>
            </w:pPr>
            <w:r>
              <w:rPr>
                <w:b w:val="false"/>
                <w:bCs w:val="false"/>
                <w:color w:val="000000"/>
                <w:sz w:val="20"/>
                <w:szCs w:val="20"/>
              </w:rPr>
              <w:t xml:space="preserve">2. Flow Builder</w:t>
            </w:r>
          </w:p>
        </w:tc>
        <w:tc>
          <w:tcPr>
            <w:tcW w:type="dxa" w:w="2000"/>
            <w:tcMar>
              <w:top w:type="dxa" w:w="80"/>
              <w:left w:type="dxa" w:w="100"/>
              <w:bottom w:type="dxa" w:w="80"/>
              <w:right w:type="dxa" w:w="100"/>
            </w:tcMar>
          </w:tcPr>
          <w:p>
            <w:pPr>
              <w:jc w:val="left"/>
            </w:pPr>
            <w:r>
              <w:rPr>
                <w:b w:val="false"/>
                <w:bCs w:val="false"/>
                <w:color w:val="000000"/>
                <w:sz w:val="20"/>
                <w:szCs w:val="20"/>
              </w:rPr>
              <w:t xml:space="preserve">--&gt;</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Monitoring Enclave</w:t>
            </w:r>
          </w:p>
        </w:tc>
        <w:tc>
          <w:tcPr>
            <w:tcW w:type="dxa" w:w="4900"/>
            <w:shd w:fill="F2F2F2" w:color="auto" w:val="clear"/>
            <w:tcMar>
              <w:top w:type="dxa" w:w="80"/>
              <w:left w:type="dxa" w:w="100"/>
              <w:bottom w:type="dxa" w:w="80"/>
              <w:right w:type="dxa" w:w="100"/>
            </w:tcMar>
          </w:tcPr>
          <w:p>
            <w:pPr>
              <w:jc w:val="left"/>
            </w:pPr>
            <w:r>
              <w:rPr>
                <w:b w:val="false"/>
                <w:bCs w:val="false"/>
                <w:color w:val="000000"/>
                <w:sz w:val="20"/>
                <w:szCs w:val="20"/>
              </w:rPr>
              <w:t xml:space="preserve">3. Feature Extractor (per threat class)</w:t>
            </w:r>
          </w:p>
        </w:tc>
        <w:tc>
          <w:tcPr>
            <w:tcW w:type="dxa" w:w="2000"/>
            <w:shd w:fill="F2F2F2" w:color="auto" w:val="clear"/>
            <w:tcMar>
              <w:top w:type="dxa" w:w="80"/>
              <w:left w:type="dxa" w:w="100"/>
              <w:bottom w:type="dxa" w:w="80"/>
              <w:right w:type="dxa" w:w="100"/>
            </w:tcMar>
          </w:tcPr>
          <w:p>
            <w:pPr>
              <w:jc w:val="left"/>
            </w:pPr>
            <w:r>
              <w:rPr>
                <w:b w:val="false"/>
                <w:bCs w:val="false"/>
                <w:color w:val="000000"/>
                <w:sz w:val="20"/>
                <w:szCs w:val="20"/>
              </w:rPr>
              <w:t xml:space="preserve">--&gt;</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Monitoring Enclave</w:t>
            </w:r>
          </w:p>
        </w:tc>
        <w:tc>
          <w:tcPr>
            <w:tcW w:type="dxa" w:w="4900"/>
            <w:tcMar>
              <w:top w:type="dxa" w:w="80"/>
              <w:left w:type="dxa" w:w="100"/>
              <w:bottom w:type="dxa" w:w="80"/>
              <w:right w:type="dxa" w:w="100"/>
            </w:tcMar>
          </w:tcPr>
          <w:p>
            <w:pPr>
              <w:jc w:val="left"/>
            </w:pPr>
            <w:r>
              <w:rPr>
                <w:b w:val="false"/>
                <w:bCs w:val="false"/>
                <w:color w:val="000000"/>
                <w:sz w:val="20"/>
                <w:szCs w:val="20"/>
              </w:rPr>
              <w:t xml:space="preserve">4. Feature Queue (in-process / Redis Streams)</w:t>
            </w:r>
          </w:p>
        </w:tc>
        <w:tc>
          <w:tcPr>
            <w:tcW w:type="dxa" w:w="2000"/>
            <w:tcMar>
              <w:top w:type="dxa" w:w="80"/>
              <w:left w:type="dxa" w:w="100"/>
              <w:bottom w:type="dxa" w:w="80"/>
              <w:right w:type="dxa" w:w="100"/>
            </w:tcMar>
          </w:tcPr>
          <w:p>
            <w:pPr>
              <w:jc w:val="left"/>
            </w:pPr>
            <w:r>
              <w:rPr>
                <w:b w:val="false"/>
                <w:bCs w:val="false"/>
                <w:color w:val="000000"/>
                <w:sz w:val="20"/>
                <w:szCs w:val="20"/>
              </w:rPr>
              <w:t xml:space="preserve">--&gt;</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Monitoring Enclave</w:t>
            </w:r>
          </w:p>
        </w:tc>
        <w:tc>
          <w:tcPr>
            <w:tcW w:type="dxa" w:w="4900"/>
            <w:shd w:fill="F2F2F2" w:color="auto" w:val="clear"/>
            <w:tcMar>
              <w:top w:type="dxa" w:w="80"/>
              <w:left w:type="dxa" w:w="100"/>
              <w:bottom w:type="dxa" w:w="80"/>
              <w:right w:type="dxa" w:w="100"/>
            </w:tcMar>
          </w:tcPr>
          <w:p>
            <w:pPr>
              <w:jc w:val="left"/>
            </w:pPr>
            <w:r>
              <w:rPr>
                <w:b w:val="false"/>
                <w:bCs w:val="false"/>
                <w:color w:val="000000"/>
                <w:sz w:val="20"/>
                <w:szCs w:val="20"/>
              </w:rPr>
              <w:t xml:space="preserve">5. Model Workers — DDoS, C2, DGA, TLS-meta, Scan, Exfil (parallel)</w:t>
            </w:r>
          </w:p>
        </w:tc>
        <w:tc>
          <w:tcPr>
            <w:tcW w:type="dxa" w:w="2000"/>
            <w:shd w:fill="F2F2F2" w:color="auto" w:val="clear"/>
            <w:tcMar>
              <w:top w:type="dxa" w:w="80"/>
              <w:left w:type="dxa" w:w="100"/>
              <w:bottom w:type="dxa" w:w="80"/>
              <w:right w:type="dxa" w:w="100"/>
            </w:tcMar>
          </w:tcPr>
          <w:p>
            <w:pPr>
              <w:jc w:val="left"/>
            </w:pPr>
            <w:r>
              <w:rPr>
                <w:b w:val="false"/>
                <w:bCs w:val="false"/>
                <w:color w:val="000000"/>
                <w:sz w:val="20"/>
                <w:szCs w:val="20"/>
              </w:rPr>
              <w:t xml:space="preserve">--&gt;</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Monitoring Enclave</w:t>
            </w:r>
          </w:p>
        </w:tc>
        <w:tc>
          <w:tcPr>
            <w:tcW w:type="dxa" w:w="4900"/>
            <w:tcMar>
              <w:top w:type="dxa" w:w="80"/>
              <w:left w:type="dxa" w:w="100"/>
              <w:bottom w:type="dxa" w:w="80"/>
              <w:right w:type="dxa" w:w="100"/>
            </w:tcMar>
          </w:tcPr>
          <w:p>
            <w:pPr>
              <w:jc w:val="left"/>
            </w:pPr>
            <w:r>
              <w:rPr>
                <w:b w:val="false"/>
                <w:bCs w:val="false"/>
                <w:color w:val="000000"/>
                <w:sz w:val="20"/>
                <w:szCs w:val="20"/>
              </w:rPr>
              <w:t xml:space="preserve">6. Alert Aggregator + Severity Scorer</w:t>
            </w:r>
          </w:p>
        </w:tc>
        <w:tc>
          <w:tcPr>
            <w:tcW w:type="dxa" w:w="2000"/>
            <w:tcMar>
              <w:top w:type="dxa" w:w="80"/>
              <w:left w:type="dxa" w:w="100"/>
              <w:bottom w:type="dxa" w:w="80"/>
              <w:right w:type="dxa" w:w="100"/>
            </w:tcMar>
          </w:tcPr>
          <w:p>
            <w:pPr>
              <w:jc w:val="left"/>
            </w:pPr>
            <w:r>
              <w:rPr>
                <w:b w:val="false"/>
                <w:bCs w:val="false"/>
                <w:color w:val="000000"/>
                <w:sz w:val="20"/>
                <w:szCs w:val="20"/>
              </w:rPr>
              <w:t xml:space="preserve">--&gt;</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Monitoring Enclave</w:t>
            </w:r>
          </w:p>
        </w:tc>
        <w:tc>
          <w:tcPr>
            <w:tcW w:type="dxa" w:w="4900"/>
            <w:shd w:fill="F2F2F2" w:color="auto" w:val="clear"/>
            <w:tcMar>
              <w:top w:type="dxa" w:w="80"/>
              <w:left w:type="dxa" w:w="100"/>
              <w:bottom w:type="dxa" w:w="80"/>
              <w:right w:type="dxa" w:w="100"/>
            </w:tcMar>
          </w:tcPr>
          <w:p>
            <w:pPr>
              <w:jc w:val="left"/>
            </w:pPr>
            <w:r>
              <w:rPr>
                <w:b w:val="false"/>
                <w:bCs w:val="false"/>
                <w:color w:val="000000"/>
                <w:sz w:val="20"/>
                <w:szCs w:val="20"/>
              </w:rPr>
              <w:t xml:space="preserve">7. Storage (SQLite/Postgres) + WebSocket bus</w:t>
            </w:r>
          </w:p>
        </w:tc>
        <w:tc>
          <w:tcPr>
            <w:tcW w:type="dxa" w:w="2000"/>
            <w:shd w:fill="F2F2F2" w:color="auto" w:val="clear"/>
            <w:tcMar>
              <w:top w:type="dxa" w:w="80"/>
              <w:left w:type="dxa" w:w="100"/>
              <w:bottom w:type="dxa" w:w="80"/>
              <w:right w:type="dxa" w:w="100"/>
            </w:tcMar>
          </w:tcPr>
          <w:p>
            <w:pPr>
              <w:jc w:val="left"/>
            </w:pPr>
            <w:r>
              <w:rPr>
                <w:b w:val="false"/>
                <w:bCs w:val="false"/>
                <w:color w:val="000000"/>
                <w:sz w:val="20"/>
                <w:szCs w:val="20"/>
              </w:rPr>
              <w:t xml:space="preserve">--&gt;</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Monitoring Enclave</w:t>
            </w:r>
          </w:p>
        </w:tc>
        <w:tc>
          <w:tcPr>
            <w:tcW w:type="dxa" w:w="4900"/>
            <w:tcMar>
              <w:top w:type="dxa" w:w="80"/>
              <w:left w:type="dxa" w:w="100"/>
              <w:bottom w:type="dxa" w:w="80"/>
              <w:right w:type="dxa" w:w="100"/>
            </w:tcMar>
          </w:tcPr>
          <w:p>
            <w:pPr>
              <w:jc w:val="left"/>
            </w:pPr>
            <w:r>
              <w:rPr>
                <w:b w:val="false"/>
                <w:bCs w:val="false"/>
                <w:color w:val="000000"/>
                <w:sz w:val="20"/>
                <w:szCs w:val="20"/>
              </w:rPr>
              <w:t xml:space="preserve">8. Dashboard (FastAPI + UI, localhost only)</w:t>
            </w:r>
          </w:p>
        </w:tc>
        <w:tc>
          <w:tcPr>
            <w:tcW w:type="dxa" w:w="2000"/>
            <w:tcMar>
              <w:top w:type="dxa" w:w="80"/>
              <w:left w:type="dxa" w:w="100"/>
              <w:bottom w:type="dxa" w:w="80"/>
              <w:right w:type="dxa" w:w="100"/>
            </w:tcMar>
          </w:tcPr>
          <w:p>
            <w:pPr>
              <w:jc w:val="left"/>
            </w:pPr>
            <w:r>
              <w:rPr>
                <w:b w:val="false"/>
                <w:bCs w:val="false"/>
                <w:color w:val="000000"/>
                <w:sz w:val="20"/>
                <w:szCs w:val="20"/>
              </w:rPr>
              <w:t xml:space="preserve">— consumed by analyst —</w:t>
            </w:r>
          </w:p>
        </w:tc>
      </w:tr>
    </w:tbl>
    <w:p>
      <w:pPr>
        <w:spacing w:after="150"/>
      </w:pPr>
    </w:p>
    <w:p>
      <w:pPr>
        <w:spacing w:after="160" w:line="276"/>
      </w:pPr>
      <w:r>
        <w:rPr>
          <w:sz w:val="22"/>
          <w:szCs w:val="22"/>
        </w:rPr>
        <w:t xml:space="preserve">No row in this table ever points back toward the production/lab network. The capture process opens the NIC/mirror interface in receive-only mode; the codebase contains no send-socket calls in the ingest module by design and by code review checklist.</w:t>
      </w:r>
    </w:p>
    <w:p>
      <w:pPr>
        <w:pStyle w:val="Heading1"/>
        <w:pBdr>
          <w:bottom w:val="single" w:color="1F3864" w:sz="8" w:space="4"/>
        </w:pBdr>
        <w:spacing w:after="200" w:before="400"/>
      </w:pPr>
      <w:r>
        <w:rPr>
          <w:b/>
          <w:bCs/>
          <w:color w:val="1F3864"/>
          <w:sz w:val="30"/>
          <w:szCs w:val="30"/>
        </w:rPr>
        <w:t xml:space="preserve">2. Technology Stack (Windows-Compatible)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2900"/>
      </w:tblGrid>
      <w:tr>
        <w:trPr>
          <w:tblHeader/>
        </w:trPr>
        <w:tc>
          <w:tcPr>
            <w:tcW w:type="dxa" w:w="2400"/>
            <w:shd w:fill="1F3864" w:color="auto" w:val="clear"/>
            <w:tcMar>
              <w:top w:type="dxa" w:w="80"/>
              <w:left w:type="dxa" w:w="100"/>
              <w:bottom w:type="dxa" w:w="80"/>
              <w:right w:type="dxa" w:w="100"/>
            </w:tcMar>
          </w:tcPr>
          <w:p>
            <w:pPr>
              <w:jc w:val="left"/>
            </w:pPr>
            <w:r>
              <w:rPr>
                <w:b/>
                <w:bCs/>
                <w:color w:val="FFFFFF"/>
                <w:sz w:val="20"/>
                <w:szCs w:val="20"/>
              </w:rPr>
              <w:t xml:space="preserve">Layer</w:t>
            </w:r>
          </w:p>
        </w:tc>
        <w:tc>
          <w:tcPr>
            <w:tcW w:type="dxa" w:w="3800"/>
            <w:shd w:fill="1F3864" w:color="auto" w:val="clear"/>
            <w:tcMar>
              <w:top w:type="dxa" w:w="80"/>
              <w:left w:type="dxa" w:w="100"/>
              <w:bottom w:type="dxa" w:w="80"/>
              <w:right w:type="dxa" w:w="100"/>
            </w:tcMar>
          </w:tcPr>
          <w:p>
            <w:pPr>
              <w:jc w:val="left"/>
            </w:pPr>
            <w:r>
              <w:rPr>
                <w:b/>
                <w:bCs/>
                <w:color w:val="FFFFFF"/>
                <w:sz w:val="20"/>
                <w:szCs w:val="20"/>
              </w:rPr>
              <w:t xml:space="preserve">Technology</w:t>
            </w:r>
          </w:p>
        </w:tc>
        <w:tc>
          <w:tcPr>
            <w:tcW w:type="dxa" w:w="2900"/>
            <w:shd w:fill="1F3864" w:color="auto" w:val="clear"/>
            <w:tcMar>
              <w:top w:type="dxa" w:w="80"/>
              <w:left w:type="dxa" w:w="100"/>
              <w:bottom w:type="dxa" w:w="80"/>
              <w:right w:type="dxa" w:w="100"/>
            </w:tcMar>
          </w:tcPr>
          <w:p>
            <w:pPr>
              <w:jc w:val="left"/>
            </w:pPr>
            <w:r>
              <w:rPr>
                <w:b/>
                <w:bCs/>
                <w:color w:val="FFFFFF"/>
                <w:sz w:val="20"/>
                <w:szCs w:val="20"/>
              </w:rPr>
              <w:t xml:space="preserve">Windows Notes</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Packet capture</w:t>
            </w:r>
          </w:p>
        </w:tc>
        <w:tc>
          <w:tcPr>
            <w:tcW w:type="dxa" w:w="3800"/>
            <w:tcMar>
              <w:top w:type="dxa" w:w="80"/>
              <w:left w:type="dxa" w:w="100"/>
              <w:bottom w:type="dxa" w:w="80"/>
              <w:right w:type="dxa" w:w="100"/>
            </w:tcMar>
          </w:tcPr>
          <w:p>
            <w:pPr>
              <w:jc w:val="left"/>
            </w:pPr>
            <w:r>
              <w:rPr>
                <w:b w:val="false"/>
                <w:bCs w:val="false"/>
                <w:color w:val="000000"/>
                <w:sz w:val="20"/>
                <w:szCs w:val="20"/>
              </w:rPr>
              <w:t xml:space="preserve">Npcap (WinPcap-compatible) + Scapy / PyShark</w:t>
            </w:r>
          </w:p>
        </w:tc>
        <w:tc>
          <w:tcPr>
            <w:tcW w:type="dxa" w:w="2900"/>
            <w:tcMar>
              <w:top w:type="dxa" w:w="80"/>
              <w:left w:type="dxa" w:w="100"/>
              <w:bottom w:type="dxa" w:w="80"/>
              <w:right w:type="dxa" w:w="100"/>
            </w:tcMar>
          </w:tcPr>
          <w:p>
            <w:pPr>
              <w:jc w:val="left"/>
            </w:pPr>
            <w:r>
              <w:rPr>
                <w:b w:val="false"/>
                <w:bCs w:val="false"/>
                <w:color w:val="000000"/>
                <w:sz w:val="20"/>
                <w:szCs w:val="20"/>
              </w:rPr>
              <w:t xml:space="preserve">Install Npcap in "WinPcap API-compatible" mode; run capture process as Administrator</w:t>
            </w:r>
          </w:p>
        </w:tc>
      </w:tr>
      <w:tr>
        <w:tc>
          <w:tcPr>
            <w:tcW w:type="dxa" w:w="2400"/>
            <w:shd w:fill="F2F2F2" w:color="auto" w:val="clear"/>
            <w:tcMar>
              <w:top w:type="dxa" w:w="80"/>
              <w:left w:type="dxa" w:w="100"/>
              <w:bottom w:type="dxa" w:w="80"/>
              <w:right w:type="dxa" w:w="100"/>
            </w:tcMar>
          </w:tcPr>
          <w:p>
            <w:pPr>
              <w:jc w:val="left"/>
            </w:pPr>
            <w:r>
              <w:rPr>
                <w:b w:val="false"/>
                <w:bCs w:val="false"/>
                <w:color w:val="000000"/>
                <w:sz w:val="20"/>
                <w:szCs w:val="20"/>
              </w:rPr>
              <w:t xml:space="preserve">Flow export alt-input</w:t>
            </w:r>
          </w:p>
        </w:tc>
        <w:tc>
          <w:tcPr>
            <w:tcW w:type="dxa" w:w="3800"/>
            <w:shd w:fill="F2F2F2" w:color="auto" w:val="clear"/>
            <w:tcMar>
              <w:top w:type="dxa" w:w="80"/>
              <w:left w:type="dxa" w:w="100"/>
              <w:bottom w:type="dxa" w:w="80"/>
              <w:right w:type="dxa" w:w="100"/>
            </w:tcMar>
          </w:tcPr>
          <w:p>
            <w:pPr>
              <w:jc w:val="left"/>
            </w:pPr>
            <w:r>
              <w:rPr>
                <w:b w:val="false"/>
                <w:bCs w:val="false"/>
                <w:color w:val="000000"/>
                <w:sz w:val="20"/>
                <w:szCs w:val="20"/>
              </w:rPr>
              <w:t xml:space="preserve">NetFlow/IPFIX/sFlow collector (e.g., goflow2 binary or Python nflow parser)</w:t>
            </w:r>
          </w:p>
        </w:tc>
        <w:tc>
          <w:tcPr>
            <w:tcW w:type="dxa" w:w="2900"/>
            <w:shd w:fill="F2F2F2" w:color="auto" w:val="clear"/>
            <w:tcMar>
              <w:top w:type="dxa" w:w="80"/>
              <w:left w:type="dxa" w:w="100"/>
              <w:bottom w:type="dxa" w:w="80"/>
              <w:right w:type="dxa" w:w="100"/>
            </w:tcMar>
          </w:tcPr>
          <w:p>
            <w:pPr>
              <w:jc w:val="left"/>
            </w:pPr>
            <w:r>
              <w:rPr>
                <w:b w:val="false"/>
                <w:bCs w:val="false"/>
                <w:color w:val="000000"/>
                <w:sz w:val="20"/>
                <w:szCs w:val="20"/>
              </w:rPr>
              <w:t xml:space="preserve">Runs as a local Windows service/console app listening on UDP</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Replay (for demo reproducibility)</w:t>
            </w:r>
          </w:p>
        </w:tc>
        <w:tc>
          <w:tcPr>
            <w:tcW w:type="dxa" w:w="3800"/>
            <w:tcMar>
              <w:top w:type="dxa" w:w="80"/>
              <w:left w:type="dxa" w:w="100"/>
              <w:bottom w:type="dxa" w:w="80"/>
              <w:right w:type="dxa" w:w="100"/>
            </w:tcMar>
          </w:tcPr>
          <w:p>
            <w:pPr>
              <w:jc w:val="left"/>
            </w:pPr>
            <w:r>
              <w:rPr>
                <w:b w:val="false"/>
                <w:bCs w:val="false"/>
                <w:color w:val="000000"/>
                <w:sz w:val="20"/>
                <w:szCs w:val="20"/>
              </w:rPr>
              <w:t xml:space="preserve">Scapy sendp() based replayer or tcpreplay (WSL) at controlled Mbps</w:t>
            </w:r>
          </w:p>
        </w:tc>
        <w:tc>
          <w:tcPr>
            <w:tcW w:type="dxa" w:w="2900"/>
            <w:tcMar>
              <w:top w:type="dxa" w:w="80"/>
              <w:left w:type="dxa" w:w="100"/>
              <w:bottom w:type="dxa" w:w="80"/>
              <w:right w:type="dxa" w:w="100"/>
            </w:tcMar>
          </w:tcPr>
          <w:p>
            <w:pPr>
              <w:jc w:val="left"/>
            </w:pPr>
            <w:r>
              <w:rPr>
                <w:b w:val="false"/>
                <w:bCs w:val="false"/>
                <w:color w:val="000000"/>
                <w:sz w:val="20"/>
                <w:szCs w:val="20"/>
              </w:rPr>
              <w:t xml:space="preserve">Native Scapy replay avoids WSL dependency</w:t>
            </w:r>
          </w:p>
        </w:tc>
      </w:tr>
      <w:tr>
        <w:tc>
          <w:tcPr>
            <w:tcW w:type="dxa" w:w="2400"/>
            <w:shd w:fill="F2F2F2" w:color="auto" w:val="clear"/>
            <w:tcMar>
              <w:top w:type="dxa" w:w="80"/>
              <w:left w:type="dxa" w:w="100"/>
              <w:bottom w:type="dxa" w:w="80"/>
              <w:right w:type="dxa" w:w="100"/>
            </w:tcMar>
          </w:tcPr>
          <w:p>
            <w:pPr>
              <w:jc w:val="left"/>
            </w:pPr>
            <w:r>
              <w:rPr>
                <w:b w:val="false"/>
                <w:bCs w:val="false"/>
                <w:color w:val="000000"/>
                <w:sz w:val="20"/>
                <w:szCs w:val="20"/>
              </w:rPr>
              <w:t xml:space="preserve">Feature extraction</w:t>
            </w:r>
          </w:p>
        </w:tc>
        <w:tc>
          <w:tcPr>
            <w:tcW w:type="dxa" w:w="3800"/>
            <w:shd w:fill="F2F2F2" w:color="auto" w:val="clear"/>
            <w:tcMar>
              <w:top w:type="dxa" w:w="80"/>
              <w:left w:type="dxa" w:w="100"/>
              <w:bottom w:type="dxa" w:w="80"/>
              <w:right w:type="dxa" w:w="100"/>
            </w:tcMar>
          </w:tcPr>
          <w:p>
            <w:pPr>
              <w:jc w:val="left"/>
            </w:pPr>
            <w:r>
              <w:rPr>
                <w:b w:val="false"/>
                <w:bCs w:val="false"/>
                <w:color w:val="000000"/>
                <w:sz w:val="20"/>
                <w:szCs w:val="20"/>
              </w:rPr>
              <w:t xml:space="preserve">Python 3.11, dpkt/Scapy, pandas, numpy</w:t>
            </w:r>
          </w:p>
        </w:tc>
        <w:tc>
          <w:tcPr>
            <w:tcW w:type="dxa" w:w="2900"/>
            <w:shd w:fill="F2F2F2" w:color="auto" w:val="clear"/>
            <w:tcMar>
              <w:top w:type="dxa" w:w="80"/>
              <w:left w:type="dxa" w:w="100"/>
              <w:bottom w:type="dxa" w:w="80"/>
              <w:right w:type="dxa" w:w="100"/>
            </w:tcMar>
          </w:tcPr>
          <w:p>
            <w:pPr>
              <w:jc w:val="left"/>
            </w:pPr>
            <w:r>
              <w:rPr>
                <w:b w:val="false"/>
                <w:bCs w:val="false"/>
                <w:color w:val="000000"/>
                <w:sz w:val="20"/>
                <w:szCs w:val="20"/>
              </w:rPr>
              <w:t xml:space="preserve">Pure-Python / wheel packages, no Linux-only build deps</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Streaming/queue</w:t>
            </w:r>
          </w:p>
        </w:tc>
        <w:tc>
          <w:tcPr>
            <w:tcW w:type="dxa" w:w="3800"/>
            <w:tcMar>
              <w:top w:type="dxa" w:w="80"/>
              <w:left w:type="dxa" w:w="100"/>
              <w:bottom w:type="dxa" w:w="80"/>
              <w:right w:type="dxa" w:w="100"/>
            </w:tcMar>
          </w:tcPr>
          <w:p>
            <w:pPr>
              <w:jc w:val="left"/>
            </w:pPr>
            <w:r>
              <w:rPr>
                <w:b w:val="false"/>
                <w:bCs w:val="false"/>
                <w:color w:val="000000"/>
                <w:sz w:val="20"/>
                <w:szCs w:val="20"/>
              </w:rPr>
              <w:t xml:space="preserve">Python asyncio queues (single host) or Redis Streams (optional, Windows build available)</w:t>
            </w:r>
          </w:p>
        </w:tc>
        <w:tc>
          <w:tcPr>
            <w:tcW w:type="dxa" w:w="2900"/>
            <w:tcMar>
              <w:top w:type="dxa" w:w="80"/>
              <w:left w:type="dxa" w:w="100"/>
              <w:bottom w:type="dxa" w:w="80"/>
              <w:right w:type="dxa" w:w="100"/>
            </w:tcMar>
          </w:tcPr>
          <w:p>
            <w:pPr>
              <w:jc w:val="left"/>
            </w:pPr>
            <w:r>
              <w:rPr>
                <w:b w:val="false"/>
                <w:bCs w:val="false"/>
                <w:color w:val="000000"/>
                <w:sz w:val="20"/>
                <w:szCs w:val="20"/>
              </w:rPr>
              <w:t xml:space="preserve">Redis for Windows via MSI/Memurai, or skip and use in-process async queues</w:t>
            </w:r>
          </w:p>
        </w:tc>
      </w:tr>
      <w:tr>
        <w:tc>
          <w:tcPr>
            <w:tcW w:type="dxa" w:w="2400"/>
            <w:shd w:fill="F2F2F2" w:color="auto" w:val="clear"/>
            <w:tcMar>
              <w:top w:type="dxa" w:w="80"/>
              <w:left w:type="dxa" w:w="100"/>
              <w:bottom w:type="dxa" w:w="80"/>
              <w:right w:type="dxa" w:w="100"/>
            </w:tcMar>
          </w:tcPr>
          <w:p>
            <w:pPr>
              <w:jc w:val="left"/>
            </w:pPr>
            <w:r>
              <w:rPr>
                <w:b w:val="false"/>
                <w:bCs w:val="false"/>
                <w:color w:val="000000"/>
                <w:sz w:val="20"/>
                <w:szCs w:val="20"/>
              </w:rPr>
              <w:t xml:space="preserve">ML/inference</w:t>
            </w:r>
          </w:p>
        </w:tc>
        <w:tc>
          <w:tcPr>
            <w:tcW w:type="dxa" w:w="3800"/>
            <w:shd w:fill="F2F2F2" w:color="auto" w:val="clear"/>
            <w:tcMar>
              <w:top w:type="dxa" w:w="80"/>
              <w:left w:type="dxa" w:w="100"/>
              <w:bottom w:type="dxa" w:w="80"/>
              <w:right w:type="dxa" w:w="100"/>
            </w:tcMar>
          </w:tcPr>
          <w:p>
            <w:pPr>
              <w:jc w:val="left"/>
            </w:pPr>
            <w:r>
              <w:rPr>
                <w:b w:val="false"/>
                <w:bCs w:val="false"/>
                <w:color w:val="000000"/>
                <w:sz w:val="20"/>
                <w:szCs w:val="20"/>
              </w:rPr>
              <w:t xml:space="preserve">scikit-learn (Isolation Forest, Random Forest), River (online/streaming ML), simple LSTM/GRU (PyTorch CPU) optional</w:t>
            </w:r>
          </w:p>
        </w:tc>
        <w:tc>
          <w:tcPr>
            <w:tcW w:type="dxa" w:w="2900"/>
            <w:shd w:fill="F2F2F2" w:color="auto" w:val="clear"/>
            <w:tcMar>
              <w:top w:type="dxa" w:w="80"/>
              <w:left w:type="dxa" w:w="100"/>
              <w:bottom w:type="dxa" w:w="80"/>
              <w:right w:type="dxa" w:w="100"/>
            </w:tcMar>
          </w:tcPr>
          <w:p>
            <w:pPr>
              <w:jc w:val="left"/>
            </w:pPr>
            <w:r>
              <w:rPr>
                <w:b w:val="false"/>
                <w:bCs w:val="false"/>
                <w:color w:val="000000"/>
                <w:sz w:val="20"/>
                <w:szCs w:val="20"/>
              </w:rPr>
              <w:t xml:space="preserve">CPU-only builds; no CUDA requirement for the prototype</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DNS/DGA NLP</w:t>
            </w:r>
          </w:p>
        </w:tc>
        <w:tc>
          <w:tcPr>
            <w:tcW w:type="dxa" w:w="3800"/>
            <w:tcMar>
              <w:top w:type="dxa" w:w="80"/>
              <w:left w:type="dxa" w:w="100"/>
              <w:bottom w:type="dxa" w:w="80"/>
              <w:right w:type="dxa" w:w="100"/>
            </w:tcMar>
          </w:tcPr>
          <w:p>
            <w:pPr>
              <w:jc w:val="left"/>
            </w:pPr>
            <w:r>
              <w:rPr>
                <w:b w:val="false"/>
                <w:bCs w:val="false"/>
                <w:color w:val="000000"/>
                <w:sz w:val="20"/>
                <w:szCs w:val="20"/>
              </w:rPr>
              <w:t xml:space="preserve">tldextract, Shannon entropy + character n-gram model (scikit-learn or a small char-RNN)</w:t>
            </w:r>
          </w:p>
        </w:tc>
        <w:tc>
          <w:tcPr>
            <w:tcW w:type="dxa" w:w="2900"/>
            <w:tcMar>
              <w:top w:type="dxa" w:w="80"/>
              <w:left w:type="dxa" w:w="100"/>
              <w:bottom w:type="dxa" w:w="80"/>
              <w:right w:type="dxa" w:w="100"/>
            </w:tcMar>
          </w:tcPr>
          <w:p>
            <w:pPr>
              <w:jc w:val="left"/>
            </w:pPr>
            <w:r>
              <w:rPr>
                <w:b w:val="false"/>
                <w:bCs w:val="false"/>
                <w:color w:val="000000"/>
                <w:sz w:val="20"/>
                <w:szCs w:val="20"/>
              </w:rPr>
              <w:t xml:space="preserve">Pure Python</w:t>
            </w:r>
          </w:p>
        </w:tc>
      </w:tr>
      <w:tr>
        <w:tc>
          <w:tcPr>
            <w:tcW w:type="dxa" w:w="2400"/>
            <w:shd w:fill="F2F2F2" w:color="auto" w:val="clear"/>
            <w:tcMar>
              <w:top w:type="dxa" w:w="80"/>
              <w:left w:type="dxa" w:w="100"/>
              <w:bottom w:type="dxa" w:w="80"/>
              <w:right w:type="dxa" w:w="100"/>
            </w:tcMar>
          </w:tcPr>
          <w:p>
            <w:pPr>
              <w:jc w:val="left"/>
            </w:pPr>
            <w:r>
              <w:rPr>
                <w:b w:val="false"/>
                <w:bCs w:val="false"/>
                <w:color w:val="000000"/>
                <w:sz w:val="20"/>
                <w:szCs w:val="20"/>
              </w:rPr>
              <w:t xml:space="preserve">TLS/QUIC metadata</w:t>
            </w:r>
          </w:p>
        </w:tc>
        <w:tc>
          <w:tcPr>
            <w:tcW w:type="dxa" w:w="3800"/>
            <w:shd w:fill="F2F2F2" w:color="auto" w:val="clear"/>
            <w:tcMar>
              <w:top w:type="dxa" w:w="80"/>
              <w:left w:type="dxa" w:w="100"/>
              <w:bottom w:type="dxa" w:w="80"/>
              <w:right w:type="dxa" w:w="100"/>
            </w:tcMar>
          </w:tcPr>
          <w:p>
            <w:pPr>
              <w:jc w:val="left"/>
            </w:pPr>
            <w:r>
              <w:rPr>
                <w:b w:val="false"/>
                <w:bCs w:val="false"/>
                <w:color w:val="000000"/>
                <w:sz w:val="20"/>
                <w:szCs w:val="20"/>
              </w:rPr>
              <w:t xml:space="preserve">JA3/JA3S/JA4 fingerprint libraries (ja3-py / custom ClientHello parser), packet-size/timing sequence features</w:t>
            </w:r>
          </w:p>
        </w:tc>
        <w:tc>
          <w:tcPr>
            <w:tcW w:type="dxa" w:w="2900"/>
            <w:shd w:fill="F2F2F2" w:color="auto" w:val="clear"/>
            <w:tcMar>
              <w:top w:type="dxa" w:w="80"/>
              <w:left w:type="dxa" w:w="100"/>
              <w:bottom w:type="dxa" w:w="80"/>
              <w:right w:type="dxa" w:w="100"/>
            </w:tcMar>
          </w:tcPr>
          <w:p>
            <w:pPr>
              <w:jc w:val="left"/>
            </w:pPr>
            <w:r>
              <w:rPr>
                <w:b w:val="false"/>
                <w:bCs w:val="false"/>
                <w:color w:val="000000"/>
                <w:sz w:val="20"/>
                <w:szCs w:val="20"/>
              </w:rPr>
              <w:t xml:space="preserve">Parses only handshake metadata, never decrypts</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Storage</w:t>
            </w:r>
          </w:p>
        </w:tc>
        <w:tc>
          <w:tcPr>
            <w:tcW w:type="dxa" w:w="3800"/>
            <w:tcMar>
              <w:top w:type="dxa" w:w="80"/>
              <w:left w:type="dxa" w:w="100"/>
              <w:bottom w:type="dxa" w:w="80"/>
              <w:right w:type="dxa" w:w="100"/>
            </w:tcMar>
          </w:tcPr>
          <w:p>
            <w:pPr>
              <w:jc w:val="left"/>
            </w:pPr>
            <w:r>
              <w:rPr>
                <w:b w:val="false"/>
                <w:bCs w:val="false"/>
                <w:color w:val="000000"/>
                <w:sz w:val="20"/>
                <w:szCs w:val="20"/>
              </w:rPr>
              <w:t xml:space="preserve">SQLite (default, zero-install) with optional PostgreSQL</w:t>
            </w:r>
          </w:p>
        </w:tc>
        <w:tc>
          <w:tcPr>
            <w:tcW w:type="dxa" w:w="2900"/>
            <w:tcMar>
              <w:top w:type="dxa" w:w="80"/>
              <w:left w:type="dxa" w:w="100"/>
              <w:bottom w:type="dxa" w:w="80"/>
              <w:right w:type="dxa" w:w="100"/>
            </w:tcMar>
          </w:tcPr>
          <w:p>
            <w:pPr>
              <w:jc w:val="left"/>
            </w:pPr>
            <w:r>
              <w:rPr>
                <w:b w:val="false"/>
                <w:bCs w:val="false"/>
                <w:color w:val="000000"/>
                <w:sz w:val="20"/>
                <w:szCs w:val="20"/>
              </w:rPr>
              <w:t xml:space="preserve">SQLite file works out-of-the-box on Windows</w:t>
            </w:r>
          </w:p>
        </w:tc>
      </w:tr>
      <w:tr>
        <w:tc>
          <w:tcPr>
            <w:tcW w:type="dxa" w:w="2400"/>
            <w:shd w:fill="F2F2F2" w:color="auto" w:val="clear"/>
            <w:tcMar>
              <w:top w:type="dxa" w:w="80"/>
              <w:left w:type="dxa" w:w="100"/>
              <w:bottom w:type="dxa" w:w="80"/>
              <w:right w:type="dxa" w:w="100"/>
            </w:tcMar>
          </w:tcPr>
          <w:p>
            <w:pPr>
              <w:jc w:val="left"/>
            </w:pPr>
            <w:r>
              <w:rPr>
                <w:b w:val="false"/>
                <w:bCs w:val="false"/>
                <w:color w:val="000000"/>
                <w:sz w:val="20"/>
                <w:szCs w:val="20"/>
              </w:rPr>
              <w:t xml:space="preserve">Backend API</w:t>
            </w:r>
          </w:p>
        </w:tc>
        <w:tc>
          <w:tcPr>
            <w:tcW w:type="dxa" w:w="3800"/>
            <w:shd w:fill="F2F2F2" w:color="auto" w:val="clear"/>
            <w:tcMar>
              <w:top w:type="dxa" w:w="80"/>
              <w:left w:type="dxa" w:w="100"/>
              <w:bottom w:type="dxa" w:w="80"/>
              <w:right w:type="dxa" w:w="100"/>
            </w:tcMar>
          </w:tcPr>
          <w:p>
            <w:pPr>
              <w:jc w:val="left"/>
            </w:pPr>
            <w:r>
              <w:rPr>
                <w:b w:val="false"/>
                <w:bCs w:val="false"/>
                <w:color w:val="000000"/>
                <w:sz w:val="20"/>
                <w:szCs w:val="20"/>
              </w:rPr>
              <w:t xml:space="preserve">FastAPI + Uvicorn, WebSocket for live push</w:t>
            </w:r>
          </w:p>
        </w:tc>
        <w:tc>
          <w:tcPr>
            <w:tcW w:type="dxa" w:w="2900"/>
            <w:shd w:fill="F2F2F2" w:color="auto" w:val="clear"/>
            <w:tcMar>
              <w:top w:type="dxa" w:w="80"/>
              <w:left w:type="dxa" w:w="100"/>
              <w:bottom w:type="dxa" w:w="80"/>
              <w:right w:type="dxa" w:w="100"/>
            </w:tcMar>
          </w:tcPr>
          <w:p>
            <w:pPr>
              <w:jc w:val="left"/>
            </w:pPr>
            <w:r>
              <w:rPr>
                <w:b w:val="false"/>
                <w:bCs w:val="false"/>
                <w:color w:val="000000"/>
                <w:sz w:val="20"/>
                <w:szCs w:val="20"/>
              </w:rPr>
              <w:t xml:space="preserve">Runs natively on Windows via `uvicorn` or packaged with PyInstaller</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Dashboard UI</w:t>
            </w:r>
          </w:p>
        </w:tc>
        <w:tc>
          <w:tcPr>
            <w:tcW w:type="dxa" w:w="3800"/>
            <w:tcMar>
              <w:top w:type="dxa" w:w="80"/>
              <w:left w:type="dxa" w:w="100"/>
              <w:bottom w:type="dxa" w:w="80"/>
              <w:right w:type="dxa" w:w="100"/>
            </w:tcMar>
          </w:tcPr>
          <w:p>
            <w:pPr>
              <w:jc w:val="left"/>
            </w:pPr>
            <w:r>
              <w:rPr>
                <w:b w:val="false"/>
                <w:bCs w:val="false"/>
                <w:color w:val="000000"/>
                <w:sz w:val="20"/>
                <w:szCs w:val="20"/>
              </w:rPr>
              <w:t xml:space="preserve">React (Vite) or plain HTML/JS + Chart.js, served by FastAPI static files</w:t>
            </w:r>
          </w:p>
        </w:tc>
        <w:tc>
          <w:tcPr>
            <w:tcW w:type="dxa" w:w="2900"/>
            <w:tcMar>
              <w:top w:type="dxa" w:w="80"/>
              <w:left w:type="dxa" w:w="100"/>
              <w:bottom w:type="dxa" w:w="80"/>
              <w:right w:type="dxa" w:w="100"/>
            </w:tcMar>
          </w:tcPr>
          <w:p>
            <w:pPr>
              <w:jc w:val="left"/>
            </w:pPr>
            <w:r>
              <w:rPr>
                <w:b w:val="false"/>
                <w:bCs w:val="false"/>
                <w:color w:val="000000"/>
                <w:sz w:val="20"/>
                <w:szCs w:val="20"/>
              </w:rPr>
              <w:t xml:space="preserve">No server-side rendering dependency; runs in any modern browser on the same machine</w:t>
            </w:r>
          </w:p>
        </w:tc>
      </w:tr>
      <w:tr>
        <w:tc>
          <w:tcPr>
            <w:tcW w:type="dxa" w:w="2400"/>
            <w:shd w:fill="F2F2F2" w:color="auto" w:val="clear"/>
            <w:tcMar>
              <w:top w:type="dxa" w:w="80"/>
              <w:left w:type="dxa" w:w="100"/>
              <w:bottom w:type="dxa" w:w="80"/>
              <w:right w:type="dxa" w:w="100"/>
            </w:tcMar>
          </w:tcPr>
          <w:p>
            <w:pPr>
              <w:jc w:val="left"/>
            </w:pPr>
            <w:r>
              <w:rPr>
                <w:b w:val="false"/>
                <w:bCs w:val="false"/>
                <w:color w:val="000000"/>
                <w:sz w:val="20"/>
                <w:szCs w:val="20"/>
              </w:rPr>
              <w:t xml:space="preserve">Packaging</w:t>
            </w:r>
          </w:p>
        </w:tc>
        <w:tc>
          <w:tcPr>
            <w:tcW w:type="dxa" w:w="3800"/>
            <w:shd w:fill="F2F2F2" w:color="auto" w:val="clear"/>
            <w:tcMar>
              <w:top w:type="dxa" w:w="80"/>
              <w:left w:type="dxa" w:w="100"/>
              <w:bottom w:type="dxa" w:w="80"/>
              <w:right w:type="dxa" w:w="100"/>
            </w:tcMar>
          </w:tcPr>
          <w:p>
            <w:pPr>
              <w:jc w:val="left"/>
            </w:pPr>
            <w:r>
              <w:rPr>
                <w:b w:val="false"/>
                <w:bCs w:val="false"/>
                <w:color w:val="000000"/>
                <w:sz w:val="20"/>
                <w:szCs w:val="20"/>
              </w:rPr>
              <w:t xml:space="preserve">PyInstaller (.exe) + a Windows batch/PowerShell launcher script</w:t>
            </w:r>
          </w:p>
        </w:tc>
        <w:tc>
          <w:tcPr>
            <w:tcW w:type="dxa" w:w="2900"/>
            <w:shd w:fill="F2F2F2" w:color="auto" w:val="clear"/>
            <w:tcMar>
              <w:top w:type="dxa" w:w="80"/>
              <w:left w:type="dxa" w:w="100"/>
              <w:bottom w:type="dxa" w:w="80"/>
              <w:right w:type="dxa" w:w="100"/>
            </w:tcMar>
          </w:tcPr>
          <w:p>
            <w:pPr>
              <w:jc w:val="left"/>
            </w:pPr>
            <w:r>
              <w:rPr>
                <w:b w:val="false"/>
                <w:bCs w:val="false"/>
                <w:color w:val="000000"/>
                <w:sz w:val="20"/>
                <w:szCs w:val="20"/>
              </w:rPr>
              <w:t xml:space="preserve">Enables a double-click prototype run for demo/judging</w:t>
            </w:r>
          </w:p>
        </w:tc>
      </w:tr>
    </w:tbl>
    <w:p>
      <w:pPr>
        <w:pStyle w:val="Heading1"/>
        <w:pBdr>
          <w:bottom w:val="single" w:color="1F3864" w:sz="8" w:space="4"/>
        </w:pBdr>
        <w:spacing w:after="200" w:before="400"/>
      </w:pPr>
      <w:r>
        <w:rPr>
          <w:b/>
          <w:bCs/>
          <w:color w:val="1F3864"/>
          <w:sz w:val="30"/>
          <w:szCs w:val="30"/>
        </w:rPr>
        <w:t xml:space="preserve">3. Data Ingestion Layer</w:t>
      </w:r>
    </w:p>
    <w:p>
      <w:pPr>
        <w:pStyle w:val="Heading2"/>
        <w:spacing w:after="150" w:before="300"/>
      </w:pPr>
      <w:r>
        <w:rPr>
          <w:b/>
          <w:bCs/>
          <w:color w:val="2E5C8A"/>
          <w:sz w:val="26"/>
          <w:szCs w:val="26"/>
        </w:rPr>
        <w:t xml:space="preserve">3.1 Input Modes</w:t>
      </w:r>
    </w:p>
    <w:p>
      <w:pPr>
        <w:pStyle w:val="ListParagraph"/>
        <w:numPr>
          <w:ilvl w:val="0"/>
          <w:numId w:val="2"/>
        </w:numPr>
        <w:spacing w:after="90"/>
      </w:pPr>
      <w:r>
        <w:rPr>
          <w:sz w:val="22"/>
          <w:szCs w:val="22"/>
        </w:rPr>
        <w:t xml:space="preserve">Live capture: Npcap-backed capture on a chosen NIC (including a virtual mirror/monitor port), receive-only.</w:t>
      </w:r>
    </w:p>
    <w:p>
      <w:pPr>
        <w:pStyle w:val="ListParagraph"/>
        <w:numPr>
          <w:ilvl w:val="0"/>
          <w:numId w:val="2"/>
        </w:numPr>
        <w:spacing w:after="90"/>
      </w:pPr>
      <w:r>
        <w:rPr>
          <w:sz w:val="22"/>
          <w:szCs w:val="22"/>
        </w:rPr>
        <w:t xml:space="preserve">PCAP replay: real, previously captured PCAPs replayed at a controlled, configurable rate to emulate the mirrored link — used for repeatable grading/demo runs.</w:t>
      </w:r>
    </w:p>
    <w:p>
      <w:pPr>
        <w:pStyle w:val="ListParagraph"/>
        <w:numPr>
          <w:ilvl w:val="0"/>
          <w:numId w:val="2"/>
        </w:numPr>
        <w:spacing w:after="90"/>
      </w:pPr>
      <w:r>
        <w:rPr>
          <w:sz w:val="22"/>
          <w:szCs w:val="22"/>
        </w:rPr>
        <w:t xml:space="preserve">Flow record ingest: NetFlow v9 / IPFIX / sFlow packets received on a UDP listener, parsed into flow records directly (bypasses raw packet capture where only flow export is available).</w:t>
      </w:r>
    </w:p>
    <w:p>
      <w:pPr>
        <w:pStyle w:val="Heading2"/>
        <w:spacing w:after="150" w:before="300"/>
      </w:pPr>
      <w:r>
        <w:rPr>
          <w:b/>
          <w:bCs/>
          <w:color w:val="2E5C8A"/>
          <w:sz w:val="26"/>
          <w:szCs w:val="26"/>
        </w:rPr>
        <w:t xml:space="preserve">3.2 One-Way Enforcement</w:t>
      </w:r>
    </w:p>
    <w:p>
      <w:pPr>
        <w:pStyle w:val="ListParagraph"/>
        <w:numPr>
          <w:ilvl w:val="0"/>
          <w:numId w:val="2"/>
        </w:numPr>
        <w:spacing w:after="90"/>
      </w:pPr>
      <w:r>
        <w:rPr>
          <w:sz w:val="22"/>
          <w:szCs w:val="22"/>
        </w:rPr>
        <w:t xml:space="preserve">The capture module uses only receive primitives (pcap_loop / AsyncSniffer with a promiscuous, non-forwarding config); it never has a bound send socket.</w:t>
      </w:r>
    </w:p>
    <w:p>
      <w:pPr>
        <w:pStyle w:val="ListParagraph"/>
        <w:numPr>
          <w:ilvl w:val="0"/>
          <w:numId w:val="2"/>
        </w:numPr>
        <w:spacing w:after="90"/>
      </w:pPr>
      <w:r>
        <w:rPr>
          <w:sz w:val="22"/>
          <w:szCs w:val="22"/>
        </w:rPr>
        <w:t xml:space="preserve">Process-level: the capture service runs under a restricted Windows user/service account with outbound firewall rules blocking any egress from that process except loopback to the internal feature queue.</w:t>
      </w:r>
    </w:p>
    <w:p>
      <w:pPr>
        <w:pStyle w:val="ListParagraph"/>
        <w:numPr>
          <w:ilvl w:val="0"/>
          <w:numId w:val="2"/>
        </w:numPr>
        <w:spacing w:after="90"/>
      </w:pPr>
      <w:r>
        <w:rPr>
          <w:sz w:val="22"/>
          <w:szCs w:val="22"/>
        </w:rPr>
        <w:t xml:space="preserve">Architectural test: a network capture on the enclave's WAN-facing interface during a full pipeline run must show zero packets originating from the enclave — this is part of the validation suite (Section 12).</w:t>
      </w:r>
    </w:p>
    <w:p>
      <w:pPr>
        <w:pStyle w:val="Heading1"/>
        <w:pBdr>
          <w:bottom w:val="single" w:color="1F3864" w:sz="8" w:space="4"/>
        </w:pBdr>
        <w:spacing w:after="200" w:before="400"/>
      </w:pPr>
      <w:r>
        <w:rPr>
          <w:b/>
          <w:bCs/>
          <w:color w:val="1F3864"/>
          <w:sz w:val="30"/>
          <w:szCs w:val="30"/>
        </w:rPr>
        <w:t xml:space="preserve">4. Flow Reconstruction &amp; Feature Extraction</w:t>
      </w:r>
    </w:p>
    <w:p>
      <w:pPr>
        <w:pStyle w:val="Heading3"/>
        <w:spacing w:after="100" w:before="200"/>
      </w:pPr>
      <w:r>
        <w:rPr>
          <w:b/>
          <w:bCs/>
          <w:color w:val="1F3864"/>
          <w:sz w:val="22"/>
          <w:szCs w:val="22"/>
        </w:rPr>
        <w:t xml:space="preserve">4.1 Flow Builder</w:t>
      </w:r>
    </w:p>
    <w:p>
      <w:pPr>
        <w:spacing w:after="160" w:line="276"/>
      </w:pPr>
      <w:r>
        <w:rPr>
          <w:sz w:val="22"/>
          <w:szCs w:val="22"/>
        </w:rPr>
        <w:t xml:space="preserve">Packets are grouped into bidirectional 5-tuple flows (src IP, dst IP, src port, dst port, protocol) with idle/active timeouts (default: 15s idle, 300s active — configurable), producing per-flow counters updated incrementally as packets arrive.</w:t>
      </w:r>
    </w:p>
    <w:p>
      <w:pPr>
        <w:pStyle w:val="Heading3"/>
        <w:spacing w:after="100" w:before="200"/>
      </w:pPr>
      <w:r>
        <w:rPr>
          <w:b/>
          <w:bCs/>
          <w:color w:val="1F3864"/>
          <w:sz w:val="22"/>
          <w:szCs w:val="22"/>
        </w:rPr>
        <w:t xml:space="preserve">4.2 Feature Sets per Threat Class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700"/>
        <w:gridCol w:w="6500"/>
      </w:tblGrid>
      <w:tr>
        <w:trPr>
          <w:tblHeader/>
        </w:trPr>
        <w:tc>
          <w:tcPr>
            <w:tcW w:type="dxa" w:w="2700"/>
            <w:shd w:fill="1F3864" w:color="auto" w:val="clear"/>
            <w:tcMar>
              <w:top w:type="dxa" w:w="80"/>
              <w:left w:type="dxa" w:w="100"/>
              <w:bottom w:type="dxa" w:w="80"/>
              <w:right w:type="dxa" w:w="100"/>
            </w:tcMar>
          </w:tcPr>
          <w:p>
            <w:pPr>
              <w:jc w:val="left"/>
            </w:pPr>
            <w:r>
              <w:rPr>
                <w:b/>
                <w:bCs/>
                <w:color w:val="FFFFFF"/>
                <w:sz w:val="20"/>
                <w:szCs w:val="20"/>
              </w:rPr>
              <w:t xml:space="preserve">Threat Class</w:t>
            </w:r>
          </w:p>
        </w:tc>
        <w:tc>
          <w:tcPr>
            <w:tcW w:type="dxa" w:w="6500"/>
            <w:shd w:fill="1F3864" w:color="auto" w:val="clear"/>
            <w:tcMar>
              <w:top w:type="dxa" w:w="80"/>
              <w:left w:type="dxa" w:w="100"/>
              <w:bottom w:type="dxa" w:w="80"/>
              <w:right w:type="dxa" w:w="100"/>
            </w:tcMar>
          </w:tcPr>
          <w:p>
            <w:pPr>
              <w:jc w:val="left"/>
            </w:pPr>
            <w:r>
              <w:rPr>
                <w:b/>
                <w:bCs/>
                <w:color w:val="FFFFFF"/>
                <w:sz w:val="20"/>
                <w:szCs w:val="20"/>
              </w:rPr>
              <w:t xml:space="preserve">Key Engineered Features</w:t>
            </w:r>
          </w:p>
        </w:tc>
      </w:tr>
      <w:tr>
        <w:tc>
          <w:tcPr>
            <w:tcW w:type="dxa" w:w="2700"/>
            <w:tcMar>
              <w:top w:type="dxa" w:w="80"/>
              <w:left w:type="dxa" w:w="100"/>
              <w:bottom w:type="dxa" w:w="80"/>
              <w:right w:type="dxa" w:w="100"/>
            </w:tcMar>
          </w:tcPr>
          <w:p>
            <w:pPr>
              <w:jc w:val="left"/>
            </w:pPr>
            <w:r>
              <w:rPr>
                <w:b w:val="false"/>
                <w:bCs w:val="false"/>
                <w:color w:val="000000"/>
                <w:sz w:val="20"/>
                <w:szCs w:val="20"/>
              </w:rPr>
              <w:t xml:space="preserve">DDoS (volumetric/protocol)</w:t>
            </w:r>
          </w:p>
        </w:tc>
        <w:tc>
          <w:tcPr>
            <w:tcW w:type="dxa" w:w="6500"/>
            <w:tcMar>
              <w:top w:type="dxa" w:w="80"/>
              <w:left w:type="dxa" w:w="100"/>
              <w:bottom w:type="dxa" w:w="80"/>
              <w:right w:type="dxa" w:w="100"/>
            </w:tcMar>
          </w:tcPr>
          <w:p>
            <w:pPr>
              <w:jc w:val="left"/>
            </w:pPr>
            <w:r>
              <w:rPr>
                <w:b w:val="false"/>
                <w:bCs w:val="false"/>
                <w:color w:val="000000"/>
                <w:sz w:val="20"/>
                <w:szCs w:val="20"/>
              </w:rPr>
              <w:t xml:space="preserve">Packets/sec &amp; bytes/sec per dest, SYN:ACK ratio, unique-source count per second, source-IP Shannon entropy, protocol mix ratio, half-open connection count</w:t>
            </w:r>
          </w:p>
        </w:tc>
      </w:tr>
      <w:tr>
        <w:tc>
          <w:tcPr>
            <w:tcW w:type="dxa" w:w="2700"/>
            <w:shd w:fill="F2F2F2" w:color="auto" w:val="clear"/>
            <w:tcMar>
              <w:top w:type="dxa" w:w="80"/>
              <w:left w:type="dxa" w:w="100"/>
              <w:bottom w:type="dxa" w:w="80"/>
              <w:right w:type="dxa" w:w="100"/>
            </w:tcMar>
          </w:tcPr>
          <w:p>
            <w:pPr>
              <w:jc w:val="left"/>
            </w:pPr>
            <w:r>
              <w:rPr>
                <w:b w:val="false"/>
                <w:bCs w:val="false"/>
                <w:color w:val="000000"/>
                <w:sz w:val="20"/>
                <w:szCs w:val="20"/>
              </w:rPr>
              <w:t xml:space="preserve">C2 Beaconing</w:t>
            </w:r>
          </w:p>
        </w:tc>
        <w:tc>
          <w:tcPr>
            <w:tcW w:type="dxa" w:w="6500"/>
            <w:shd w:fill="F2F2F2" w:color="auto" w:val="clear"/>
            <w:tcMar>
              <w:top w:type="dxa" w:w="80"/>
              <w:left w:type="dxa" w:w="100"/>
              <w:bottom w:type="dxa" w:w="80"/>
              <w:right w:type="dxa" w:w="100"/>
            </w:tcMar>
          </w:tcPr>
          <w:p>
            <w:pPr>
              <w:jc w:val="left"/>
            </w:pPr>
            <w:r>
              <w:rPr>
                <w:b w:val="false"/>
                <w:bCs w:val="false"/>
                <w:color w:val="000000"/>
                <w:sz w:val="20"/>
                <w:szCs w:val="20"/>
              </w:rPr>
              <w:t xml:space="preserve">Inter-arrival time mean/variance/coefficient-of-variation, autocorrelation/periodicity score (FFT peak), destination-set cardinality, session duration distribution, byte-size regularity</w:t>
            </w:r>
          </w:p>
        </w:tc>
      </w:tr>
      <w:tr>
        <w:tc>
          <w:tcPr>
            <w:tcW w:type="dxa" w:w="2700"/>
            <w:tcMar>
              <w:top w:type="dxa" w:w="80"/>
              <w:left w:type="dxa" w:w="100"/>
              <w:bottom w:type="dxa" w:w="80"/>
              <w:right w:type="dxa" w:w="100"/>
            </w:tcMar>
          </w:tcPr>
          <w:p>
            <w:pPr>
              <w:jc w:val="left"/>
            </w:pPr>
            <w:r>
              <w:rPr>
                <w:b w:val="false"/>
                <w:bCs w:val="false"/>
                <w:color w:val="000000"/>
                <w:sz w:val="20"/>
                <w:szCs w:val="20"/>
              </w:rPr>
              <w:t xml:space="preserve">DGA / DNS Tunnelling</w:t>
            </w:r>
          </w:p>
        </w:tc>
        <w:tc>
          <w:tcPr>
            <w:tcW w:type="dxa" w:w="6500"/>
            <w:tcMar>
              <w:top w:type="dxa" w:w="80"/>
              <w:left w:type="dxa" w:w="100"/>
              <w:bottom w:type="dxa" w:w="80"/>
              <w:right w:type="dxa" w:w="100"/>
            </w:tcMar>
          </w:tcPr>
          <w:p>
            <w:pPr>
              <w:jc w:val="left"/>
            </w:pPr>
            <w:r>
              <w:rPr>
                <w:b w:val="false"/>
                <w:bCs w:val="false"/>
                <w:color w:val="000000"/>
                <w:sz w:val="20"/>
                <w:szCs w:val="20"/>
              </w:rPr>
              <w:t xml:space="preserve">Domain string entropy, n-gram (bigram/trigram) language-model likelihood, label length stats, query-type distribution (TXT/NULL anomalies), query rate per source, unique subdomain count per apex domain</w:t>
            </w:r>
          </w:p>
        </w:tc>
      </w:tr>
      <w:tr>
        <w:tc>
          <w:tcPr>
            <w:tcW w:type="dxa" w:w="2700"/>
            <w:shd w:fill="F2F2F2" w:color="auto" w:val="clear"/>
            <w:tcMar>
              <w:top w:type="dxa" w:w="80"/>
              <w:left w:type="dxa" w:w="100"/>
              <w:bottom w:type="dxa" w:w="80"/>
              <w:right w:type="dxa" w:w="100"/>
            </w:tcMar>
          </w:tcPr>
          <w:p>
            <w:pPr>
              <w:jc w:val="left"/>
            </w:pPr>
            <w:r>
              <w:rPr>
                <w:b w:val="false"/>
                <w:bCs w:val="false"/>
                <w:color w:val="000000"/>
                <w:sz w:val="20"/>
                <w:szCs w:val="20"/>
              </w:rPr>
              <w:t xml:space="preserve">Encrypted-Session Malware</w:t>
            </w:r>
          </w:p>
        </w:tc>
        <w:tc>
          <w:tcPr>
            <w:tcW w:type="dxa" w:w="6500"/>
            <w:shd w:fill="F2F2F2" w:color="auto" w:val="clear"/>
            <w:tcMar>
              <w:top w:type="dxa" w:w="80"/>
              <w:left w:type="dxa" w:w="100"/>
              <w:bottom w:type="dxa" w:w="80"/>
              <w:right w:type="dxa" w:w="100"/>
            </w:tcMar>
          </w:tcPr>
          <w:p>
            <w:pPr>
              <w:jc w:val="left"/>
            </w:pPr>
            <w:r>
              <w:rPr>
                <w:b w:val="false"/>
                <w:bCs w:val="false"/>
                <w:color w:val="000000"/>
                <w:sz w:val="20"/>
                <w:szCs w:val="20"/>
              </w:rPr>
              <w:t xml:space="preserve">JA3/JA3S/JA4 fingerprint hash, TLS extension set, SNI presence/absence &amp; length, packet-size sequence (first N packets), inter-packet timing sequence, certificate validity window (from ClientHello/handshake metadata only)</w:t>
            </w:r>
          </w:p>
        </w:tc>
      </w:tr>
      <w:tr>
        <w:tc>
          <w:tcPr>
            <w:tcW w:type="dxa" w:w="2700"/>
            <w:tcMar>
              <w:top w:type="dxa" w:w="80"/>
              <w:left w:type="dxa" w:w="100"/>
              <w:bottom w:type="dxa" w:w="80"/>
              <w:right w:type="dxa" w:w="100"/>
            </w:tcMar>
          </w:tcPr>
          <w:p>
            <w:pPr>
              <w:jc w:val="left"/>
            </w:pPr>
            <w:r>
              <w:rPr>
                <w:b w:val="false"/>
                <w:bCs w:val="false"/>
                <w:color w:val="000000"/>
                <w:sz w:val="20"/>
                <w:szCs w:val="20"/>
              </w:rPr>
              <w:t xml:space="preserve">Recon / Port Scanning</w:t>
            </w:r>
          </w:p>
        </w:tc>
        <w:tc>
          <w:tcPr>
            <w:tcW w:type="dxa" w:w="6500"/>
            <w:tcMar>
              <w:top w:type="dxa" w:w="80"/>
              <w:left w:type="dxa" w:w="100"/>
              <w:bottom w:type="dxa" w:w="80"/>
              <w:right w:type="dxa" w:w="100"/>
            </w:tcMar>
          </w:tcPr>
          <w:p>
            <w:pPr>
              <w:jc w:val="left"/>
            </w:pPr>
            <w:r>
              <w:rPr>
                <w:b w:val="false"/>
                <w:bCs w:val="false"/>
                <w:color w:val="000000"/>
                <w:sz w:val="20"/>
                <w:szCs w:val="20"/>
              </w:rPr>
              <w:t xml:space="preserve">Distinct destination ports per source per window, distinct destination hosts per source, SYN-without-completion ratio, port sequence pattern (sequential vs random), scan rate</w:t>
            </w:r>
          </w:p>
        </w:tc>
      </w:tr>
      <w:tr>
        <w:tc>
          <w:tcPr>
            <w:tcW w:type="dxa" w:w="2700"/>
            <w:shd w:fill="F2F2F2" w:color="auto" w:val="clear"/>
            <w:tcMar>
              <w:top w:type="dxa" w:w="80"/>
              <w:left w:type="dxa" w:w="100"/>
              <w:bottom w:type="dxa" w:w="80"/>
              <w:right w:type="dxa" w:w="100"/>
            </w:tcMar>
          </w:tcPr>
          <w:p>
            <w:pPr>
              <w:jc w:val="left"/>
            </w:pPr>
            <w:r>
              <w:rPr>
                <w:b w:val="false"/>
                <w:bCs w:val="false"/>
                <w:color w:val="000000"/>
                <w:sz w:val="20"/>
                <w:szCs w:val="20"/>
              </w:rPr>
              <w:t xml:space="preserve">Data Exfiltration</w:t>
            </w:r>
          </w:p>
        </w:tc>
        <w:tc>
          <w:tcPr>
            <w:tcW w:type="dxa" w:w="6500"/>
            <w:shd w:fill="F2F2F2" w:color="auto" w:val="clear"/>
            <w:tcMar>
              <w:top w:type="dxa" w:w="80"/>
              <w:left w:type="dxa" w:w="100"/>
              <w:bottom w:type="dxa" w:w="80"/>
              <w:right w:type="dxa" w:w="100"/>
            </w:tcMar>
          </w:tcPr>
          <w:p>
            <w:pPr>
              <w:jc w:val="left"/>
            </w:pPr>
            <w:r>
              <w:rPr>
                <w:b w:val="false"/>
                <w:bCs w:val="false"/>
                <w:color w:val="000000"/>
                <w:sz w:val="20"/>
                <w:szCs w:val="20"/>
              </w:rPr>
              <w:t xml:space="preserve">Outbound:inbound byte ratio, absolute outbound volume vs host baseline, session duration vs bytes ratio, off-hours transfer flag, destination reputation-agnostic novelty (new destination not seen in baseline window)</w:t>
            </w:r>
          </w:p>
        </w:tc>
      </w:tr>
    </w:tbl>
    <w:p>
      <w:pPr>
        <w:pStyle w:val="Heading1"/>
        <w:pBdr>
          <w:bottom w:val="single" w:color="1F3864" w:sz="8" w:space="4"/>
        </w:pBdr>
        <w:spacing w:after="200" w:before="400"/>
      </w:pPr>
      <w:r>
        <w:rPr>
          <w:b/>
          <w:bCs/>
          <w:color w:val="1F3864"/>
          <w:sz w:val="30"/>
          <w:szCs w:val="30"/>
        </w:rPr>
        <w:t xml:space="preserve">5. Detection Models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1F3864" w:color="auto" w:val="clear"/>
            <w:tcMar>
              <w:top w:type="dxa" w:w="80"/>
              <w:left w:type="dxa" w:w="100"/>
              <w:bottom w:type="dxa" w:w="80"/>
              <w:right w:type="dxa" w:w="100"/>
            </w:tcMar>
          </w:tcPr>
          <w:p>
            <w:pPr>
              <w:jc w:val="left"/>
            </w:pPr>
            <w:r>
              <w:rPr>
                <w:b/>
                <w:bCs/>
                <w:color w:val="FFFFFF"/>
                <w:sz w:val="20"/>
                <w:szCs w:val="20"/>
              </w:rPr>
              <w:t xml:space="preserve">Threat Class</w:t>
            </w:r>
          </w:p>
        </w:tc>
        <w:tc>
          <w:tcPr>
            <w:tcW w:type="dxa" w:w="3600"/>
            <w:shd w:fill="1F3864" w:color="auto" w:val="clear"/>
            <w:tcMar>
              <w:top w:type="dxa" w:w="80"/>
              <w:left w:type="dxa" w:w="100"/>
              <w:bottom w:type="dxa" w:w="80"/>
              <w:right w:type="dxa" w:w="100"/>
            </w:tcMar>
          </w:tcPr>
          <w:p>
            <w:pPr>
              <w:jc w:val="left"/>
            </w:pPr>
            <w:r>
              <w:rPr>
                <w:b/>
                <w:bCs/>
                <w:color w:val="FFFFFF"/>
                <w:sz w:val="20"/>
                <w:szCs w:val="20"/>
              </w:rPr>
              <w:t xml:space="preserve">Model Approach</w:t>
            </w:r>
          </w:p>
        </w:tc>
        <w:tc>
          <w:tcPr>
            <w:tcW w:type="dxa" w:w="3400"/>
            <w:shd w:fill="1F3864" w:color="auto" w:val="clear"/>
            <w:tcMar>
              <w:top w:type="dxa" w:w="80"/>
              <w:left w:type="dxa" w:w="100"/>
              <w:bottom w:type="dxa" w:w="80"/>
              <w:right w:type="dxa" w:w="100"/>
            </w:tcMar>
          </w:tcPr>
          <w:p>
            <w:pPr>
              <w:jc w:val="left"/>
            </w:pPr>
            <w:r>
              <w:rPr>
                <w:b/>
                <w:bCs/>
                <w:color w:val="FFFFFF"/>
                <w:sz w:val="20"/>
                <w:szCs w:val="20"/>
              </w:rPr>
              <w:t xml:space="preserve">Rationale</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DDoS</w:t>
            </w:r>
          </w:p>
        </w:tc>
        <w:tc>
          <w:tcPr>
            <w:tcW w:type="dxa" w:w="3600"/>
            <w:tcMar>
              <w:top w:type="dxa" w:w="80"/>
              <w:left w:type="dxa" w:w="100"/>
              <w:bottom w:type="dxa" w:w="80"/>
              <w:right w:type="dxa" w:w="100"/>
            </w:tcMar>
          </w:tcPr>
          <w:p>
            <w:pPr>
              <w:jc w:val="left"/>
            </w:pPr>
            <w:r>
              <w:rPr>
                <w:b w:val="false"/>
                <w:bCs w:val="false"/>
                <w:color w:val="000000"/>
                <w:sz w:val="20"/>
                <w:szCs w:val="20"/>
              </w:rPr>
              <w:t xml:space="preserve">Statistical thresholding (CUSUM/EWMA on rate) + Isolation Forest on multivariate rate/entropy features</w:t>
            </w:r>
          </w:p>
        </w:tc>
        <w:tc>
          <w:tcPr>
            <w:tcW w:type="dxa" w:w="3400"/>
            <w:tcMar>
              <w:top w:type="dxa" w:w="80"/>
              <w:left w:type="dxa" w:w="100"/>
              <w:bottom w:type="dxa" w:w="80"/>
              <w:right w:type="dxa" w:w="100"/>
            </w:tcMar>
          </w:tcPr>
          <w:p>
            <w:pPr>
              <w:jc w:val="left"/>
            </w:pPr>
            <w:r>
              <w:rPr>
                <w:b w:val="false"/>
                <w:bCs w:val="false"/>
                <w:color w:val="000000"/>
                <w:sz w:val="20"/>
                <w:szCs w:val="20"/>
              </w:rPr>
              <w:t xml:space="preserve">DDoS is fundamentally a rate/entropy anomaly — hybrid rule+ML gives fast, explainable detection</w:t>
            </w:r>
          </w:p>
        </w:tc>
      </w:tr>
      <w:tr>
        <w:tc>
          <w:tcPr>
            <w:tcW w:type="dxa" w:w="2200"/>
            <w:shd w:fill="F2F2F2" w:color="auto" w:val="clear"/>
            <w:tcMar>
              <w:top w:type="dxa" w:w="80"/>
              <w:left w:type="dxa" w:w="100"/>
              <w:bottom w:type="dxa" w:w="80"/>
              <w:right w:type="dxa" w:w="100"/>
            </w:tcMar>
          </w:tcPr>
          <w:p>
            <w:pPr>
              <w:jc w:val="left"/>
            </w:pPr>
            <w:r>
              <w:rPr>
                <w:b w:val="false"/>
                <w:bCs w:val="false"/>
                <w:color w:val="000000"/>
                <w:sz w:val="20"/>
                <w:szCs w:val="20"/>
              </w:rPr>
              <w:t xml:space="preserve">C2 Beaconing</w:t>
            </w:r>
          </w:p>
        </w:tc>
        <w:tc>
          <w:tcPr>
            <w:tcW w:type="dxa" w:w="3600"/>
            <w:shd w:fill="F2F2F2" w:color="auto" w:val="clear"/>
            <w:tcMar>
              <w:top w:type="dxa" w:w="80"/>
              <w:left w:type="dxa" w:w="100"/>
              <w:bottom w:type="dxa" w:w="80"/>
              <w:right w:type="dxa" w:w="100"/>
            </w:tcMar>
          </w:tcPr>
          <w:p>
            <w:pPr>
              <w:jc w:val="left"/>
            </w:pPr>
            <w:r>
              <w:rPr>
                <w:b w:val="false"/>
                <w:bCs w:val="false"/>
                <w:color w:val="000000"/>
                <w:sz w:val="20"/>
                <w:szCs w:val="20"/>
              </w:rPr>
              <w:t xml:space="preserve">Periodicity scoring (autocorrelation/FFT) + Random Forest classifier on session regularity features</w:t>
            </w:r>
          </w:p>
        </w:tc>
        <w:tc>
          <w:tcPr>
            <w:tcW w:type="dxa" w:w="3400"/>
            <w:shd w:fill="F2F2F2" w:color="auto" w:val="clear"/>
            <w:tcMar>
              <w:top w:type="dxa" w:w="80"/>
              <w:left w:type="dxa" w:w="100"/>
              <w:bottom w:type="dxa" w:w="80"/>
              <w:right w:type="dxa" w:w="100"/>
            </w:tcMar>
          </w:tcPr>
          <w:p>
            <w:pPr>
              <w:jc w:val="left"/>
            </w:pPr>
            <w:r>
              <w:rPr>
                <w:b w:val="false"/>
                <w:bCs w:val="false"/>
                <w:color w:val="000000"/>
                <w:sz w:val="20"/>
                <w:szCs w:val="20"/>
              </w:rPr>
              <w:t xml:space="preserve">Periodic beacons have strong statistical signal even without payload</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DGA / Tunnelling</w:t>
            </w:r>
          </w:p>
        </w:tc>
        <w:tc>
          <w:tcPr>
            <w:tcW w:type="dxa" w:w="3600"/>
            <w:tcMar>
              <w:top w:type="dxa" w:w="80"/>
              <w:left w:type="dxa" w:w="100"/>
              <w:bottom w:type="dxa" w:w="80"/>
              <w:right w:type="dxa" w:w="100"/>
            </w:tcMar>
          </w:tcPr>
          <w:p>
            <w:pPr>
              <w:jc w:val="left"/>
            </w:pPr>
            <w:r>
              <w:rPr>
                <w:b w:val="false"/>
                <w:bCs w:val="false"/>
                <w:color w:val="000000"/>
                <w:sz w:val="20"/>
                <w:szCs w:val="20"/>
              </w:rPr>
              <w:t xml:space="preserve">Character-level n-gram/entropy scoring + lightweight classifier (Random Forest / small char-CNN) trained on DGArchive + benign Alexa/Tranco domains</w:t>
            </w:r>
          </w:p>
        </w:tc>
        <w:tc>
          <w:tcPr>
            <w:tcW w:type="dxa" w:w="3400"/>
            <w:tcMar>
              <w:top w:type="dxa" w:w="80"/>
              <w:left w:type="dxa" w:w="100"/>
              <w:bottom w:type="dxa" w:w="80"/>
              <w:right w:type="dxa" w:w="100"/>
            </w:tcMar>
          </w:tcPr>
          <w:p>
            <w:pPr>
              <w:jc w:val="left"/>
            </w:pPr>
            <w:r>
              <w:rPr>
                <w:b w:val="false"/>
                <w:bCs w:val="false"/>
                <w:color w:val="000000"/>
                <w:sz w:val="20"/>
                <w:szCs w:val="20"/>
              </w:rPr>
              <w:t xml:space="preserve">Entropy + language-model likelihood robustly separates DGA from real words</w:t>
            </w:r>
          </w:p>
        </w:tc>
      </w:tr>
      <w:tr>
        <w:tc>
          <w:tcPr>
            <w:tcW w:type="dxa" w:w="2200"/>
            <w:shd w:fill="F2F2F2" w:color="auto" w:val="clear"/>
            <w:tcMar>
              <w:top w:type="dxa" w:w="80"/>
              <w:left w:type="dxa" w:w="100"/>
              <w:bottom w:type="dxa" w:w="80"/>
              <w:right w:type="dxa" w:w="100"/>
            </w:tcMar>
          </w:tcPr>
          <w:p>
            <w:pPr>
              <w:jc w:val="left"/>
            </w:pPr>
            <w:r>
              <w:rPr>
                <w:b w:val="false"/>
                <w:bCs w:val="false"/>
                <w:color w:val="000000"/>
                <w:sz w:val="20"/>
                <w:szCs w:val="20"/>
              </w:rPr>
              <w:t xml:space="preserve">Encrypted Malware</w:t>
            </w:r>
          </w:p>
        </w:tc>
        <w:tc>
          <w:tcPr>
            <w:tcW w:type="dxa" w:w="3600"/>
            <w:shd w:fill="F2F2F2" w:color="auto" w:val="clear"/>
            <w:tcMar>
              <w:top w:type="dxa" w:w="80"/>
              <w:left w:type="dxa" w:w="100"/>
              <w:bottom w:type="dxa" w:w="80"/>
              <w:right w:type="dxa" w:w="100"/>
            </w:tcMar>
          </w:tcPr>
          <w:p>
            <w:pPr>
              <w:jc w:val="left"/>
            </w:pPr>
            <w:r>
              <w:rPr>
                <w:b w:val="false"/>
                <w:bCs w:val="false"/>
                <w:color w:val="000000"/>
                <w:sz w:val="20"/>
                <w:szCs w:val="20"/>
              </w:rPr>
              <w:t xml:space="preserve">JA3/JA4 fingerprint denylist/allowlist matching + anomaly model (Isolation Forest) on packet-size/timing sequences</w:t>
            </w:r>
          </w:p>
        </w:tc>
        <w:tc>
          <w:tcPr>
            <w:tcW w:type="dxa" w:w="3400"/>
            <w:shd w:fill="F2F2F2" w:color="auto" w:val="clear"/>
            <w:tcMar>
              <w:top w:type="dxa" w:w="80"/>
              <w:left w:type="dxa" w:w="100"/>
              <w:bottom w:type="dxa" w:w="80"/>
              <w:right w:type="dxa" w:w="100"/>
            </w:tcMar>
          </w:tcPr>
          <w:p>
            <w:pPr>
              <w:jc w:val="left"/>
            </w:pPr>
            <w:r>
              <w:rPr>
                <w:b w:val="false"/>
                <w:bCs w:val="false"/>
                <w:color w:val="000000"/>
                <w:sz w:val="20"/>
                <w:szCs w:val="20"/>
              </w:rPr>
              <w:t xml:space="preserve">Known-bad fingerprints give high precision; sequence anomaly model catches novel C2-over-TLS</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Recon/Scanning</w:t>
            </w:r>
          </w:p>
        </w:tc>
        <w:tc>
          <w:tcPr>
            <w:tcW w:type="dxa" w:w="3600"/>
            <w:tcMar>
              <w:top w:type="dxa" w:w="80"/>
              <w:left w:type="dxa" w:w="100"/>
              <w:bottom w:type="dxa" w:w="80"/>
              <w:right w:type="dxa" w:w="100"/>
            </w:tcMar>
          </w:tcPr>
          <w:p>
            <w:pPr>
              <w:jc w:val="left"/>
            </w:pPr>
            <w:r>
              <w:rPr>
                <w:b w:val="false"/>
                <w:bCs w:val="false"/>
                <w:color w:val="000000"/>
                <w:sz w:val="20"/>
                <w:szCs w:val="20"/>
              </w:rPr>
              <w:t xml:space="preserve">Rule-based fan-out thresholds + sliding-window rate detector</w:t>
            </w:r>
          </w:p>
        </w:tc>
        <w:tc>
          <w:tcPr>
            <w:tcW w:type="dxa" w:w="3400"/>
            <w:tcMar>
              <w:top w:type="dxa" w:w="80"/>
              <w:left w:type="dxa" w:w="100"/>
              <w:bottom w:type="dxa" w:w="80"/>
              <w:right w:type="dxa" w:w="100"/>
            </w:tcMar>
          </w:tcPr>
          <w:p>
            <w:pPr>
              <w:jc w:val="left"/>
            </w:pPr>
            <w:r>
              <w:rPr>
                <w:b w:val="false"/>
                <w:bCs w:val="false"/>
                <w:color w:val="000000"/>
                <w:sz w:val="20"/>
                <w:szCs w:val="20"/>
              </w:rPr>
              <w:t xml:space="preserve">Scanning has a very clear structural signature; rules are fast and highly explainable</w:t>
            </w:r>
          </w:p>
        </w:tc>
      </w:tr>
      <w:tr>
        <w:tc>
          <w:tcPr>
            <w:tcW w:type="dxa" w:w="2200"/>
            <w:shd w:fill="F2F2F2" w:color="auto" w:val="clear"/>
            <w:tcMar>
              <w:top w:type="dxa" w:w="80"/>
              <w:left w:type="dxa" w:w="100"/>
              <w:bottom w:type="dxa" w:w="80"/>
              <w:right w:type="dxa" w:w="100"/>
            </w:tcMar>
          </w:tcPr>
          <w:p>
            <w:pPr>
              <w:jc w:val="left"/>
            </w:pPr>
            <w:r>
              <w:rPr>
                <w:b w:val="false"/>
                <w:bCs w:val="false"/>
                <w:color w:val="000000"/>
                <w:sz w:val="20"/>
                <w:szCs w:val="20"/>
              </w:rPr>
              <w:t xml:space="preserve">Exfiltration</w:t>
            </w:r>
          </w:p>
        </w:tc>
        <w:tc>
          <w:tcPr>
            <w:tcW w:type="dxa" w:w="3600"/>
            <w:shd w:fill="F2F2F2" w:color="auto" w:val="clear"/>
            <w:tcMar>
              <w:top w:type="dxa" w:w="80"/>
              <w:left w:type="dxa" w:w="100"/>
              <w:bottom w:type="dxa" w:w="80"/>
              <w:right w:type="dxa" w:w="100"/>
            </w:tcMar>
          </w:tcPr>
          <w:p>
            <w:pPr>
              <w:jc w:val="left"/>
            </w:pPr>
            <w:r>
              <w:rPr>
                <w:b w:val="false"/>
                <w:bCs w:val="false"/>
                <w:color w:val="000000"/>
                <w:sz w:val="20"/>
                <w:szCs w:val="20"/>
              </w:rPr>
              <w:t xml:space="preserve">Ratio/threshold rules + per-host baseline (rolling z-score) anomaly detection</w:t>
            </w:r>
          </w:p>
        </w:tc>
        <w:tc>
          <w:tcPr>
            <w:tcW w:type="dxa" w:w="3400"/>
            <w:shd w:fill="F2F2F2" w:color="auto" w:val="clear"/>
            <w:tcMar>
              <w:top w:type="dxa" w:w="80"/>
              <w:left w:type="dxa" w:w="100"/>
              <w:bottom w:type="dxa" w:w="80"/>
              <w:right w:type="dxa" w:w="100"/>
            </w:tcMar>
          </w:tcPr>
          <w:p>
            <w:pPr>
              <w:jc w:val="left"/>
            </w:pPr>
            <w:r>
              <w:rPr>
                <w:b w:val="false"/>
                <w:bCs w:val="false"/>
                <w:color w:val="000000"/>
                <w:sz w:val="20"/>
                <w:szCs w:val="20"/>
              </w:rPr>
              <w:t xml:space="preserve">Exfil detection benefits from a per-host "normal" baseline rather than a single global model</w:t>
            </w:r>
          </w:p>
        </w:tc>
      </w:tr>
    </w:tbl>
    <w:p>
      <w:pPr>
        <w:spacing w:after="160" w:line="276"/>
      </w:pPr>
      <w:r>
        <w:rPr>
          <w:sz w:val="22"/>
          <w:szCs w:val="22"/>
        </w:rPr>
        <w:t xml:space="preserve">All models run as independent, parallel "detector workers" subscribed to the same feature stream, each scoring only the feature subset relevant to its class. This keeps the pipeline modular and lets each detector be retrained/tuned independently.</w:t>
      </w:r>
    </w:p>
    <w:p>
      <w:pPr>
        <w:pStyle w:val="Heading2"/>
        <w:spacing w:after="150" w:before="300"/>
      </w:pPr>
      <w:r>
        <w:rPr>
          <w:b/>
          <w:bCs/>
          <w:color w:val="2E5C8A"/>
          <w:sz w:val="26"/>
          <w:szCs w:val="26"/>
        </w:rPr>
        <w:t xml:space="preserve">5.1 Training &amp; Validation Approach</w:t>
      </w:r>
    </w:p>
    <w:p>
      <w:pPr>
        <w:pStyle w:val="ListParagraph"/>
        <w:numPr>
          <w:ilvl w:val="0"/>
          <w:numId w:val="2"/>
        </w:numPr>
        <w:spacing w:after="90"/>
      </w:pPr>
      <w:r>
        <w:rPr>
          <w:sz w:val="22"/>
          <w:szCs w:val="22"/>
        </w:rPr>
        <w:t xml:space="preserve">Benign baseline traffic generated with iperf3/Ostinato/TRex in the lab network.</w:t>
      </w:r>
    </w:p>
    <w:p>
      <w:pPr>
        <w:pStyle w:val="ListParagraph"/>
        <w:numPr>
          <w:ilvl w:val="0"/>
          <w:numId w:val="2"/>
        </w:numPr>
        <w:spacing w:after="90"/>
      </w:pPr>
      <w:r>
        <w:rPr>
          <w:sz w:val="22"/>
          <w:szCs w:val="22"/>
        </w:rPr>
        <w:t xml:space="preserve">Attack traffic generated with hping3 (SYN/UDP floods), Slowloris, dnscat2/iodine (tunnelling), DGA domain lists (DGArchive) and a scripted C2 beacon emulator for realistic timing.</w:t>
      </w:r>
    </w:p>
    <w:p>
      <w:pPr>
        <w:pStyle w:val="ListParagraph"/>
        <w:numPr>
          <w:ilvl w:val="0"/>
          <w:numId w:val="2"/>
        </w:numPr>
        <w:spacing w:after="90"/>
      </w:pPr>
      <w:r>
        <w:rPr>
          <w:sz w:val="22"/>
          <w:szCs w:val="22"/>
        </w:rPr>
        <w:t xml:space="preserve">Data split: 70% train / 15% validation / 15% held-out test, stratified by threat class and by capture session (to avoid leakage across the same session).</w:t>
      </w:r>
    </w:p>
    <w:p>
      <w:pPr>
        <w:pStyle w:val="ListParagraph"/>
        <w:numPr>
          <w:ilvl w:val="0"/>
          <w:numId w:val="2"/>
        </w:numPr>
        <w:spacing w:after="90"/>
      </w:pPr>
      <w:r>
        <w:rPr>
          <w:sz w:val="22"/>
          <w:szCs w:val="22"/>
        </w:rPr>
        <w:t xml:space="preserve">Metrics reported per class: Precision, Recall, F1, and confusion matrix; plus a combined ROC/PR curve for the score-based detectors.</w:t>
      </w:r>
    </w:p>
    <w:p>
      <w:pPr>
        <w:pStyle w:val="ListParagraph"/>
        <w:numPr>
          <w:ilvl w:val="0"/>
          <w:numId w:val="2"/>
        </w:numPr>
        <w:spacing w:after="90"/>
      </w:pPr>
      <w:r>
        <w:rPr>
          <w:sz w:val="22"/>
          <w:szCs w:val="22"/>
        </w:rPr>
        <w:t xml:space="preserve">Threshold tuning uses the validation split; the held-out test split is used only for the final reported numbers.</w:t>
      </w:r>
    </w:p>
    <w:p>
      <w:pPr>
        <w:pStyle w:val="Heading1"/>
        <w:pBdr>
          <w:bottom w:val="single" w:color="1F3864" w:sz="8" w:space="4"/>
        </w:pBdr>
        <w:spacing w:after="200" w:before="400"/>
      </w:pPr>
      <w:r>
        <w:rPr>
          <w:b/>
          <w:bCs/>
          <w:color w:val="1F3864"/>
          <w:sz w:val="30"/>
          <w:szCs w:val="30"/>
        </w:rPr>
        <w:t xml:space="preserve">6. Streaming Pipeline Design</w:t>
      </w:r>
    </w:p>
    <w:p>
      <w:pPr>
        <w:pStyle w:val="ListParagraph"/>
        <w:numPr>
          <w:ilvl w:val="0"/>
          <w:numId w:val="2"/>
        </w:numPr>
        <w:spacing w:after="90"/>
      </w:pPr>
      <w:r>
        <w:rPr>
          <w:sz w:val="22"/>
          <w:szCs w:val="22"/>
        </w:rPr>
        <w:t xml:space="preserve">Ingest workers push raw packets/flow records onto a bounded, backpressured queue (asyncio.Queue or Redis Stream).</w:t>
      </w:r>
    </w:p>
    <w:p>
      <w:pPr>
        <w:pStyle w:val="ListParagraph"/>
        <w:numPr>
          <w:ilvl w:val="0"/>
          <w:numId w:val="2"/>
        </w:numPr>
        <w:spacing w:after="90"/>
      </w:pPr>
      <w:r>
        <w:rPr>
          <w:sz w:val="22"/>
          <w:szCs w:val="22"/>
        </w:rPr>
        <w:t xml:space="preserve">Flow-builder consumers update in-memory flow tables and emit "feature events" on flow expiry or on periodic micro-batch ticks (default 1s) for long-lived flows (needed for DDoS/beaconing/exfil, which must be seen before the flow ends).</w:t>
      </w:r>
    </w:p>
    <w:p>
      <w:pPr>
        <w:pStyle w:val="ListParagraph"/>
        <w:numPr>
          <w:ilvl w:val="0"/>
          <w:numId w:val="2"/>
        </w:numPr>
        <w:spacing w:after="90"/>
      </w:pPr>
      <w:r>
        <w:rPr>
          <w:sz w:val="22"/>
          <w:szCs w:val="22"/>
        </w:rPr>
        <w:t xml:space="preserve">Detector workers consume feature events, run inference, and emit alert candidates.</w:t>
      </w:r>
    </w:p>
    <w:p>
      <w:pPr>
        <w:pStyle w:val="ListParagraph"/>
        <w:numPr>
          <w:ilvl w:val="0"/>
          <w:numId w:val="2"/>
        </w:numPr>
        <w:spacing w:after="90"/>
      </w:pPr>
      <w:r>
        <w:rPr>
          <w:sz w:val="22"/>
          <w:szCs w:val="22"/>
        </w:rPr>
        <w:t xml:space="preserve">An Alert Aggregator de-duplicates/correlates near-simultaneous alerts on the same flow/host, assigns severity, and writes to storage + pushes over WebSocket.</w:t>
      </w:r>
    </w:p>
    <w:p>
      <w:pPr>
        <w:pStyle w:val="ListParagraph"/>
        <w:numPr>
          <w:ilvl w:val="0"/>
          <w:numId w:val="2"/>
        </w:numPr>
        <w:spacing w:after="90"/>
      </w:pPr>
      <w:r>
        <w:rPr>
          <w:sz w:val="22"/>
          <w:szCs w:val="22"/>
        </w:rPr>
        <w:t xml:space="preserve">Latency budget target: ≤ 5 seconds from packet observation to alert emission at the benchmarked throughput (Section 8).</w:t>
      </w:r>
    </w:p>
    <w:p>
      <w:pPr>
        <w:pStyle w:val="Heading1"/>
        <w:pBdr>
          <w:bottom w:val="single" w:color="1F3864" w:sz="8" w:space="4"/>
        </w:pBdr>
        <w:spacing w:after="200" w:before="400"/>
      </w:pPr>
      <w:r>
        <w:rPr>
          <w:b/>
          <w:bCs/>
          <w:color w:val="1F3864"/>
          <w:sz w:val="30"/>
          <w:szCs w:val="30"/>
        </w:rPr>
        <w:t xml:space="preserve">7. Alert Schema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400"/>
      </w:tblGrid>
      <w:tr>
        <w:trPr>
          <w:tblHeader/>
        </w:trPr>
        <w:tc>
          <w:tcPr>
            <w:tcW w:type="dxa" w:w="2600"/>
            <w:shd w:fill="1F3864" w:color="auto" w:val="clear"/>
            <w:tcMar>
              <w:top w:type="dxa" w:w="80"/>
              <w:left w:type="dxa" w:w="100"/>
              <w:bottom w:type="dxa" w:w="80"/>
              <w:right w:type="dxa" w:w="100"/>
            </w:tcMar>
          </w:tcPr>
          <w:p>
            <w:pPr>
              <w:jc w:val="left"/>
            </w:pPr>
            <w:r>
              <w:rPr>
                <w:b/>
                <w:bCs/>
                <w:color w:val="FFFFFF"/>
                <w:sz w:val="20"/>
                <w:szCs w:val="20"/>
              </w:rPr>
              <w:t xml:space="preserve">Field</w:t>
            </w:r>
          </w:p>
        </w:tc>
        <w:tc>
          <w:tcPr>
            <w:tcW w:type="dxa" w:w="2000"/>
            <w:shd w:fill="1F3864" w:color="auto" w:val="clear"/>
            <w:tcMar>
              <w:top w:type="dxa" w:w="80"/>
              <w:left w:type="dxa" w:w="100"/>
              <w:bottom w:type="dxa" w:w="80"/>
              <w:right w:type="dxa" w:w="100"/>
            </w:tcMar>
          </w:tcPr>
          <w:p>
            <w:pPr>
              <w:jc w:val="left"/>
            </w:pPr>
            <w:r>
              <w:rPr>
                <w:b/>
                <w:bCs/>
                <w:color w:val="FFFFFF"/>
                <w:sz w:val="20"/>
                <w:szCs w:val="20"/>
              </w:rPr>
              <w:t xml:space="preserve">Type</w:t>
            </w:r>
          </w:p>
        </w:tc>
        <w:tc>
          <w:tcPr>
            <w:tcW w:type="dxa" w:w="4400"/>
            <w:shd w:fill="1F3864" w:color="auto" w:val="clear"/>
            <w:tcMar>
              <w:top w:type="dxa" w:w="80"/>
              <w:left w:type="dxa" w:w="100"/>
              <w:bottom w:type="dxa" w:w="80"/>
              <w:right w:type="dxa" w:w="100"/>
            </w:tcMar>
          </w:tcPr>
          <w:p>
            <w:pPr>
              <w:jc w:val="left"/>
            </w:pPr>
            <w:r>
              <w:rPr>
                <w:b/>
                <w:bCs/>
                <w:color w:val="FFFFFF"/>
                <w:sz w:val="20"/>
                <w:szCs w:val="20"/>
              </w:rPr>
              <w:t xml:space="preserve">Description</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alert_id</w:t>
            </w:r>
          </w:p>
        </w:tc>
        <w:tc>
          <w:tcPr>
            <w:tcW w:type="dxa" w:w="2000"/>
            <w:tcMar>
              <w:top w:type="dxa" w:w="80"/>
              <w:left w:type="dxa" w:w="100"/>
              <w:bottom w:type="dxa" w:w="80"/>
              <w:right w:type="dxa" w:w="100"/>
            </w:tcMar>
          </w:tcPr>
          <w:p>
            <w:pPr>
              <w:jc w:val="left"/>
            </w:pPr>
            <w:r>
              <w:rPr>
                <w:b w:val="false"/>
                <w:bCs w:val="false"/>
                <w:color w:val="000000"/>
                <w:sz w:val="20"/>
                <w:szCs w:val="20"/>
              </w:rPr>
              <w:t xml:space="preserve">UUID</w:t>
            </w:r>
          </w:p>
        </w:tc>
        <w:tc>
          <w:tcPr>
            <w:tcW w:type="dxa" w:w="4400"/>
            <w:tcMar>
              <w:top w:type="dxa" w:w="80"/>
              <w:left w:type="dxa" w:w="100"/>
              <w:bottom w:type="dxa" w:w="80"/>
              <w:right w:type="dxa" w:w="100"/>
            </w:tcMar>
          </w:tcPr>
          <w:p>
            <w:pPr>
              <w:jc w:val="left"/>
            </w:pPr>
            <w:r>
              <w:rPr>
                <w:b w:val="false"/>
                <w:bCs w:val="false"/>
                <w:color w:val="000000"/>
                <w:sz w:val="20"/>
                <w:szCs w:val="20"/>
              </w:rPr>
              <w:t xml:space="preserve">Unique identifier for the alert</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timestamp</w:t>
            </w:r>
          </w:p>
        </w:tc>
        <w:tc>
          <w:tcPr>
            <w:tcW w:type="dxa" w:w="2000"/>
            <w:shd w:fill="F2F2F2" w:color="auto" w:val="clear"/>
            <w:tcMar>
              <w:top w:type="dxa" w:w="80"/>
              <w:left w:type="dxa" w:w="100"/>
              <w:bottom w:type="dxa" w:w="80"/>
              <w:right w:type="dxa" w:w="100"/>
            </w:tcMar>
          </w:tcPr>
          <w:p>
            <w:pPr>
              <w:jc w:val="left"/>
            </w:pPr>
            <w:r>
              <w:rPr>
                <w:b w:val="false"/>
                <w:bCs w:val="false"/>
                <w:color w:val="000000"/>
                <w:sz w:val="20"/>
                <w:szCs w:val="20"/>
              </w:rPr>
              <w:t xml:space="preserve">ISO-8601 UTC</w:t>
            </w:r>
          </w:p>
        </w:tc>
        <w:tc>
          <w:tcPr>
            <w:tcW w:type="dxa" w:w="4400"/>
            <w:shd w:fill="F2F2F2" w:color="auto" w:val="clear"/>
            <w:tcMar>
              <w:top w:type="dxa" w:w="80"/>
              <w:left w:type="dxa" w:w="100"/>
              <w:bottom w:type="dxa" w:w="80"/>
              <w:right w:type="dxa" w:w="100"/>
            </w:tcMar>
          </w:tcPr>
          <w:p>
            <w:pPr>
              <w:jc w:val="left"/>
            </w:pPr>
            <w:r>
              <w:rPr>
                <w:b w:val="false"/>
                <w:bCs w:val="false"/>
                <w:color w:val="000000"/>
                <w:sz w:val="20"/>
                <w:szCs w:val="20"/>
              </w:rPr>
              <w:t xml:space="preserve">Time the alert was generated</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flow_id</w:t>
            </w:r>
          </w:p>
        </w:tc>
        <w:tc>
          <w:tcPr>
            <w:tcW w:type="dxa" w:w="2000"/>
            <w:tcMar>
              <w:top w:type="dxa" w:w="80"/>
              <w:left w:type="dxa" w:w="100"/>
              <w:bottom w:type="dxa" w:w="80"/>
              <w:right w:type="dxa" w:w="100"/>
            </w:tcMar>
          </w:tcPr>
          <w:p>
            <w:pPr>
              <w:jc w:val="left"/>
            </w:pPr>
            <w:r>
              <w:rPr>
                <w:b w:val="false"/>
                <w:bCs w:val="false"/>
                <w:color w:val="000000"/>
                <w:sz w:val="20"/>
                <w:szCs w:val="20"/>
              </w:rPr>
              <w:t xml:space="preserve">string</w:t>
            </w:r>
          </w:p>
        </w:tc>
        <w:tc>
          <w:tcPr>
            <w:tcW w:type="dxa" w:w="4400"/>
            <w:tcMar>
              <w:top w:type="dxa" w:w="80"/>
              <w:left w:type="dxa" w:w="100"/>
              <w:bottom w:type="dxa" w:w="80"/>
              <w:right w:type="dxa" w:w="100"/>
            </w:tcMar>
          </w:tcPr>
          <w:p>
            <w:pPr>
              <w:jc w:val="left"/>
            </w:pPr>
            <w:r>
              <w:rPr>
                <w:b w:val="false"/>
                <w:bCs w:val="false"/>
                <w:color w:val="000000"/>
                <w:sz w:val="20"/>
                <w:szCs w:val="20"/>
              </w:rPr>
              <w:t xml:space="preserve">5-tuple hash / flow identifier the alert pertains to</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threat_class</w:t>
            </w:r>
          </w:p>
        </w:tc>
        <w:tc>
          <w:tcPr>
            <w:tcW w:type="dxa" w:w="2000"/>
            <w:shd w:fill="F2F2F2" w:color="auto" w:val="clear"/>
            <w:tcMar>
              <w:top w:type="dxa" w:w="80"/>
              <w:left w:type="dxa" w:w="100"/>
              <w:bottom w:type="dxa" w:w="80"/>
              <w:right w:type="dxa" w:w="100"/>
            </w:tcMar>
          </w:tcPr>
          <w:p>
            <w:pPr>
              <w:jc w:val="left"/>
            </w:pPr>
            <w:r>
              <w:rPr>
                <w:b w:val="false"/>
                <w:bCs w:val="false"/>
                <w:color w:val="000000"/>
                <w:sz w:val="20"/>
                <w:szCs w:val="20"/>
              </w:rPr>
              <w:t xml:space="preserve">enum</w:t>
            </w:r>
          </w:p>
        </w:tc>
        <w:tc>
          <w:tcPr>
            <w:tcW w:type="dxa" w:w="4400"/>
            <w:shd w:fill="F2F2F2" w:color="auto" w:val="clear"/>
            <w:tcMar>
              <w:top w:type="dxa" w:w="80"/>
              <w:left w:type="dxa" w:w="100"/>
              <w:bottom w:type="dxa" w:w="80"/>
              <w:right w:type="dxa" w:w="100"/>
            </w:tcMar>
          </w:tcPr>
          <w:p>
            <w:pPr>
              <w:jc w:val="left"/>
            </w:pPr>
            <w:r>
              <w:rPr>
                <w:b w:val="false"/>
                <w:bCs w:val="false"/>
                <w:color w:val="000000"/>
                <w:sz w:val="20"/>
                <w:szCs w:val="20"/>
              </w:rPr>
              <w:t xml:space="preserve">ddos | c2_beacon | dga_dns | encrypted_malware | recon_scan | exfiltration</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confidence</w:t>
            </w:r>
          </w:p>
        </w:tc>
        <w:tc>
          <w:tcPr>
            <w:tcW w:type="dxa" w:w="2000"/>
            <w:tcMar>
              <w:top w:type="dxa" w:w="80"/>
              <w:left w:type="dxa" w:w="100"/>
              <w:bottom w:type="dxa" w:w="80"/>
              <w:right w:type="dxa" w:w="100"/>
            </w:tcMar>
          </w:tcPr>
          <w:p>
            <w:pPr>
              <w:jc w:val="left"/>
            </w:pPr>
            <w:r>
              <w:rPr>
                <w:b w:val="false"/>
                <w:bCs w:val="false"/>
                <w:color w:val="000000"/>
                <w:sz w:val="20"/>
                <w:szCs w:val="20"/>
              </w:rPr>
              <w:t xml:space="preserve">float [0,1]</w:t>
            </w:r>
          </w:p>
        </w:tc>
        <w:tc>
          <w:tcPr>
            <w:tcW w:type="dxa" w:w="4400"/>
            <w:tcMar>
              <w:top w:type="dxa" w:w="80"/>
              <w:left w:type="dxa" w:w="100"/>
              <w:bottom w:type="dxa" w:w="80"/>
              <w:right w:type="dxa" w:w="100"/>
            </w:tcMar>
          </w:tcPr>
          <w:p>
            <w:pPr>
              <w:jc w:val="left"/>
            </w:pPr>
            <w:r>
              <w:rPr>
                <w:b w:val="false"/>
                <w:bCs w:val="false"/>
                <w:color w:val="000000"/>
                <w:sz w:val="20"/>
                <w:szCs w:val="20"/>
              </w:rPr>
              <w:t xml:space="preserve">Model confidence / anomaly score, normalized</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severity</w:t>
            </w:r>
          </w:p>
        </w:tc>
        <w:tc>
          <w:tcPr>
            <w:tcW w:type="dxa" w:w="2000"/>
            <w:shd w:fill="F2F2F2" w:color="auto" w:val="clear"/>
            <w:tcMar>
              <w:top w:type="dxa" w:w="80"/>
              <w:left w:type="dxa" w:w="100"/>
              <w:bottom w:type="dxa" w:w="80"/>
              <w:right w:type="dxa" w:w="100"/>
            </w:tcMar>
          </w:tcPr>
          <w:p>
            <w:pPr>
              <w:jc w:val="left"/>
            </w:pPr>
            <w:r>
              <w:rPr>
                <w:b w:val="false"/>
                <w:bCs w:val="false"/>
                <w:color w:val="000000"/>
                <w:sz w:val="20"/>
                <w:szCs w:val="20"/>
              </w:rPr>
              <w:t xml:space="preserve">enum</w:t>
            </w:r>
          </w:p>
        </w:tc>
        <w:tc>
          <w:tcPr>
            <w:tcW w:type="dxa" w:w="4400"/>
            <w:shd w:fill="F2F2F2" w:color="auto" w:val="clear"/>
            <w:tcMar>
              <w:top w:type="dxa" w:w="80"/>
              <w:left w:type="dxa" w:w="100"/>
              <w:bottom w:type="dxa" w:w="80"/>
              <w:right w:type="dxa" w:w="100"/>
            </w:tcMar>
          </w:tcPr>
          <w:p>
            <w:pPr>
              <w:jc w:val="left"/>
            </w:pPr>
            <w:r>
              <w:rPr>
                <w:b w:val="false"/>
                <w:bCs w:val="false"/>
                <w:color w:val="000000"/>
                <w:sz w:val="20"/>
                <w:szCs w:val="20"/>
              </w:rPr>
              <w:t xml:space="preserve">low | medium | high | critical (derived from confidence × class risk weight)</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evidence</w:t>
            </w:r>
          </w:p>
        </w:tc>
        <w:tc>
          <w:tcPr>
            <w:tcW w:type="dxa" w:w="2000"/>
            <w:tcMar>
              <w:top w:type="dxa" w:w="80"/>
              <w:left w:type="dxa" w:w="100"/>
              <w:bottom w:type="dxa" w:w="80"/>
              <w:right w:type="dxa" w:w="100"/>
            </w:tcMar>
          </w:tcPr>
          <w:p>
            <w:pPr>
              <w:jc w:val="left"/>
            </w:pPr>
            <w:r>
              <w:rPr>
                <w:b w:val="false"/>
                <w:bCs w:val="false"/>
                <w:color w:val="000000"/>
                <w:sz w:val="20"/>
                <w:szCs w:val="20"/>
              </w:rPr>
              <w:t xml:space="preserve">object</w:t>
            </w:r>
          </w:p>
        </w:tc>
        <w:tc>
          <w:tcPr>
            <w:tcW w:type="dxa" w:w="4400"/>
            <w:tcMar>
              <w:top w:type="dxa" w:w="80"/>
              <w:left w:type="dxa" w:w="100"/>
              <w:bottom w:type="dxa" w:w="80"/>
              <w:right w:type="dxa" w:w="100"/>
            </w:tcMar>
          </w:tcPr>
          <w:p>
            <w:pPr>
              <w:jc w:val="left"/>
            </w:pPr>
            <w:r>
              <w:rPr>
                <w:b w:val="false"/>
                <w:bCs w:val="false"/>
                <w:color w:val="000000"/>
                <w:sz w:val="20"/>
                <w:szCs w:val="20"/>
              </w:rPr>
              <w:t xml:space="preserve">Feature values and thresholds that triggered the alert (explainability payload)</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src_ip / dst_ip / src_port / dst_port / proto</w:t>
            </w:r>
          </w:p>
        </w:tc>
        <w:tc>
          <w:tcPr>
            <w:tcW w:type="dxa" w:w="2000"/>
            <w:shd w:fill="F2F2F2" w:color="auto" w:val="clear"/>
            <w:tcMar>
              <w:top w:type="dxa" w:w="80"/>
              <w:left w:type="dxa" w:w="100"/>
              <w:bottom w:type="dxa" w:w="80"/>
              <w:right w:type="dxa" w:w="100"/>
            </w:tcMar>
          </w:tcPr>
          <w:p>
            <w:pPr>
              <w:jc w:val="left"/>
            </w:pPr>
            <w:r>
              <w:rPr>
                <w:b w:val="false"/>
                <w:bCs w:val="false"/>
                <w:color w:val="000000"/>
                <w:sz w:val="20"/>
                <w:szCs w:val="20"/>
              </w:rPr>
              <w:t xml:space="preserve">string/int</w:t>
            </w:r>
          </w:p>
        </w:tc>
        <w:tc>
          <w:tcPr>
            <w:tcW w:type="dxa" w:w="4400"/>
            <w:shd w:fill="F2F2F2" w:color="auto" w:val="clear"/>
            <w:tcMar>
              <w:top w:type="dxa" w:w="80"/>
              <w:left w:type="dxa" w:w="100"/>
              <w:bottom w:type="dxa" w:w="80"/>
              <w:right w:type="dxa" w:w="100"/>
            </w:tcMar>
          </w:tcPr>
          <w:p>
            <w:pPr>
              <w:jc w:val="left"/>
            </w:pPr>
            <w:r>
              <w:rPr>
                <w:b w:val="false"/>
                <w:bCs w:val="false"/>
                <w:color w:val="000000"/>
                <w:sz w:val="20"/>
                <w:szCs w:val="20"/>
              </w:rPr>
              <w:t xml:space="preserve">Flow identifying fields (from passive metadata only)</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model_version</w:t>
            </w:r>
          </w:p>
        </w:tc>
        <w:tc>
          <w:tcPr>
            <w:tcW w:type="dxa" w:w="2000"/>
            <w:tcMar>
              <w:top w:type="dxa" w:w="80"/>
              <w:left w:type="dxa" w:w="100"/>
              <w:bottom w:type="dxa" w:w="80"/>
              <w:right w:type="dxa" w:w="100"/>
            </w:tcMar>
          </w:tcPr>
          <w:p>
            <w:pPr>
              <w:jc w:val="left"/>
            </w:pPr>
            <w:r>
              <w:rPr>
                <w:b w:val="false"/>
                <w:bCs w:val="false"/>
                <w:color w:val="000000"/>
                <w:sz w:val="20"/>
                <w:szCs w:val="20"/>
              </w:rPr>
              <w:t xml:space="preserve">string</w:t>
            </w:r>
          </w:p>
        </w:tc>
        <w:tc>
          <w:tcPr>
            <w:tcW w:type="dxa" w:w="4400"/>
            <w:tcMar>
              <w:top w:type="dxa" w:w="80"/>
              <w:left w:type="dxa" w:w="100"/>
              <w:bottom w:type="dxa" w:w="80"/>
              <w:right w:type="dxa" w:w="100"/>
            </w:tcMar>
          </w:tcPr>
          <w:p>
            <w:pPr>
              <w:jc w:val="left"/>
            </w:pPr>
            <w:r>
              <w:rPr>
                <w:b w:val="false"/>
                <w:bCs w:val="false"/>
                <w:color w:val="000000"/>
                <w:sz w:val="20"/>
                <w:szCs w:val="20"/>
              </w:rPr>
              <w:t xml:space="preserve">Identifier of the model/ruleset version that produced the alert</w:t>
            </w:r>
          </w:p>
        </w:tc>
      </w:tr>
    </w:tbl>
    <w:p>
      <w:pPr>
        <w:spacing w:after="160" w:line="276"/>
      </w:pPr>
      <w:r>
        <w:rPr>
          <w:sz w:val="22"/>
          <w:szCs w:val="22"/>
        </w:rPr>
        <w:t xml:space="preserve">Example alert JSON:</w:t>
      </w:r>
    </w:p>
    <w:p>
      <w:pPr>
        <w:spacing w:after="40"/>
      </w:pPr>
      <w:r>
        <w:rPr>
          <w:rFonts w:ascii="Consolas" w:cs="Consolas" w:eastAsia="Consolas" w:hAnsi="Consolas"/>
          <w:sz w:val="16"/>
          <w:szCs w:val="16"/>
        </w:rPr>
        <w:t xml:space="preserve">{</w:t>
      </w:r>
    </w:p>
    <w:p>
      <w:pPr>
        <w:spacing w:after="40"/>
      </w:pPr>
      <w:r>
        <w:rPr>
          <w:rFonts w:ascii="Consolas" w:cs="Consolas" w:eastAsia="Consolas" w:hAnsi="Consolas"/>
          <w:sz w:val="16"/>
          <w:szCs w:val="16"/>
        </w:rPr>
        <w:t xml:space="preserve">  "alert_id": "8f2b3e5a-...",</w:t>
      </w:r>
    </w:p>
    <w:p>
      <w:pPr>
        <w:spacing w:after="40"/>
      </w:pPr>
      <w:r>
        <w:rPr>
          <w:rFonts w:ascii="Consolas" w:cs="Consolas" w:eastAsia="Consolas" w:hAnsi="Consolas"/>
          <w:sz w:val="16"/>
          <w:szCs w:val="16"/>
        </w:rPr>
        <w:t xml:space="preserve">  "timestamp": "2026-08-26T10:15:32Z",</w:t>
      </w:r>
    </w:p>
    <w:p>
      <w:pPr>
        <w:spacing w:after="40"/>
      </w:pPr>
      <w:r>
        <w:rPr>
          <w:rFonts w:ascii="Consolas" w:cs="Consolas" w:eastAsia="Consolas" w:hAnsi="Consolas"/>
          <w:sz w:val="16"/>
          <w:szCs w:val="16"/>
        </w:rPr>
        <w:t xml:space="preserve">  "flow_id": "10.0.0.5:51422-198.51.100.7:443-TCP",</w:t>
      </w:r>
    </w:p>
    <w:p>
      <w:pPr>
        <w:spacing w:after="40"/>
      </w:pPr>
      <w:r>
        <w:rPr>
          <w:rFonts w:ascii="Consolas" w:cs="Consolas" w:eastAsia="Consolas" w:hAnsi="Consolas"/>
          <w:sz w:val="16"/>
          <w:szCs w:val="16"/>
        </w:rPr>
        <w:t xml:space="preserve">  "threat_class": "encrypted_malware",</w:t>
      </w:r>
    </w:p>
    <w:p>
      <w:pPr>
        <w:spacing w:after="40"/>
      </w:pPr>
      <w:r>
        <w:rPr>
          <w:rFonts w:ascii="Consolas" w:cs="Consolas" w:eastAsia="Consolas" w:hAnsi="Consolas"/>
          <w:sz w:val="16"/>
          <w:szCs w:val="16"/>
        </w:rPr>
        <w:t xml:space="preserve">  "confidence": 0.91,</w:t>
      </w:r>
    </w:p>
    <w:p>
      <w:pPr>
        <w:spacing w:after="40"/>
      </w:pPr>
      <w:r>
        <w:rPr>
          <w:rFonts w:ascii="Consolas" w:cs="Consolas" w:eastAsia="Consolas" w:hAnsi="Consolas"/>
          <w:sz w:val="16"/>
          <w:szCs w:val="16"/>
        </w:rPr>
        <w:t xml:space="preserve">  "severity": "high",</w:t>
      </w:r>
    </w:p>
    <w:p>
      <w:pPr>
        <w:spacing w:after="40"/>
      </w:pPr>
      <w:r>
        <w:rPr>
          <w:rFonts w:ascii="Consolas" w:cs="Consolas" w:eastAsia="Consolas" w:hAnsi="Consolas"/>
          <w:sz w:val="16"/>
          <w:szCs w:val="16"/>
        </w:rPr>
        <w:t xml:space="preserve">  "evidence": {"ja3": "e7...", "ja3_known_bad": true, "pkt_size_seq_anomaly": 0.87},</w:t>
      </w:r>
    </w:p>
    <w:p>
      <w:pPr>
        <w:spacing w:after="40"/>
      </w:pPr>
      <w:r>
        <w:rPr>
          <w:rFonts w:ascii="Consolas" w:cs="Consolas" w:eastAsia="Consolas" w:hAnsi="Consolas"/>
          <w:sz w:val="16"/>
          <w:szCs w:val="16"/>
        </w:rPr>
        <w:t xml:space="preserve">  "src_ip": "10.0.0.5", "dst_ip": "198.51.100.7",</w:t>
      </w:r>
    </w:p>
    <w:p>
      <w:pPr>
        <w:spacing w:after="40"/>
      </w:pPr>
      <w:r>
        <w:rPr>
          <w:rFonts w:ascii="Consolas" w:cs="Consolas" w:eastAsia="Consolas" w:hAnsi="Consolas"/>
          <w:sz w:val="16"/>
          <w:szCs w:val="16"/>
        </w:rPr>
        <w:t xml:space="preserve">  "src_port": 51422, "dst_port": 443, "proto": "TCP",</w:t>
      </w:r>
    </w:p>
    <w:p>
      <w:pPr>
        <w:spacing w:after="40"/>
      </w:pPr>
      <w:r>
        <w:rPr>
          <w:rFonts w:ascii="Consolas" w:cs="Consolas" w:eastAsia="Consolas" w:hAnsi="Consolas"/>
          <w:sz w:val="16"/>
          <w:szCs w:val="16"/>
        </w:rPr>
        <w:t xml:space="preserve">  "model_version": "tls-meta-rf-v1.2"</w:t>
      </w:r>
    </w:p>
    <w:p>
      <w:pPr>
        <w:spacing w:after="40"/>
      </w:pPr>
      <w:r>
        <w:rPr>
          <w:rFonts w:ascii="Consolas" w:cs="Consolas" w:eastAsia="Consolas" w:hAnsi="Consolas"/>
          <w:sz w:val="16"/>
          <w:szCs w:val="16"/>
        </w:rPr>
        <w:t xml:space="preserve">}</w:t>
      </w:r>
    </w:p>
    <w:p>
      <w:pPr>
        <w:pStyle w:val="Heading1"/>
        <w:pBdr>
          <w:bottom w:val="single" w:color="1F3864" w:sz="8" w:space="4"/>
        </w:pBdr>
        <w:spacing w:after="200" w:before="400"/>
      </w:pPr>
      <w:r>
        <w:rPr>
          <w:b/>
          <w:bCs/>
          <w:color w:val="1F3864"/>
          <w:sz w:val="30"/>
          <w:szCs w:val="30"/>
        </w:rPr>
        <w:t xml:space="preserve">8. Performance Targets &amp; Benchmarking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700"/>
        <w:gridCol w:w="3800"/>
        <w:gridCol w:w="2700"/>
      </w:tblGrid>
      <w:tr>
        <w:trPr>
          <w:tblHeader/>
        </w:trPr>
        <w:tc>
          <w:tcPr>
            <w:tcW w:type="dxa" w:w="2700"/>
            <w:shd w:fill="1F3864" w:color="auto" w:val="clear"/>
            <w:tcMar>
              <w:top w:type="dxa" w:w="80"/>
              <w:left w:type="dxa" w:w="100"/>
              <w:bottom w:type="dxa" w:w="80"/>
              <w:right w:type="dxa" w:w="100"/>
            </w:tcMar>
          </w:tcPr>
          <w:p>
            <w:pPr>
              <w:jc w:val="left"/>
            </w:pPr>
            <w:r>
              <w:rPr>
                <w:b/>
                <w:bCs/>
                <w:color w:val="FFFFFF"/>
                <w:sz w:val="20"/>
                <w:szCs w:val="20"/>
              </w:rPr>
              <w:t xml:space="preserve">Metric</w:t>
            </w:r>
          </w:p>
        </w:tc>
        <w:tc>
          <w:tcPr>
            <w:tcW w:type="dxa" w:w="3800"/>
            <w:shd w:fill="1F3864" w:color="auto" w:val="clear"/>
            <w:tcMar>
              <w:top w:type="dxa" w:w="80"/>
              <w:left w:type="dxa" w:w="100"/>
              <w:bottom w:type="dxa" w:w="80"/>
              <w:right w:type="dxa" w:w="100"/>
            </w:tcMar>
          </w:tcPr>
          <w:p>
            <w:pPr>
              <w:jc w:val="left"/>
            </w:pPr>
            <w:r>
              <w:rPr>
                <w:b/>
                <w:bCs/>
                <w:color w:val="FFFFFF"/>
                <w:sz w:val="20"/>
                <w:szCs w:val="20"/>
              </w:rPr>
              <w:t xml:space="preserve">Target</w:t>
            </w:r>
          </w:p>
        </w:tc>
        <w:tc>
          <w:tcPr>
            <w:tcW w:type="dxa" w:w="2700"/>
            <w:shd w:fill="1F3864" w:color="auto" w:val="clear"/>
            <w:tcMar>
              <w:top w:type="dxa" w:w="80"/>
              <w:left w:type="dxa" w:w="100"/>
              <w:bottom w:type="dxa" w:w="80"/>
              <w:right w:type="dxa" w:w="100"/>
            </w:tcMar>
          </w:tcPr>
          <w:p>
            <w:pPr>
              <w:jc w:val="left"/>
            </w:pPr>
            <w:r>
              <w:rPr>
                <w:b/>
                <w:bCs/>
                <w:color w:val="FFFFFF"/>
                <w:sz w:val="20"/>
                <w:szCs w:val="20"/>
              </w:rPr>
              <w:t xml:space="preserve">Measurement Method</w:t>
            </w:r>
          </w:p>
        </w:tc>
      </w:tr>
      <w:tr>
        <w:tc>
          <w:tcPr>
            <w:tcW w:type="dxa" w:w="2700"/>
            <w:tcMar>
              <w:top w:type="dxa" w:w="80"/>
              <w:left w:type="dxa" w:w="100"/>
              <w:bottom w:type="dxa" w:w="80"/>
              <w:right w:type="dxa" w:w="100"/>
            </w:tcMar>
          </w:tcPr>
          <w:p>
            <w:pPr>
              <w:jc w:val="left"/>
            </w:pPr>
            <w:r>
              <w:rPr>
                <w:b w:val="false"/>
                <w:bCs w:val="false"/>
                <w:color w:val="000000"/>
                <w:sz w:val="20"/>
                <w:szCs w:val="20"/>
              </w:rPr>
              <w:t xml:space="preserve">Sustained throughput</w:t>
            </w:r>
          </w:p>
        </w:tc>
        <w:tc>
          <w:tcPr>
            <w:tcW w:type="dxa" w:w="3800"/>
            <w:tcMar>
              <w:top w:type="dxa" w:w="80"/>
              <w:left w:type="dxa" w:w="100"/>
              <w:bottom w:type="dxa" w:w="80"/>
              <w:right w:type="dxa" w:w="100"/>
            </w:tcMar>
          </w:tcPr>
          <w:p>
            <w:pPr>
              <w:jc w:val="left"/>
            </w:pPr>
            <w:r>
              <w:rPr>
                <w:b w:val="false"/>
                <w:bCs w:val="false"/>
                <w:color w:val="000000"/>
                <w:sz w:val="20"/>
                <w:szCs w:val="20"/>
              </w:rPr>
              <w:t xml:space="preserve">≥ 50 Mbps and/or ≥ 5,000 flows/sec (to be confirmed by benchmark run and reported exactly)</w:t>
            </w:r>
          </w:p>
        </w:tc>
        <w:tc>
          <w:tcPr>
            <w:tcW w:type="dxa" w:w="2700"/>
            <w:tcMar>
              <w:top w:type="dxa" w:w="80"/>
              <w:left w:type="dxa" w:w="100"/>
              <w:bottom w:type="dxa" w:w="80"/>
              <w:right w:type="dxa" w:w="100"/>
            </w:tcMar>
          </w:tcPr>
          <w:p>
            <w:pPr>
              <w:jc w:val="left"/>
            </w:pPr>
            <w:r>
              <w:rPr>
                <w:b w:val="false"/>
                <w:bCs w:val="false"/>
                <w:color w:val="000000"/>
                <w:sz w:val="20"/>
                <w:szCs w:val="20"/>
              </w:rPr>
              <w:t xml:space="preserve">Replay a fixed PCAP set at increasing rates until drop/latency threshold is hit</w:t>
            </w:r>
          </w:p>
        </w:tc>
      </w:tr>
      <w:tr>
        <w:tc>
          <w:tcPr>
            <w:tcW w:type="dxa" w:w="2700"/>
            <w:shd w:fill="F2F2F2" w:color="auto" w:val="clear"/>
            <w:tcMar>
              <w:top w:type="dxa" w:w="80"/>
              <w:left w:type="dxa" w:w="100"/>
              <w:bottom w:type="dxa" w:w="80"/>
              <w:right w:type="dxa" w:w="100"/>
            </w:tcMar>
          </w:tcPr>
          <w:p>
            <w:pPr>
              <w:jc w:val="left"/>
            </w:pPr>
            <w:r>
              <w:rPr>
                <w:b w:val="false"/>
                <w:bCs w:val="false"/>
                <w:color w:val="000000"/>
                <w:sz w:val="20"/>
                <w:szCs w:val="20"/>
              </w:rPr>
              <w:t xml:space="preserve">Median alert latency</w:t>
            </w:r>
          </w:p>
        </w:tc>
        <w:tc>
          <w:tcPr>
            <w:tcW w:type="dxa" w:w="3800"/>
            <w:shd w:fill="F2F2F2" w:color="auto" w:val="clear"/>
            <w:tcMar>
              <w:top w:type="dxa" w:w="80"/>
              <w:left w:type="dxa" w:w="100"/>
              <w:bottom w:type="dxa" w:w="80"/>
              <w:right w:type="dxa" w:w="100"/>
            </w:tcMar>
          </w:tcPr>
          <w:p>
            <w:pPr>
              <w:jc w:val="left"/>
            </w:pPr>
            <w:r>
              <w:rPr>
                <w:b w:val="false"/>
                <w:bCs w:val="false"/>
                <w:color w:val="000000"/>
                <w:sz w:val="20"/>
                <w:szCs w:val="20"/>
              </w:rPr>
              <w:t xml:space="preserve">≤ 5 seconds at target throughput</w:t>
            </w:r>
          </w:p>
        </w:tc>
        <w:tc>
          <w:tcPr>
            <w:tcW w:type="dxa" w:w="2700"/>
            <w:shd w:fill="F2F2F2" w:color="auto" w:val="clear"/>
            <w:tcMar>
              <w:top w:type="dxa" w:w="80"/>
              <w:left w:type="dxa" w:w="100"/>
              <w:bottom w:type="dxa" w:w="80"/>
              <w:right w:type="dxa" w:w="100"/>
            </w:tcMar>
          </w:tcPr>
          <w:p>
            <w:pPr>
              <w:jc w:val="left"/>
            </w:pPr>
            <w:r>
              <w:rPr>
                <w:b w:val="false"/>
                <w:bCs w:val="false"/>
                <w:color w:val="000000"/>
                <w:sz w:val="20"/>
                <w:szCs w:val="20"/>
              </w:rPr>
              <w:t xml:space="preserve">Timestamp packet arrival vs alert emission, aggregate percentile stats</w:t>
            </w:r>
          </w:p>
        </w:tc>
      </w:tr>
      <w:tr>
        <w:tc>
          <w:tcPr>
            <w:tcW w:type="dxa" w:w="2700"/>
            <w:tcMar>
              <w:top w:type="dxa" w:w="80"/>
              <w:left w:type="dxa" w:w="100"/>
              <w:bottom w:type="dxa" w:w="80"/>
              <w:right w:type="dxa" w:w="100"/>
            </w:tcMar>
          </w:tcPr>
          <w:p>
            <w:pPr>
              <w:jc w:val="left"/>
            </w:pPr>
            <w:r>
              <w:rPr>
                <w:b w:val="false"/>
                <w:bCs w:val="false"/>
                <w:color w:val="000000"/>
                <w:sz w:val="20"/>
                <w:szCs w:val="20"/>
              </w:rPr>
              <w:t xml:space="preserve">Queue drop rate</w:t>
            </w:r>
          </w:p>
        </w:tc>
        <w:tc>
          <w:tcPr>
            <w:tcW w:type="dxa" w:w="3800"/>
            <w:tcMar>
              <w:top w:type="dxa" w:w="80"/>
              <w:left w:type="dxa" w:w="100"/>
              <w:bottom w:type="dxa" w:w="80"/>
              <w:right w:type="dxa" w:w="100"/>
            </w:tcMar>
          </w:tcPr>
          <w:p>
            <w:pPr>
              <w:jc w:val="left"/>
            </w:pPr>
            <w:r>
              <w:rPr>
                <w:b w:val="false"/>
                <w:bCs w:val="false"/>
                <w:color w:val="000000"/>
                <w:sz w:val="20"/>
                <w:szCs w:val="20"/>
              </w:rPr>
              <w:t xml:space="preserve">0% up to target throughput; graceful, logged drops beyond it</w:t>
            </w:r>
          </w:p>
        </w:tc>
        <w:tc>
          <w:tcPr>
            <w:tcW w:type="dxa" w:w="2700"/>
            <w:tcMar>
              <w:top w:type="dxa" w:w="80"/>
              <w:left w:type="dxa" w:w="100"/>
              <w:bottom w:type="dxa" w:w="80"/>
              <w:right w:type="dxa" w:w="100"/>
            </w:tcMar>
          </w:tcPr>
          <w:p>
            <w:pPr>
              <w:jc w:val="left"/>
            </w:pPr>
            <w:r>
              <w:rPr>
                <w:b w:val="false"/>
                <w:bCs w:val="false"/>
                <w:color w:val="000000"/>
                <w:sz w:val="20"/>
                <w:szCs w:val="20"/>
              </w:rPr>
              <w:t xml:space="preserve">Instrument queue depth and drop counters</w:t>
            </w:r>
          </w:p>
        </w:tc>
      </w:tr>
      <w:tr>
        <w:tc>
          <w:tcPr>
            <w:tcW w:type="dxa" w:w="2700"/>
            <w:shd w:fill="F2F2F2" w:color="auto" w:val="clear"/>
            <w:tcMar>
              <w:top w:type="dxa" w:w="80"/>
              <w:left w:type="dxa" w:w="100"/>
              <w:bottom w:type="dxa" w:w="80"/>
              <w:right w:type="dxa" w:w="100"/>
            </w:tcMar>
          </w:tcPr>
          <w:p>
            <w:pPr>
              <w:jc w:val="left"/>
            </w:pPr>
            <w:r>
              <w:rPr>
                <w:b w:val="false"/>
                <w:bCs w:val="false"/>
                <w:color w:val="000000"/>
                <w:sz w:val="20"/>
                <w:szCs w:val="20"/>
              </w:rPr>
              <w:t xml:space="preserve">CPU/Memory footprint</w:t>
            </w:r>
          </w:p>
        </w:tc>
        <w:tc>
          <w:tcPr>
            <w:tcW w:type="dxa" w:w="3800"/>
            <w:shd w:fill="F2F2F2" w:color="auto" w:val="clear"/>
            <w:tcMar>
              <w:top w:type="dxa" w:w="80"/>
              <w:left w:type="dxa" w:w="100"/>
              <w:bottom w:type="dxa" w:w="80"/>
              <w:right w:type="dxa" w:w="100"/>
            </w:tcMar>
          </w:tcPr>
          <w:p>
            <w:pPr>
              <w:jc w:val="left"/>
            </w:pPr>
            <w:r>
              <w:rPr>
                <w:b w:val="false"/>
                <w:bCs w:val="false"/>
                <w:color w:val="000000"/>
                <w:sz w:val="20"/>
                <w:szCs w:val="20"/>
              </w:rPr>
              <w:t xml:space="preserve">Runs on a standard demo laptop (≤ 16GB RAM, 4–8 cores)</w:t>
            </w:r>
          </w:p>
        </w:tc>
        <w:tc>
          <w:tcPr>
            <w:tcW w:type="dxa" w:w="2700"/>
            <w:shd w:fill="F2F2F2" w:color="auto" w:val="clear"/>
            <w:tcMar>
              <w:top w:type="dxa" w:w="80"/>
              <w:left w:type="dxa" w:w="100"/>
              <w:bottom w:type="dxa" w:w="80"/>
              <w:right w:type="dxa" w:w="100"/>
            </w:tcMar>
          </w:tcPr>
          <w:p>
            <w:pPr>
              <w:jc w:val="left"/>
            </w:pPr>
            <w:r>
              <w:rPr>
                <w:b w:val="false"/>
                <w:bCs w:val="false"/>
                <w:color w:val="000000"/>
                <w:sz w:val="20"/>
                <w:szCs w:val="20"/>
              </w:rPr>
              <w:t xml:space="preserve">Resource monitor during benchmark run</w:t>
            </w:r>
          </w:p>
        </w:tc>
      </w:tr>
    </w:tbl>
    <w:p>
      <w:pPr>
        <w:pStyle w:val="Heading1"/>
        <w:pBdr>
          <w:bottom w:val="single" w:color="1F3864" w:sz="8" w:space="4"/>
        </w:pBdr>
        <w:spacing w:after="200" w:before="400"/>
      </w:pPr>
      <w:r>
        <w:rPr>
          <w:b/>
          <w:bCs/>
          <w:color w:val="1F3864"/>
          <w:sz w:val="30"/>
          <w:szCs w:val="30"/>
        </w:rPr>
        <w:t xml:space="preserve">9. Security &amp; Directionality Constraints</w:t>
      </w:r>
    </w:p>
    <w:p>
      <w:pPr>
        <w:pStyle w:val="ListParagraph"/>
        <w:numPr>
          <w:ilvl w:val="0"/>
          <w:numId w:val="2"/>
        </w:numPr>
        <w:spacing w:after="90"/>
      </w:pPr>
      <w:r>
        <w:rPr>
          <w:sz w:val="22"/>
          <w:szCs w:val="22"/>
        </w:rPr>
        <w:t xml:space="preserve">No component in the ingest path may hold an open outbound socket toward the monitored network.</w:t>
      </w:r>
    </w:p>
    <w:p>
      <w:pPr>
        <w:pStyle w:val="ListParagraph"/>
        <w:numPr>
          <w:ilvl w:val="0"/>
          <w:numId w:val="2"/>
        </w:numPr>
        <w:spacing w:after="90"/>
      </w:pPr>
      <w:r>
        <w:rPr>
          <w:sz w:val="22"/>
          <w:szCs w:val="22"/>
        </w:rPr>
        <w:t xml:space="preserve">No payload decryption of TLS/QUIC; only handshake/metadata fields are parsed.</w:t>
      </w:r>
    </w:p>
    <w:p>
      <w:pPr>
        <w:pStyle w:val="ListParagraph"/>
        <w:numPr>
          <w:ilvl w:val="0"/>
          <w:numId w:val="2"/>
        </w:numPr>
        <w:spacing w:after="90"/>
      </w:pPr>
      <w:r>
        <w:rPr>
          <w:sz w:val="22"/>
          <w:szCs w:val="22"/>
        </w:rPr>
        <w:t xml:space="preserve">The dashboard/API binds to localhost by default; any network exposure beyond the demo host is out of scope for the prototype.</w:t>
      </w:r>
    </w:p>
    <w:p>
      <w:pPr>
        <w:pStyle w:val="ListParagraph"/>
        <w:numPr>
          <w:ilvl w:val="0"/>
          <w:numId w:val="2"/>
        </w:numPr>
        <w:spacing w:after="90"/>
      </w:pPr>
      <w:r>
        <w:rPr>
          <w:sz w:val="22"/>
          <w:szCs w:val="22"/>
        </w:rPr>
        <w:t xml:space="preserve">All configuration and credentials for the flow-export UDP listener are read-only consumption endpoints — no acknowledgement or control messages are sent to the exporter.</w:t>
      </w:r>
    </w:p>
    <w:p>
      <w:pPr>
        <w:pStyle w:val="Heading1"/>
        <w:pBdr>
          <w:bottom w:val="single" w:color="1F3864" w:sz="8" w:space="4"/>
        </w:pBdr>
        <w:spacing w:after="200" w:before="400"/>
      </w:pPr>
      <w:r>
        <w:rPr>
          <w:b/>
          <w:bCs/>
          <w:color w:val="1F3864"/>
          <w:sz w:val="30"/>
          <w:szCs w:val="30"/>
        </w:rPr>
        <w:t xml:space="preserve">10. Storage</w:t>
      </w:r>
    </w:p>
    <w:p>
      <w:pPr>
        <w:pStyle w:val="ListParagraph"/>
        <w:numPr>
          <w:ilvl w:val="0"/>
          <w:numId w:val="2"/>
        </w:numPr>
        <w:spacing w:after="90"/>
      </w:pPr>
      <w:r>
        <w:rPr>
          <w:sz w:val="22"/>
          <w:szCs w:val="22"/>
        </w:rPr>
        <w:t xml:space="preserve">SQLite database file (default) with tables: flows, features, alerts, models, sensors — see the companion Backend Schema document for full DDL.</w:t>
      </w:r>
    </w:p>
    <w:p>
      <w:pPr>
        <w:pStyle w:val="ListParagraph"/>
        <w:numPr>
          <w:ilvl w:val="0"/>
          <w:numId w:val="2"/>
        </w:numPr>
        <w:spacing w:after="90"/>
      </w:pPr>
      <w:r>
        <w:rPr>
          <w:sz w:val="22"/>
          <w:szCs w:val="22"/>
        </w:rPr>
        <w:t xml:space="preserve">Optional PostgreSQL for higher-volume, longer-running demo sessions.</w:t>
      </w:r>
    </w:p>
    <w:p>
      <w:pPr>
        <w:pStyle w:val="Heading1"/>
        <w:pBdr>
          <w:bottom w:val="single" w:color="1F3864" w:sz="8" w:space="4"/>
        </w:pBdr>
        <w:spacing w:after="200" w:before="400"/>
      </w:pPr>
      <w:r>
        <w:rPr>
          <w:b/>
          <w:bCs/>
          <w:color w:val="1F3864"/>
          <w:sz w:val="30"/>
          <w:szCs w:val="30"/>
        </w:rPr>
        <w:t xml:space="preserve">11. API &amp; Dashboard Layer</w:t>
      </w:r>
    </w:p>
    <w:p>
      <w:pPr>
        <w:spacing w:after="160" w:line="276"/>
      </w:pPr>
      <w:r>
        <w:rPr>
          <w:sz w:val="22"/>
          <w:szCs w:val="22"/>
        </w:rPr>
        <w:t xml:space="preserve">Covered fully in the Backend Schema document (REST + WebSocket contract) and the UI/UX Design Brief (screens and interaction design).</w:t>
      </w:r>
    </w:p>
    <w:p>
      <w:pPr>
        <w:pStyle w:val="Heading1"/>
        <w:pBdr>
          <w:bottom w:val="single" w:color="1F3864" w:sz="8" w:space="4"/>
        </w:pBdr>
        <w:spacing w:after="200" w:before="400"/>
      </w:pPr>
      <w:r>
        <w:rPr>
          <w:b/>
          <w:bCs/>
          <w:color w:val="1F3864"/>
          <w:sz w:val="30"/>
          <w:szCs w:val="30"/>
        </w:rPr>
        <w:t xml:space="preserve">12. Testing &amp; Validation</w:t>
      </w:r>
    </w:p>
    <w:p>
      <w:pPr>
        <w:pStyle w:val="ListParagraph"/>
        <w:numPr>
          <w:ilvl w:val="0"/>
          <w:numId w:val="2"/>
        </w:numPr>
        <w:spacing w:after="90"/>
      </w:pPr>
      <w:r>
        <w:rPr>
          <w:sz w:val="22"/>
          <w:szCs w:val="22"/>
        </w:rPr>
        <w:t xml:space="preserve">Unit tests per feature extractor (deterministic feature values for crafted synthetic packets).</w:t>
      </w:r>
    </w:p>
    <w:p>
      <w:pPr>
        <w:pStyle w:val="ListParagraph"/>
        <w:numPr>
          <w:ilvl w:val="0"/>
          <w:numId w:val="2"/>
        </w:numPr>
        <w:spacing w:after="90"/>
      </w:pPr>
      <w:r>
        <w:rPr>
          <w:sz w:val="22"/>
          <w:szCs w:val="22"/>
        </w:rPr>
        <w:t xml:space="preserve">Per-class model evaluation on the held-out test split (Section 5.1), reported in a model card.</w:t>
      </w:r>
    </w:p>
    <w:p>
      <w:pPr>
        <w:pStyle w:val="ListParagraph"/>
        <w:numPr>
          <w:ilvl w:val="0"/>
          <w:numId w:val="2"/>
        </w:numPr>
        <w:spacing w:after="90"/>
      </w:pPr>
      <w:r>
        <w:rPr>
          <w:sz w:val="22"/>
          <w:szCs w:val="22"/>
        </w:rPr>
        <w:t xml:space="preserve">End-to-end integration test: replay a labeled mixed-traffic PCAP and assert alerts match ground truth within tolerance.</w:t>
      </w:r>
    </w:p>
    <w:p>
      <w:pPr>
        <w:pStyle w:val="ListParagraph"/>
        <w:numPr>
          <w:ilvl w:val="0"/>
          <w:numId w:val="2"/>
        </w:numPr>
        <w:spacing w:after="90"/>
      </w:pPr>
      <w:r>
        <w:rPr>
          <w:sz w:val="22"/>
          <w:szCs w:val="22"/>
        </w:rPr>
        <w:t xml:space="preserve">Directionality test: capture the enclave's outward-facing interface during a full run and assert zero egress packets.</w:t>
      </w:r>
    </w:p>
    <w:p>
      <w:pPr>
        <w:pStyle w:val="ListParagraph"/>
        <w:numPr>
          <w:ilvl w:val="0"/>
          <w:numId w:val="2"/>
        </w:numPr>
        <w:spacing w:after="90"/>
      </w:pPr>
      <w:r>
        <w:rPr>
          <w:sz w:val="22"/>
          <w:szCs w:val="22"/>
        </w:rPr>
        <w:t xml:space="preserve">Load/throughput benchmark as described in Section 8.</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NTRO – PS 26145 | AI Threat Detection in Unidirectional IP Traffic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2026-08-26T09:52:36.788Z</dcterms:created>
  <dcterms:modified xsi:type="dcterms:W3CDTF">2026-08-26T09:52:36.788Z</dcterms:modified>
</cp:coreProperties>
</file>

<file path=docProps/custom.xml><?xml version="1.0" encoding="utf-8"?>
<Properties xmlns="http://schemas.openxmlformats.org/officeDocument/2006/custom-properties" xmlns:vt="http://schemas.openxmlformats.org/officeDocument/2006/docPropsVTypes"/>
</file>