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95959"/>
          <w:sz w:val="24"/>
          <w:szCs w:val="24"/>
        </w:rPr>
        <w:t xml:space="preserve">National Technical Research Organisation (NTRO)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Problem Statement 26145</w:t>
      </w: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UI/UX Design Brief</w:t>
      </w:r>
    </w:p>
    <w:p>
      <w:pPr>
        <w:spacing w:after="1000"/>
        <w:jc w:val="center"/>
      </w:pPr>
      <w:r>
        <w:rPr>
          <w:i/>
          <w:iCs/>
          <w:color w:val="2E5C8A"/>
          <w:sz w:val="28"/>
          <w:szCs w:val="28"/>
        </w:rPr>
        <w:t xml:space="preserve">AI-Based Detection of Cyber Threats in Unidirectional IP Traffic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SOC Dashboard Design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Date: 26 August 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Design Goals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Clarity under pressure: an analyst should understand system state and top threats within 3 seconds of looking at the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Real-time first: the UI must visibly reflect the live/streaming nature of the pipeline (live-updating counts, streaming alert list), not feel like a static report.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Evidence-forward: every alert must let the analyst see *why* it fired, not just a label and a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Low cognitive load at scale: severity and threat class must be scannable via color/iconography, not just 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Trustworthy about directionality: the UI should visibly reassure the operator that the system is read-only/one-way (a persistent status indicator).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Primary Persona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 Analyst (Priya)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Monitors multiple dashboards, works in a dim NOC/SOC room, triages dozens of alerts per shift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scanning, minimal clicks to evidence, low false-positive noise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Engineer (Rahul)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Tunes thresholds, reviews model performance, validates the prototype for evaluators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to raw features, model version, and throughput/latency stats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Information Architecture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Overview / Dashboard (home) — live KPIs + live alert stream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Live Alerts — full filterable/searchable alert table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Alert Detail (modal or side-panel) — evidence, flow timeline, feature chart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Analytics / Trends — historical charts (alerts over time, top talkers, class breakdown)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Sensors / Sources — ingest health, throughput, one-way status indicator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Settings — thresholds, model versions, export options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Key Screens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4.1 Overview / Dashboard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Top row: 4 KPI cards — Active Alerts, Alerts/min, Traffic Throughput (Mbps/flows-per-sec), Median Alert Latency.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Left/main column: live-streaming alert list (newest on top, subtle highlight animation on arrival), each row showing time, threat-class icon, severity color chip, source→destination, and confidence.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Right column: a compact 24-hour trend sparkline per threat class, and a one-way ingest status badge (green "Read-only ingest active").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Global top bar: interface/sensor selector, time-range selector, and a search box (IP/domain/flow id).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4.2 Live Alerts (table view)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Columns: Time, Severity, Threat Class, Source IP:Port, Destination IP:Port, Confidence, Status (New/Reviewed/False Positive/Escalated).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Filter chips across the top for threat class and severity; a date/time range picker; free-text search.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Row click opens the Alert Detail panel without losing table scroll position (side-drawer pattern).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4.3 Alert Detail Panel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Header: threat class, severity chip, confidence gauge, model_version.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Evidence section: key-value list of the exact features/thresholds that triggered the alert (e.g., "source-IP entropy: 0.92 (baseline 0.3)").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 timeline: a small chart of the relevant metric over time (e.g., packets/sec for DDoS, inter-arrival intervals for beaconing) with the trigger point marked.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Action row: Mark Reviewed / False Positive / Escalated, and Export this alert (JSON).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4.4 Analytics / Trends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Time-series chart of alert volume by class (stacked area or multi-line).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Top-talkers table (source IPs generating the most alerts).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Class-wise precision/recall summary (from the validation report) for engineer users.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4.5 Sensors / Sources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Card per ingest source (live NIC / PCAP replay / flow listener) showing status (online/offline), packets/sec, last-seen timestamp.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prominent, persistent "One-Way Ingest Verified" indicator with a tooltip explaining the read-only guarantee.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Visual Design System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5.1 Color Palette (dark, SOC-appropriate theme)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3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/ Base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#0F1620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background, dark theme reduces NOC glare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#1B2532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Cards, panels, table rows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#2E5C8A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Links, active nav, primary buttons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Severity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#D93025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alert chips/borders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Severity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#E36C09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alert chips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Severity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#E8B923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alert chips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Severity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#3B9C4A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alert chips / healthy status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#E8ECF1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Body text on dark background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#9AA7B4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Secondary/meta text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5.2 Typography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UI font: Inter or system-ui sans-serif for all interface chrome and body 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Monospace: JetBrains Mono / Consolas for IPs, ports, hashes (JA3/JA4), and raw evidence values — improves scanability of technical strings.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Scale: 12px meta text, 14px body, 16–18px section headers, 22–28px KPI numbers.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5.3 Iconography &amp; Severity Encoding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Each threat class gets a distinct icon (e.g., a burst icon for DDoS, a pulsing dot for beaconing, a fragmented-domain icon for DGA, a lock-with-question-mark for encrypted malware, a radar sweep for scanning, an outbound-arrow icon for exfiltration).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Severity is never conveyed by color alone — each severity chip also carries a short label (Low/Medium/High/Critical) for accessibility.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Interaction Patterns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Live updates arrive via WebSocket and animate into the alert list with a brief highlight fade, not a jarring re-sort of the whole table.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Filters are combinable (class + severity + time range + text search) and reflected in the URL for shareable/reproducible views during evaluation/demo.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Loading and "processing lag" states are explicit (skeleton loaders, a lag badge) rather than a frozen UI.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Empty states are differentiated: "No traffic observed" vs "Sensor offline" vs "No alerts match filters."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Accessibility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Minimum WCAG AA contrast for text on the dark theme background.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All severity/threat indicators pair color with text/iconography.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Full keyboard navigation for the alert table and detail panel (important for judges/evaluators testing quickly).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Platform &amp; Responsiveness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Primary target: desktop browser on the Windows demo machine (1366×768 minimum, optimized for 1920×1080).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dashboard is not designed mobile-first — this is a SOC/analyst tool used at a workstation — but the layout should not break down to a 1280px-wide laptop screen for demo purposes.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NTRO – PS 26145 | AI Threat Detection in Unidirectional IP Traffic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2026-08-26T09:52:04.687Z</dcterms:created>
  <dcterms:modified xsi:type="dcterms:W3CDTF">2026-08-26T09:52:04.688Z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