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Comments</w:t>
      </w:r>
    </w:p>
    <w:p>
      <w:commentRangeStart w:id="0"/>
      <w:r>
        <w:t xml:space="preserve">The first sentence has a comment on this phrase and then carries on. </w:t>
      </w:r>
      <w:commentRangeEnd w:id="0"/>
      <w:commentRangeStart w:id="1"/>
      <w:r>
        <w:rPr>
          <w:rStyle w:val="CommentReference"/>
        </w:rPr>
        <w:commentReference w:id="0"/>
      </w:r>
      <w:r>
        <w:rPr>
          <w:b/>
        </w:rPr>
        <w:t xml:space="preserve">A second sentence, partly bold, </w:t>
      </w:r>
      <w:r>
        <w:t>with a comment spanning two runs.</w:t>
      </w:r>
      <w:commentRangeEnd w:id="1"/>
      <w:r>
        <w:rPr>
          <w:rStyle w:val="CommentReference"/>
        </w:rPr>
        <w:commentReference w:id="1"/>
      </w:r>
    </w:p>
    <w:p>
      <w:r>
        <w:t>A paragraph with no comment.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Ben Okoro" w:initials="BO" w:date="2026-10-15T03:46:43Z">
    <w:p>
      <w:pPr>
        <w:pStyle w:val="CommentText"/>
      </w:pPr>
      <w:r>
        <w:rPr>
          <w:rStyle w:val="CommentReference"/>
        </w:rPr>
        <w:annotationRef/>
      </w:r>
      <w:r>
        <w:t>Is this the right word?</w:t>
      </w:r>
    </w:p>
  </w:comment>
  <w:comment w:id="1" w:author="Ada Rowe" w:initials="AR" w:date="2026-10-15T03:46:43Z">
    <w:p>
      <w:pPr>
        <w:pStyle w:val="CommentText"/>
      </w:pPr>
      <w:r>
        <w:rPr>
          <w:rStyle w:val="CommentReference"/>
        </w:rPr>
        <w:annotationRef/>
      </w:r>
      <w:r>
        <w:t>Check the figure.</w:t>
      </w:r>
    </w:p>
    <w:p>
      <w:pPr>
        <w:pStyle w:val="CommentText"/>
      </w:pPr>
      <w:r>
        <w:t>See the appendix.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