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C47E5" w:rsidR="6B040CA7" w:rsidP="06667817" w:rsidRDefault="6B040CA7" w14:paraId="0BE0EC48" w14:textId="680E875F">
      <w:pPr>
        <w:jc w:val="center"/>
        <w:rPr>
          <w:rFonts w:ascii="Calibri Light" w:hAnsi="Calibri Light" w:eastAsia="Calibri Light" w:cs="Calibri Light" w:asciiTheme="majorAscii" w:hAnsiTheme="majorAscii" w:eastAsiaTheme="majorAscii" w:cstheme="majorAscii"/>
          <w:sz w:val="24"/>
          <w:szCs w:val="24"/>
          <w:u w:val="single"/>
          <w:lang w:val="en-GB"/>
        </w:rPr>
      </w:pPr>
      <w:r w:rsidRPr="06667817" w:rsidR="2D0C2EF4">
        <w:rPr>
          <w:rFonts w:ascii="Calibri Light" w:hAnsi="Calibri Light" w:eastAsia="Calibri Light" w:cs="Calibri Light" w:asciiTheme="majorAscii" w:hAnsiTheme="majorAscii" w:eastAsiaTheme="majorAscii" w:cstheme="majorAscii"/>
          <w:sz w:val="24"/>
          <w:szCs w:val="24"/>
          <w:u w:val="single"/>
        </w:rPr>
        <w:t>D</w:t>
      </w:r>
      <w:r w:rsidRPr="06667817" w:rsidR="2D0C2EF4">
        <w:rPr>
          <w:rFonts w:ascii="Calibri Light" w:hAnsi="Calibri Light" w:eastAsia="Calibri Light" w:cs="Calibri Light" w:asciiTheme="majorAscii" w:hAnsiTheme="majorAscii" w:eastAsiaTheme="majorAscii" w:cstheme="majorAscii"/>
          <w:sz w:val="24"/>
          <w:szCs w:val="24"/>
          <w:u w:val="single"/>
        </w:rPr>
        <w:t>ie</w:t>
      </w:r>
      <w:r w:rsidRPr="06667817" w:rsidR="2D0C2EF4">
        <w:rPr>
          <w:rFonts w:ascii="Calibri Light" w:hAnsi="Calibri Light" w:eastAsia="Calibri Light" w:cs="Calibri Light" w:asciiTheme="majorAscii" w:hAnsiTheme="majorAscii" w:eastAsiaTheme="majorAscii" w:cstheme="majorAscii"/>
          <w:sz w:val="24"/>
          <w:szCs w:val="24"/>
          <w:u w:val="single"/>
        </w:rPr>
        <w:t xml:space="preserve"> Rolle des </w:t>
      </w:r>
      <w:r w:rsidRPr="06667817" w:rsidR="2D0C2EF4">
        <w:rPr>
          <w:rFonts w:ascii="Calibri Light" w:hAnsi="Calibri Light" w:eastAsia="Calibri Light" w:cs="Calibri Light" w:asciiTheme="majorAscii" w:hAnsiTheme="majorAscii" w:eastAsiaTheme="majorAscii" w:cstheme="majorAscii"/>
          <w:sz w:val="24"/>
          <w:szCs w:val="24"/>
          <w:u w:val="single"/>
        </w:rPr>
        <w:t>Notgelds</w:t>
      </w:r>
      <w:r w:rsidRPr="06667817" w:rsidR="2D0C2EF4">
        <w:rPr>
          <w:rFonts w:ascii="Calibri Light" w:hAnsi="Calibri Light" w:eastAsia="Calibri Light" w:cs="Calibri Light" w:asciiTheme="majorAscii" w:hAnsiTheme="majorAscii" w:eastAsiaTheme="majorAscii" w:cstheme="majorAscii"/>
          <w:sz w:val="24"/>
          <w:szCs w:val="24"/>
          <w:u w:val="single"/>
        </w:rPr>
        <w:t xml:space="preserve"> in der </w:t>
      </w:r>
      <w:r w:rsidRPr="06667817" w:rsidR="2D0C2EF4">
        <w:rPr>
          <w:rFonts w:ascii="Calibri Light" w:hAnsi="Calibri Light" w:eastAsia="Calibri Light" w:cs="Calibri Light" w:asciiTheme="majorAscii" w:hAnsiTheme="majorAscii" w:eastAsiaTheme="majorAscii" w:cstheme="majorAscii"/>
          <w:sz w:val="24"/>
          <w:szCs w:val="24"/>
          <w:u w:val="single"/>
        </w:rPr>
        <w:t>deutschen</w:t>
      </w:r>
      <w:r w:rsidRPr="06667817" w:rsidR="2D0C2EF4">
        <w:rPr>
          <w:rFonts w:ascii="Calibri Light" w:hAnsi="Calibri Light" w:eastAsia="Calibri Light" w:cs="Calibri Light" w:asciiTheme="majorAscii" w:hAnsiTheme="majorAscii" w:eastAsiaTheme="majorAscii" w:cstheme="majorAscii"/>
          <w:sz w:val="24"/>
          <w:szCs w:val="24"/>
          <w:u w:val="single"/>
        </w:rPr>
        <w:t xml:space="preserve"> Hyperinflation von 1923</w:t>
      </w:r>
    </w:p>
    <w:p w:rsidR="643834D6" w:rsidP="06667817" w:rsidRDefault="643834D6" w14:paraId="60F81249" w14:textId="741BA793">
      <w:pPr>
        <w:rPr>
          <w:rFonts w:ascii="Calibri" w:hAnsi="Calibri" w:eastAsia="Calibri" w:cs="Calibri" w:asciiTheme="minorAscii" w:hAnsiTheme="minorAscii" w:eastAsiaTheme="minorAscii" w:cstheme="minorAscii"/>
          <w:sz w:val="20"/>
          <w:szCs w:val="20"/>
        </w:rPr>
      </w:pPr>
      <w:r w:rsidRPr="06667817" w:rsidR="0B6F61A3">
        <w:rPr>
          <w:rFonts w:ascii="Calibri" w:hAnsi="Calibri" w:eastAsia="Calibri" w:cs="Calibri" w:asciiTheme="minorAscii" w:hAnsiTheme="minorAscii" w:eastAsiaTheme="minorAscii" w:cstheme="minorAscii"/>
          <w:b w:val="1"/>
          <w:bCs w:val="1"/>
          <w:sz w:val="20"/>
          <w:szCs w:val="20"/>
        </w:rPr>
        <w:t xml:space="preserve">Notgeld </w:t>
      </w:r>
      <w:r w:rsidRPr="06667817" w:rsidR="0B6F61A3">
        <w:rPr>
          <w:rFonts w:ascii="Calibri" w:hAnsi="Calibri" w:eastAsia="Calibri" w:cs="Calibri" w:asciiTheme="minorAscii" w:hAnsiTheme="minorAscii" w:eastAsiaTheme="minorAscii" w:cstheme="minorAscii"/>
          <w:sz w:val="20"/>
          <w:szCs w:val="20"/>
        </w:rPr>
        <w:t xml:space="preserve">(Quelle: </w:t>
      </w:r>
      <w:hyperlink r:id="Rf5307a55059542e3">
        <w:r w:rsidRPr="06667817" w:rsidR="0B6F61A3">
          <w:rPr>
            <w:rStyle w:val="Hyperlink"/>
            <w:rFonts w:ascii="Calibri" w:hAnsi="Calibri" w:eastAsia="Calibri" w:cs="Calibri" w:asciiTheme="minorAscii" w:hAnsiTheme="minorAscii" w:eastAsiaTheme="minorAscii" w:cstheme="minorAscii"/>
            <w:sz w:val="20"/>
            <w:szCs w:val="20"/>
          </w:rPr>
          <w:t>https://www.historisches-lexikon-bayerns.de/Lexikon/Notgeld</w:t>
        </w:r>
      </w:hyperlink>
      <w:r w:rsidRPr="06667817" w:rsidR="7C7542E3">
        <w:rPr>
          <w:rFonts w:ascii="Calibri" w:hAnsi="Calibri" w:eastAsia="Calibri" w:cs="Calibri" w:asciiTheme="minorAscii" w:hAnsiTheme="minorAscii" w:eastAsiaTheme="minorAscii" w:cstheme="minorAscii"/>
          <w:sz w:val="20"/>
          <w:szCs w:val="20"/>
        </w:rPr>
        <w:t>)</w:t>
      </w:r>
    </w:p>
    <w:p w:rsidR="0B6F61A3" w:rsidP="06667817" w:rsidRDefault="0B6F61A3" w14:paraId="0253ACB1" w14:textId="6BA543A0">
      <w:pPr>
        <w:pStyle w:val="Standard"/>
        <w:rPr>
          <w:rFonts w:ascii="Calibri" w:hAnsi="Calibri" w:eastAsia="Calibri" w:cs="Calibri" w:asciiTheme="minorAscii" w:hAnsiTheme="minorAscii" w:eastAsiaTheme="minorAscii" w:cstheme="minorAscii"/>
          <w:sz w:val="20"/>
          <w:szCs w:val="20"/>
        </w:rPr>
      </w:pPr>
      <w:r w:rsidRPr="06667817" w:rsidR="0B6F61A3">
        <w:rPr>
          <w:rFonts w:ascii="Calibri" w:hAnsi="Calibri" w:eastAsia="Calibri" w:cs="Calibri" w:asciiTheme="minorAscii" w:hAnsiTheme="minorAscii" w:eastAsiaTheme="minorAscii" w:cstheme="minorAscii"/>
          <w:b w:val="1"/>
          <w:bCs w:val="1"/>
          <w:sz w:val="20"/>
          <w:szCs w:val="20"/>
        </w:rPr>
        <w:t>Definition</w:t>
      </w:r>
    </w:p>
    <w:p w:rsidR="0B6F61A3" w:rsidP="06667817" w:rsidRDefault="0B6F61A3" w14:paraId="47682279" w14:textId="441543AD">
      <w:pPr>
        <w:pStyle w:val="Standard"/>
        <w:jc w:val="both"/>
        <w:rPr>
          <w:rFonts w:ascii="Calibri" w:hAnsi="Calibri" w:eastAsia="Calibri" w:cs="Calibri" w:asciiTheme="minorAscii" w:hAnsiTheme="minorAscii" w:eastAsiaTheme="minorAscii" w:cstheme="minorAscii"/>
          <w:color w:val="222222"/>
          <w:sz w:val="20"/>
          <w:szCs w:val="20"/>
        </w:rPr>
      </w:pPr>
      <w:r w:rsidRPr="06667817" w:rsidR="0B6F61A3">
        <w:rPr>
          <w:rFonts w:ascii="Calibri" w:hAnsi="Calibri" w:eastAsia="Calibri" w:cs="Calibri" w:asciiTheme="minorAscii" w:hAnsiTheme="minorAscii" w:eastAsiaTheme="minorAscii" w:cstheme="minorAscii"/>
          <w:color w:val="222222"/>
          <w:sz w:val="20"/>
          <w:szCs w:val="20"/>
        </w:rPr>
        <w:t>Notgeldausgaben sind Zahlungsmittel, die in Krisenzeiten den Mangel an staatlichem Geld ausgleichen. Wenn der Staat bei Kriegsausbruch die Münzen als kriegswichtiges Metall einzieht oder in der Inflationszeit den Bedarf an Banknoten nicht mehr decken kann, dann werden Behörden, Kommunen, Firmen oder Private aus Eigeninitiative tätig. Sie emittieren dann unter staatlicher Genehmigung oder Duldung Geldscheine, die regional oder zeitlich begrenzt sein können. Diese Notgeldscheine können die verschiedensten Erscheinungsformen erhalten, aus geringwertigem Stoff (z. B. aus Altpapier, Pappe, Leder, Holz, Alufolie, Porzellan usw.) bestehen oder durch ihre Benennung (Anteilschein, Gutschein, Anweisung, Notgeld etc.) auf ihre Eigenschaft als Ersatzgeld hinweisen</w:t>
      </w:r>
      <w:r w:rsidRPr="06667817" w:rsidR="4431E292">
        <w:rPr>
          <w:rFonts w:ascii="Calibri" w:hAnsi="Calibri" w:eastAsia="Calibri" w:cs="Calibri" w:asciiTheme="minorAscii" w:hAnsiTheme="minorAscii" w:eastAsiaTheme="minorAscii" w:cstheme="minorAscii"/>
          <w:color w:val="222222"/>
          <w:sz w:val="20"/>
          <w:szCs w:val="20"/>
        </w:rPr>
        <w:t>. (…)</w:t>
      </w:r>
    </w:p>
    <w:p w:rsidR="4A8E773B" w:rsidP="06667817" w:rsidRDefault="4A8E773B" w14:paraId="7F2612B7" w14:textId="4B5CEF42">
      <w:pPr>
        <w:pStyle w:val="Standard"/>
        <w:rPr>
          <w:rFonts w:ascii="Calibri" w:hAnsi="Calibri" w:eastAsia="Calibri" w:cs="Calibri" w:asciiTheme="minorAscii" w:hAnsiTheme="minorAscii" w:eastAsiaTheme="minorAscii" w:cstheme="minorAscii"/>
          <w:sz w:val="20"/>
          <w:szCs w:val="20"/>
        </w:rPr>
      </w:pPr>
      <w:r w:rsidRPr="06667817" w:rsidR="4A8E773B">
        <w:rPr>
          <w:rFonts w:ascii="Calibri" w:hAnsi="Calibri" w:eastAsia="Calibri" w:cs="Calibri" w:asciiTheme="minorAscii" w:hAnsiTheme="minorAscii" w:eastAsiaTheme="minorAscii" w:cstheme="minorAscii"/>
          <w:b w:val="1"/>
          <w:bCs w:val="1"/>
          <w:sz w:val="20"/>
          <w:szCs w:val="20"/>
        </w:rPr>
        <w:t>Seriennotgeld</w:t>
      </w:r>
    </w:p>
    <w:p w:rsidR="4A8E773B" w:rsidP="06667817" w:rsidRDefault="4A8E773B" w14:paraId="0DB260C1" w14:textId="5B61321D">
      <w:pPr>
        <w:pStyle w:val="Standard"/>
        <w:rPr>
          <w:rFonts w:ascii="Calibri" w:hAnsi="Calibri" w:eastAsia="Calibri" w:cs="Calibri" w:asciiTheme="minorAscii" w:hAnsiTheme="minorAscii" w:eastAsiaTheme="minorAscii" w:cstheme="minorAscii"/>
          <w:color w:val="222222"/>
          <w:sz w:val="20"/>
          <w:szCs w:val="20"/>
        </w:rPr>
      </w:pPr>
      <w:r w:rsidRPr="06667817" w:rsidR="4A8E773B">
        <w:rPr>
          <w:rFonts w:ascii="Calibri" w:hAnsi="Calibri" w:eastAsia="Calibri" w:cs="Calibri" w:asciiTheme="minorAscii" w:hAnsiTheme="minorAscii" w:eastAsiaTheme="minorAscii" w:cstheme="minorAscii"/>
          <w:color w:val="222222"/>
          <w:sz w:val="20"/>
          <w:szCs w:val="20"/>
        </w:rPr>
        <w:t xml:space="preserve">Ein Sonderfall sind die sog. Serienscheine. Nach Kriegsende 1918 etablierte sich sehr schnell ein </w:t>
      </w:r>
      <w:r w:rsidRPr="06667817" w:rsidR="023FA111">
        <w:rPr>
          <w:rFonts w:ascii="Calibri" w:hAnsi="Calibri" w:eastAsia="Calibri" w:cs="Calibri" w:asciiTheme="minorAscii" w:hAnsiTheme="minorAscii" w:eastAsiaTheme="minorAscii" w:cstheme="minorAscii"/>
          <w:color w:val="222222"/>
          <w:sz w:val="20"/>
          <w:szCs w:val="20"/>
        </w:rPr>
        <w:t>Sammlermarkt für</w:t>
      </w:r>
      <w:r w:rsidRPr="06667817" w:rsidR="4A8E773B">
        <w:rPr>
          <w:rFonts w:ascii="Calibri" w:hAnsi="Calibri" w:eastAsia="Calibri" w:cs="Calibri" w:asciiTheme="minorAscii" w:hAnsiTheme="minorAscii" w:eastAsiaTheme="minorAscii" w:cstheme="minorAscii"/>
          <w:color w:val="222222"/>
          <w:sz w:val="20"/>
          <w:szCs w:val="20"/>
        </w:rPr>
        <w:t xml:space="preserve"> das bis dahin ausgegebene Notgeld. Als viele Städte mit immer häufigeren Wünschen nach eingezogenen Notgeldscheinen konfrontiert wurden, beschlossen viele, selbst solche herzustellen und wurden auch durch spezialisierte Druckfirmen dabei unterstützt. Diese Sammlerscheine waren nicht für den Umlauf als Zahlungsmittel bestimmt, sondern bedienten nur ein Sammlerinteresse. Serienscheine werden sie deshalb genannt, weil meistens eine Serie von 4 bis 6 Scheinen Szenen aus der Geschichte, wichtige Gebäude oder Personen der betreffenden Stadt darstellt.</w:t>
      </w:r>
    </w:p>
    <w:p w:rsidR="730A7F6D" w:rsidP="06667817" w:rsidRDefault="730A7F6D" w14:paraId="71304417" w14:textId="71B61574">
      <w:pPr>
        <w:pStyle w:val="Standard"/>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222222"/>
          <w:sz w:val="20"/>
          <w:szCs w:val="20"/>
        </w:rPr>
      </w:pPr>
      <w:r w:rsidRPr="06667817" w:rsidR="730A7F6D">
        <w:rPr>
          <w:rFonts w:ascii="Calibri" w:hAnsi="Calibri" w:eastAsia="Calibri" w:cs="Calibri" w:asciiTheme="minorAscii" w:hAnsiTheme="minorAscii" w:eastAsiaTheme="minorAscii" w:cstheme="minorAscii"/>
          <w:b w:val="1"/>
          <w:bCs w:val="1"/>
          <w:color w:val="222222"/>
          <w:sz w:val="20"/>
          <w:szCs w:val="20"/>
        </w:rPr>
        <w:t>Ausgaben in der Hyperinflation bis 1924</w:t>
      </w:r>
    </w:p>
    <w:p w:rsidR="730A7F6D" w:rsidP="06667817" w:rsidRDefault="730A7F6D" w14:paraId="76786926" w14:textId="2F283047">
      <w:pPr>
        <w:pStyle w:val="Standard"/>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color w:val="222222"/>
          <w:sz w:val="20"/>
          <w:szCs w:val="20"/>
        </w:rPr>
      </w:pPr>
      <w:r w:rsidRPr="06667817" w:rsidR="730A7F6D">
        <w:rPr>
          <w:rFonts w:ascii="Calibri" w:hAnsi="Calibri" w:eastAsia="Calibri" w:cs="Calibri" w:asciiTheme="minorAscii" w:hAnsiTheme="minorAscii" w:eastAsiaTheme="minorAscii" w:cstheme="minorAscii"/>
          <w:color w:val="222222"/>
          <w:sz w:val="20"/>
          <w:szCs w:val="20"/>
        </w:rPr>
        <w:t xml:space="preserve">Ein Reichsgesetz vom 17. Juli 1922 (RGBl. I, 693) verbot zwar neue Notgeldausgaben und auch die Ausgaben für Sammlerzwecke (Serienscheine), die anziehende </w:t>
      </w:r>
      <w:hyperlink r:id="R3e65653b298c49ce">
        <w:r w:rsidRPr="06667817" w:rsidR="730A7F6D">
          <w:rPr>
            <w:rFonts w:ascii="Calibri" w:hAnsi="Calibri" w:eastAsia="Calibri" w:cs="Calibri" w:asciiTheme="minorAscii" w:hAnsiTheme="minorAscii" w:eastAsiaTheme="minorAscii" w:cstheme="minorAscii"/>
            <w:color w:val="222222"/>
            <w:sz w:val="20"/>
            <w:szCs w:val="20"/>
          </w:rPr>
          <w:t>Inflation</w:t>
        </w:r>
      </w:hyperlink>
      <w:r w:rsidRPr="06667817" w:rsidR="730A7F6D">
        <w:rPr>
          <w:rFonts w:ascii="Calibri" w:hAnsi="Calibri" w:eastAsia="Calibri" w:cs="Calibri" w:asciiTheme="minorAscii" w:hAnsiTheme="minorAscii" w:eastAsiaTheme="minorAscii" w:cstheme="minorAscii"/>
          <w:color w:val="222222"/>
          <w:sz w:val="20"/>
          <w:szCs w:val="20"/>
        </w:rPr>
        <w:t xml:space="preserve"> machte diese Bemühung um Ordnung des Geldwesens jedoch zunichte, so dass bereits ab dem 25. Juli 1922 wieder Notgeldausgaben gedruckt werden mussten. </w:t>
      </w:r>
    </w:p>
    <w:p w:rsidR="730A7F6D" w:rsidP="06667817" w:rsidRDefault="730A7F6D" w14:paraId="366520ED" w14:textId="7508C187">
      <w:pPr>
        <w:rPr>
          <w:rFonts w:ascii="Calibri" w:hAnsi="Calibri" w:eastAsia="Calibri" w:cs="Calibri" w:asciiTheme="minorAscii" w:hAnsiTheme="minorAscii" w:eastAsiaTheme="minorAscii" w:cstheme="minorAscii"/>
          <w:color w:val="222222"/>
          <w:sz w:val="20"/>
          <w:szCs w:val="20"/>
        </w:rPr>
      </w:pPr>
      <w:r w:rsidRPr="06667817" w:rsidR="730A7F6D">
        <w:rPr>
          <w:rFonts w:ascii="Calibri" w:hAnsi="Calibri" w:eastAsia="Calibri" w:cs="Calibri" w:asciiTheme="minorAscii" w:hAnsiTheme="minorAscii" w:eastAsiaTheme="minorAscii" w:cstheme="minorAscii"/>
          <w:color w:val="222222"/>
          <w:sz w:val="20"/>
          <w:szCs w:val="20"/>
        </w:rPr>
        <w:t>Ab Mitte 1923 gab es bei der Ausgabe von Notgeld kein Halten mehr. Wie beim staatlichen Geld folgten auch beim Notgeld den Tausendern die Millionen- Milliarden und Billionenscheine. Es gab kaum eine Behörde, eine Kommune, eine Bank oder ein Unternehmen, das nicht Notgeld ausgegeben hat. Das Notgeld überwog die staatlichen Zahlungsmittel bei weitem. Für die Emittenten war das ein sicheres Geschäft. Sie gaben Scheine mit der Kaufkraft des Ausgabetags aus und nahmen sie mit der gesunkenen Kaufkraft des Rückgabetags wieder ein. Der Besitzer des Notgelds trug das Risiko der Entwertung allein.</w:t>
      </w:r>
    </w:p>
    <w:p w:rsidR="797115D1" w:rsidP="06667817" w:rsidRDefault="797115D1" w14:paraId="6DBAFCD8" w14:textId="37A44ED6">
      <w:pPr>
        <w:pStyle w:val="Standard"/>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222222"/>
          <w:sz w:val="20"/>
          <w:szCs w:val="20"/>
        </w:rPr>
      </w:pPr>
      <w:r w:rsidRPr="06667817" w:rsidR="797115D1">
        <w:rPr>
          <w:rFonts w:ascii="Calibri" w:hAnsi="Calibri" w:eastAsia="Calibri" w:cs="Calibri" w:asciiTheme="minorAscii" w:hAnsiTheme="minorAscii" w:eastAsiaTheme="minorAscii" w:cstheme="minorAscii"/>
          <w:b w:val="1"/>
          <w:bCs w:val="1"/>
          <w:color w:val="222222"/>
          <w:sz w:val="20"/>
          <w:szCs w:val="20"/>
        </w:rPr>
        <w:t>Wertbeständiges Notgeld</w:t>
      </w:r>
    </w:p>
    <w:p w:rsidR="797115D1" w:rsidP="06667817" w:rsidRDefault="797115D1" w14:paraId="6487BA3A" w14:textId="1BB12C93">
      <w:pPr>
        <w:rPr>
          <w:rFonts w:ascii="Calibri" w:hAnsi="Calibri" w:eastAsia="Calibri" w:cs="Calibri" w:asciiTheme="minorAscii" w:hAnsiTheme="minorAscii" w:eastAsiaTheme="minorAscii" w:cstheme="minorAscii"/>
          <w:color w:val="222222"/>
          <w:sz w:val="20"/>
          <w:szCs w:val="20"/>
        </w:rPr>
      </w:pPr>
      <w:r w:rsidRPr="06667817" w:rsidR="797115D1">
        <w:rPr>
          <w:rFonts w:ascii="Calibri" w:hAnsi="Calibri" w:eastAsia="Calibri" w:cs="Calibri" w:asciiTheme="minorAscii" w:hAnsiTheme="minorAscii" w:eastAsiaTheme="minorAscii" w:cstheme="minorAscii"/>
          <w:color w:val="222222"/>
          <w:sz w:val="20"/>
          <w:szCs w:val="20"/>
        </w:rPr>
        <w:t xml:space="preserve">Gegen Ende der Hyperinflation im Herbst 1923 gaben Banken und private Unternehmen ein sog. wertbeständiges Notgeld aus, das nicht auf Mark, sondern auf eine Warenmenge lautete. Es waren Sachwertgutscheine, die auf Roggen, Weizen, Speck, Zucker, Kartoffeln, Buchenholz oder </w:t>
      </w:r>
      <w:r w:rsidRPr="06667817" w:rsidR="5E7DEB19">
        <w:rPr>
          <w:rFonts w:ascii="Calibri" w:hAnsi="Calibri" w:eastAsia="Calibri" w:cs="Calibri" w:asciiTheme="minorAscii" w:hAnsiTheme="minorAscii" w:eastAsiaTheme="minorAscii" w:cstheme="minorAscii"/>
          <w:color w:val="222222"/>
          <w:sz w:val="20"/>
          <w:szCs w:val="20"/>
        </w:rPr>
        <w:t>ähnlichem lauteten</w:t>
      </w:r>
      <w:r w:rsidRPr="06667817" w:rsidR="797115D1">
        <w:rPr>
          <w:rFonts w:ascii="Calibri" w:hAnsi="Calibri" w:eastAsia="Calibri" w:cs="Calibri" w:asciiTheme="minorAscii" w:hAnsiTheme="minorAscii" w:eastAsiaTheme="minorAscii" w:cstheme="minorAscii"/>
          <w:color w:val="222222"/>
          <w:sz w:val="20"/>
          <w:szCs w:val="20"/>
        </w:rPr>
        <w:t xml:space="preserve"> in Umlauf. Durch Erlass der Reichsregierung vom 23. Oktober 1923 konnten dann solche Notgeldausgaben genehmigt werden, wenn zur Deckung Teile der wertbeständigen Anleihe des Deutschen Reiches hinterlegt wurden. Diese wertbeständigen Notgeldscheine lauteten auf Goldmark.</w:t>
      </w:r>
    </w:p>
    <w:p w:rsidR="797115D1" w:rsidP="06667817" w:rsidRDefault="797115D1" w14:paraId="0E9E13E8" w14:textId="455D0DF8">
      <w:pPr>
        <w:rPr>
          <w:rFonts w:ascii="Calibri" w:hAnsi="Calibri" w:eastAsia="Calibri" w:cs="Calibri" w:asciiTheme="minorAscii" w:hAnsiTheme="minorAscii" w:eastAsiaTheme="minorAscii" w:cstheme="minorAscii"/>
          <w:color w:val="222222"/>
          <w:sz w:val="20"/>
          <w:szCs w:val="20"/>
        </w:rPr>
      </w:pPr>
      <w:r w:rsidRPr="06667817" w:rsidR="797115D1">
        <w:rPr>
          <w:rFonts w:ascii="Calibri" w:hAnsi="Calibri" w:eastAsia="Calibri" w:cs="Calibri" w:asciiTheme="minorAscii" w:hAnsiTheme="minorAscii" w:eastAsiaTheme="minorAscii" w:cstheme="minorAscii"/>
          <w:color w:val="222222"/>
          <w:sz w:val="20"/>
          <w:szCs w:val="20"/>
        </w:rPr>
        <w:t>Es erfolgte die Stabilisierung der Mark durch die Einführung der Rentenmark. Eine wichtige Maßnahme dazu war die Bekämpfung des Notgelds. Seit 17. November 1923 wies die Reichsbank ihre Kassen und Zweigstellen an, kein Notgeld mehr in Zahlung zu nehmen, sondern präsentierte es den Ausgebern zur Einlösung bis zum 26. November. Damit endeten jegliche Notgeldemissionen.</w:t>
      </w:r>
    </w:p>
    <w:p w:rsidR="48F24F5F" w:rsidP="06667817" w:rsidRDefault="48F24F5F" w14:paraId="13B943DE" w14:textId="7659F70E">
      <w:pPr>
        <w:pStyle w:val="Standard"/>
        <w:rPr>
          <w:rFonts w:ascii="Calibri" w:hAnsi="Calibri" w:eastAsia="Calibri" w:cs="Calibri" w:asciiTheme="minorAscii" w:hAnsiTheme="minorAscii" w:eastAsiaTheme="minorAscii" w:cstheme="minorAscii"/>
          <w:color w:val="222222"/>
          <w:sz w:val="20"/>
          <w:szCs w:val="20"/>
        </w:rPr>
      </w:pPr>
      <w:r w:rsidRPr="06667817" w:rsidR="48F24F5F">
        <w:rPr>
          <w:rFonts w:ascii="Calibri" w:hAnsi="Calibri" w:eastAsia="Calibri" w:cs="Calibri" w:asciiTheme="minorAscii" w:hAnsiTheme="minorAscii" w:eastAsiaTheme="minorAscii" w:cstheme="minorAscii"/>
          <w:b w:val="1"/>
          <w:bCs w:val="1"/>
          <w:color w:val="222222"/>
          <w:sz w:val="20"/>
          <w:szCs w:val="20"/>
        </w:rPr>
        <w:t>Herausgeber vo</w:t>
      </w:r>
      <w:r w:rsidRPr="06667817" w:rsidR="38461E8B">
        <w:rPr>
          <w:rFonts w:ascii="Calibri" w:hAnsi="Calibri" w:eastAsia="Calibri" w:cs="Calibri" w:asciiTheme="minorAscii" w:hAnsiTheme="minorAscii" w:eastAsiaTheme="minorAscii" w:cstheme="minorAscii"/>
          <w:b w:val="1"/>
          <w:bCs w:val="1"/>
          <w:color w:val="222222"/>
          <w:sz w:val="20"/>
          <w:szCs w:val="20"/>
        </w:rPr>
        <w:t xml:space="preserve">n </w:t>
      </w:r>
      <w:r w:rsidRPr="06667817" w:rsidR="48F24F5F">
        <w:rPr>
          <w:rFonts w:ascii="Calibri" w:hAnsi="Calibri" w:eastAsia="Calibri" w:cs="Calibri" w:asciiTheme="minorAscii" w:hAnsiTheme="minorAscii" w:eastAsiaTheme="minorAscii" w:cstheme="minorAscii"/>
          <w:b w:val="1"/>
          <w:bCs w:val="1"/>
          <w:color w:val="222222"/>
          <w:sz w:val="20"/>
          <w:szCs w:val="20"/>
        </w:rPr>
        <w:t xml:space="preserve">Notgeld </w:t>
      </w:r>
      <w:r w:rsidRPr="06667817" w:rsidR="48F24F5F">
        <w:rPr>
          <w:rFonts w:ascii="Calibri" w:hAnsi="Calibri" w:eastAsia="Calibri" w:cs="Calibri" w:asciiTheme="minorAscii" w:hAnsiTheme="minorAscii" w:eastAsiaTheme="minorAscii" w:cstheme="minorAscii"/>
          <w:color w:val="222222"/>
          <w:sz w:val="20"/>
          <w:szCs w:val="20"/>
        </w:rPr>
        <w:t>(</w:t>
      </w:r>
      <w:r w:rsidRPr="06667817" w:rsidR="19200038">
        <w:rPr>
          <w:rFonts w:ascii="Calibri" w:hAnsi="Calibri" w:eastAsia="Calibri" w:cs="Calibri" w:asciiTheme="minorAscii" w:hAnsiTheme="minorAscii" w:eastAsiaTheme="minorAscii" w:cstheme="minorAscii"/>
          <w:color w:val="222222"/>
          <w:sz w:val="20"/>
          <w:szCs w:val="20"/>
        </w:rPr>
        <w:t xml:space="preserve">Quelle. </w:t>
      </w:r>
      <w:hyperlink r:id="R6310457e8d5d45cc">
        <w:r w:rsidRPr="06667817" w:rsidR="48F24F5F">
          <w:rPr>
            <w:rStyle w:val="Hyperlink"/>
            <w:rFonts w:ascii="Calibri" w:hAnsi="Calibri" w:eastAsia="Calibri" w:cs="Calibri" w:asciiTheme="minorAscii" w:hAnsiTheme="minorAscii" w:eastAsiaTheme="minorAscii" w:cstheme="minorAscii"/>
            <w:sz w:val="20"/>
            <w:szCs w:val="20"/>
          </w:rPr>
          <w:t>https://www.bavarikon.de/object/BSB-CMS-0000000000003063?lang=de</w:t>
        </w:r>
      </w:hyperlink>
      <w:r w:rsidRPr="06667817" w:rsidR="48F24F5F">
        <w:rPr>
          <w:rFonts w:ascii="Calibri" w:hAnsi="Calibri" w:eastAsia="Calibri" w:cs="Calibri" w:asciiTheme="minorAscii" w:hAnsiTheme="minorAscii" w:eastAsiaTheme="minorAscii" w:cstheme="minorAscii"/>
          <w:color w:val="222222"/>
          <w:sz w:val="20"/>
          <w:szCs w:val="20"/>
        </w:rPr>
        <w:t>)</w:t>
      </w:r>
    </w:p>
    <w:p w:rsidR="4F58E5C3" w:rsidP="06667817" w:rsidRDefault="4F58E5C3" w14:paraId="16671F28" w14:textId="2C878569">
      <w:pPr>
        <w:rPr>
          <w:rFonts w:ascii="Calibri" w:hAnsi="Calibri" w:eastAsia="Calibri" w:cs="Calibri" w:asciiTheme="minorAscii" w:hAnsiTheme="minorAscii" w:eastAsiaTheme="minorAscii" w:cstheme="minorAscii"/>
          <w:color w:val="222222"/>
          <w:sz w:val="20"/>
          <w:szCs w:val="20"/>
        </w:rPr>
      </w:pPr>
      <w:r w:rsidRPr="06667817" w:rsidR="4F58E5C3">
        <w:rPr>
          <w:rFonts w:ascii="Calibri" w:hAnsi="Calibri" w:eastAsia="Calibri" w:cs="Calibri" w:asciiTheme="minorAscii" w:hAnsiTheme="minorAscii" w:eastAsiaTheme="minorAscii" w:cstheme="minorAscii"/>
          <w:color w:val="222222"/>
          <w:sz w:val="20"/>
          <w:szCs w:val="20"/>
        </w:rPr>
        <w:t>Die Ausgabe von Notgeld in Deutschland erfolgte hauptsächlich durch drei Gruppen: Behörden, Banken und Unternehmen.</w:t>
      </w:r>
    </w:p>
    <w:p w:rsidR="4F58E5C3" w:rsidP="06667817" w:rsidRDefault="4F58E5C3" w14:paraId="75DE17F8" w14:textId="2DCE9312">
      <w:pPr>
        <w:rPr>
          <w:rFonts w:ascii="Calibri" w:hAnsi="Calibri" w:eastAsia="Calibri" w:cs="Calibri" w:asciiTheme="minorAscii" w:hAnsiTheme="minorAscii" w:eastAsiaTheme="minorAscii" w:cstheme="minorAscii"/>
          <w:color w:val="222222"/>
          <w:sz w:val="20"/>
          <w:szCs w:val="20"/>
        </w:rPr>
      </w:pPr>
      <w:r w:rsidRPr="06667817" w:rsidR="4F58E5C3">
        <w:rPr>
          <w:rFonts w:ascii="Calibri" w:hAnsi="Calibri" w:eastAsia="Calibri" w:cs="Calibri" w:asciiTheme="minorAscii" w:hAnsiTheme="minorAscii" w:eastAsiaTheme="minorAscii" w:cstheme="minorAscii"/>
          <w:color w:val="222222"/>
          <w:sz w:val="20"/>
          <w:szCs w:val="20"/>
        </w:rPr>
        <w:t>Am häufigsten emittierten Behörden Notgeld. Dazu zählen Städte, Märkte, Gemeinden und Bezirke. Die Notgeldscheine waren nur innerhalb der jeweiligen Gebietsgrenzen gültig und konnten in Geschäften eingelöst werden. Überregionale Ausgaben erfolgten in Bayern durch die Generaldirektion der Berg-, Hütten- und Salzwerke und die Ministerien der Reichsbahn, Reichspost und des Reichsverkehrs.</w:t>
      </w:r>
    </w:p>
    <w:p w:rsidR="0767B35C" w:rsidP="06667817" w:rsidRDefault="0767B35C" w14:paraId="3310D649" w14:textId="58667BB3">
      <w:pPr>
        <w:rPr>
          <w:rFonts w:ascii="Calibri" w:hAnsi="Calibri" w:eastAsia="Calibri" w:cs="Calibri" w:asciiTheme="minorAscii" w:hAnsiTheme="minorAscii" w:eastAsiaTheme="minorAscii" w:cstheme="minorAscii"/>
          <w:color w:val="222222"/>
          <w:sz w:val="20"/>
          <w:szCs w:val="20"/>
        </w:rPr>
      </w:pPr>
      <w:r w:rsidRPr="06667817" w:rsidR="0767B35C">
        <w:rPr>
          <w:rFonts w:ascii="Calibri" w:hAnsi="Calibri" w:eastAsia="Calibri" w:cs="Calibri" w:asciiTheme="minorAscii" w:hAnsiTheme="minorAscii" w:eastAsiaTheme="minorAscii" w:cstheme="minorAscii"/>
          <w:color w:val="222222"/>
          <w:sz w:val="20"/>
          <w:szCs w:val="20"/>
        </w:rPr>
        <w:t>Das von Banken ausgegebene Notgeld galt zumeist für die Filialen im Ort selbst und in Nachbarorten, dabei wurde das Filialnetz der jeweiligen Bank genutzt, wie hier im Beispiel ein Notgeldschein der Bayerischen Hypotheken- und Wechselbank, Filiale Erding. Überregionale Ausgaben durch Banken erfolgten beispielsweise durch die Bayerische Staatsbank.</w:t>
      </w:r>
    </w:p>
    <w:p w:rsidR="0767B35C" w:rsidP="06667817" w:rsidRDefault="0767B35C" w14:paraId="01478F22" w14:textId="238CEF94">
      <w:pPr>
        <w:rPr>
          <w:rFonts w:ascii="Calibri" w:hAnsi="Calibri" w:eastAsia="Calibri" w:cs="Calibri" w:asciiTheme="minorAscii" w:hAnsiTheme="minorAscii" w:eastAsiaTheme="minorAscii" w:cstheme="minorAscii"/>
          <w:color w:val="222222"/>
          <w:sz w:val="20"/>
          <w:szCs w:val="20"/>
        </w:rPr>
      </w:pPr>
      <w:r w:rsidRPr="06667817" w:rsidR="0767B35C">
        <w:rPr>
          <w:rFonts w:ascii="Calibri" w:hAnsi="Calibri" w:eastAsia="Calibri" w:cs="Calibri" w:asciiTheme="minorAscii" w:hAnsiTheme="minorAscii" w:eastAsiaTheme="minorAscii" w:cstheme="minorAscii"/>
          <w:color w:val="222222"/>
          <w:sz w:val="20"/>
          <w:szCs w:val="20"/>
        </w:rPr>
        <w:t>Die Ausgabe von Notgeld durch Unternehmen erfolgte, um Arbeitern und Angestellten Löhne auszahlen zu können. Häufig wurden dafür Scheckformulare der Banken genutzt, aber auch eigens Notgeld hergestellt, wie bei dem hier gezeigten Beispiel der Süddeutschen Baumwoll-Industrie in Günzburg. Geschäfte des täglichen Bedarfs, wie etwa Bäckereien oder Metzgereien, emittierten häufig Kleingeldausgaben, um den Mangel an Münzen auszugleichen.</w:t>
      </w:r>
    </w:p>
    <w:p w:rsidR="0767B35C" w:rsidP="06667817" w:rsidRDefault="0767B35C" w14:paraId="001D9872" w14:textId="2493E372">
      <w:pPr>
        <w:rPr>
          <w:rFonts w:ascii="Calibri" w:hAnsi="Calibri" w:eastAsia="Calibri" w:cs="Calibri" w:asciiTheme="minorAscii" w:hAnsiTheme="minorAscii" w:eastAsiaTheme="minorAscii" w:cstheme="minorAscii"/>
          <w:color w:val="222222"/>
          <w:sz w:val="20"/>
          <w:szCs w:val="20"/>
        </w:rPr>
      </w:pPr>
      <w:r w:rsidRPr="06667817" w:rsidR="0767B35C">
        <w:rPr>
          <w:rFonts w:ascii="Calibri" w:hAnsi="Calibri" w:eastAsia="Calibri" w:cs="Calibri" w:asciiTheme="minorAscii" w:hAnsiTheme="minorAscii" w:eastAsiaTheme="minorAscii" w:cstheme="minorAscii"/>
          <w:color w:val="222222"/>
          <w:sz w:val="20"/>
          <w:szCs w:val="20"/>
        </w:rPr>
        <w:t xml:space="preserve">Die Ausgabe von Notgeld diente vor allem der Aufrechterhaltung des täglichen Zahlungsverkehrs. Bargeld spielte bis in die 1950er Jahre eine viel größere Rolle als heute. Nicht nur Einkäufe des täglichen Bedarfs, auch Mieten wurden bar bezahlt. Löhne und Gehälter wurden in der sogenannten Lohntüte zumeist wöchentlich bar ausbezahlt. Während der Inflation verlor das Geld zunächst täglich, schließlich auch stündlich an Wert. Symbolisch </w:t>
      </w:r>
      <w:r w:rsidRPr="06667817" w:rsidR="0767B35C">
        <w:rPr>
          <w:rFonts w:ascii="Calibri" w:hAnsi="Calibri" w:eastAsia="Calibri" w:cs="Calibri" w:asciiTheme="minorAscii" w:hAnsiTheme="minorAscii" w:eastAsiaTheme="minorAscii" w:cstheme="minorAscii"/>
          <w:color w:val="222222"/>
          <w:sz w:val="20"/>
          <w:szCs w:val="20"/>
        </w:rPr>
        <w:t>dafür stehen Bilder aus der Inflationszeit, in denen Menschen die Geldscheine in Wäschekörben transportieren, um damit beim Bäcker ein Brot zu kaufen.</w:t>
      </w:r>
    </w:p>
    <w:p w:rsidR="0767B35C" w:rsidP="06667817" w:rsidRDefault="0767B35C" w14:paraId="740A9B9F" w14:textId="700E32E9">
      <w:pPr>
        <w:rPr>
          <w:rFonts w:ascii="Calibri" w:hAnsi="Calibri" w:eastAsia="Calibri" w:cs="Calibri" w:asciiTheme="minorAscii" w:hAnsiTheme="minorAscii" w:eastAsiaTheme="minorAscii" w:cstheme="minorAscii"/>
          <w:color w:val="222222"/>
          <w:sz w:val="20"/>
          <w:szCs w:val="20"/>
        </w:rPr>
      </w:pPr>
      <w:r w:rsidRPr="06667817" w:rsidR="0767B35C">
        <w:rPr>
          <w:rFonts w:ascii="Calibri" w:hAnsi="Calibri" w:eastAsia="Calibri" w:cs="Calibri" w:asciiTheme="minorAscii" w:hAnsiTheme="minorAscii" w:eastAsiaTheme="minorAscii" w:cstheme="minorAscii"/>
          <w:color w:val="222222"/>
          <w:sz w:val="20"/>
          <w:szCs w:val="20"/>
        </w:rPr>
        <w:t>Die Ausgabe von Notgeld als Ersatzzahlungsmittel unterbrach diesen Kreislauf, um Menschen den Erwerb des täglichen Bedarfs zu ermöglichen.</w:t>
      </w:r>
    </w:p>
    <w:p w:rsidR="436117AC" w:rsidP="06667817" w:rsidRDefault="436117AC" w14:paraId="7D56FC49" w14:textId="257631D3">
      <w:pPr>
        <w:rPr>
          <w:rFonts w:ascii="Calibri" w:hAnsi="Calibri" w:eastAsia="Calibri" w:cs="Calibri" w:asciiTheme="minorAscii" w:hAnsiTheme="minorAscii" w:eastAsiaTheme="minorAscii" w:cstheme="minorAscii"/>
          <w:sz w:val="20"/>
          <w:szCs w:val="20"/>
        </w:rPr>
      </w:pPr>
      <w:r w:rsidRPr="06667817" w:rsidR="436117AC">
        <w:rPr>
          <w:rFonts w:ascii="Calibri" w:hAnsi="Calibri" w:eastAsia="Calibri" w:cs="Calibri" w:asciiTheme="minorAscii" w:hAnsiTheme="minorAscii" w:eastAsiaTheme="minorAscii" w:cstheme="minorAscii"/>
          <w:b w:val="1"/>
          <w:bCs w:val="1"/>
          <w:color w:val="222222"/>
          <w:sz w:val="20"/>
          <w:szCs w:val="20"/>
        </w:rPr>
        <w:t>Gestaltung – Formale Bestandteile, Bezeichnungen und Motive</w:t>
      </w:r>
      <w:r w:rsidRPr="06667817" w:rsidR="436117AC">
        <w:rPr>
          <w:rFonts w:ascii="Calibri" w:hAnsi="Calibri" w:eastAsia="Calibri" w:cs="Calibri" w:asciiTheme="minorAscii" w:hAnsiTheme="minorAscii" w:eastAsiaTheme="minorAscii" w:cstheme="minorAscii"/>
          <w:color w:val="222222"/>
          <w:sz w:val="20"/>
          <w:szCs w:val="20"/>
        </w:rPr>
        <w:t xml:space="preserve"> (</w:t>
      </w:r>
      <w:r w:rsidRPr="06667817" w:rsidR="64E4817D">
        <w:rPr>
          <w:rFonts w:ascii="Calibri" w:hAnsi="Calibri" w:eastAsia="Calibri" w:cs="Calibri" w:asciiTheme="minorAscii" w:hAnsiTheme="minorAscii" w:eastAsiaTheme="minorAscii" w:cstheme="minorAscii"/>
          <w:color w:val="222222"/>
          <w:sz w:val="20"/>
          <w:szCs w:val="20"/>
        </w:rPr>
        <w:t xml:space="preserve">Quelle: </w:t>
      </w:r>
      <w:hyperlink r:id="Rc1821b9a535243f4">
        <w:r w:rsidRPr="06667817" w:rsidR="436117AC">
          <w:rPr>
            <w:rStyle w:val="Hyperlink"/>
            <w:rFonts w:ascii="Calibri" w:hAnsi="Calibri" w:eastAsia="Calibri" w:cs="Calibri" w:asciiTheme="minorAscii" w:hAnsiTheme="minorAscii" w:eastAsiaTheme="minorAscii" w:cstheme="minorAscii"/>
            <w:sz w:val="20"/>
            <w:szCs w:val="20"/>
          </w:rPr>
          <w:t>https://www.bavarikon.de/object/BSB-CMS-0000000000003062?lang=de</w:t>
        </w:r>
      </w:hyperlink>
      <w:r w:rsidRPr="06667817" w:rsidR="02DBD948">
        <w:rPr>
          <w:rFonts w:ascii="Calibri" w:hAnsi="Calibri" w:eastAsia="Calibri" w:cs="Calibri" w:asciiTheme="minorAscii" w:hAnsiTheme="minorAscii" w:eastAsiaTheme="minorAscii" w:cstheme="minorAscii"/>
          <w:sz w:val="20"/>
          <w:szCs w:val="20"/>
        </w:rPr>
        <w:t>)</w:t>
      </w:r>
    </w:p>
    <w:p w:rsidR="436117AC" w:rsidP="06667817" w:rsidRDefault="436117AC" w14:paraId="38658C5C" w14:textId="1BAED7AD">
      <w:pPr>
        <w:rPr>
          <w:rFonts w:ascii="Calibri" w:hAnsi="Calibri" w:eastAsia="Calibri" w:cs="Calibri" w:asciiTheme="minorAscii" w:hAnsiTheme="minorAscii" w:eastAsiaTheme="minorAscii" w:cstheme="minorAscii"/>
          <w:color w:val="222222"/>
          <w:sz w:val="20"/>
          <w:szCs w:val="20"/>
        </w:rPr>
      </w:pPr>
      <w:r w:rsidRPr="06667817" w:rsidR="436117AC">
        <w:rPr>
          <w:rFonts w:ascii="Calibri" w:hAnsi="Calibri" w:eastAsia="Calibri" w:cs="Calibri" w:asciiTheme="minorAscii" w:hAnsiTheme="minorAscii" w:eastAsiaTheme="minorAscii" w:cstheme="minorAscii"/>
          <w:color w:val="222222"/>
          <w:sz w:val="20"/>
          <w:szCs w:val="20"/>
        </w:rPr>
        <w:t>Die Inflation führte zu einem stetigen Währungsverfall und Wertverlust des Geldes. Ein wichtiger Faktor für die Akzeptanz des Notgelds war daher sein Erscheinungsbild. Die Gestaltung des Notgelds liefert wichtige Hinweise auf seine Funktionsweise und Akzeptanz in der Bevölkerung.</w:t>
      </w:r>
    </w:p>
    <w:p w:rsidR="436117AC" w:rsidP="06667817" w:rsidRDefault="436117AC" w14:paraId="61CFD196" w14:textId="01815F67">
      <w:pPr>
        <w:rPr>
          <w:rFonts w:ascii="Calibri" w:hAnsi="Calibri" w:eastAsia="Calibri" w:cs="Calibri" w:asciiTheme="minorAscii" w:hAnsiTheme="minorAscii" w:eastAsiaTheme="minorAscii" w:cstheme="minorAscii"/>
          <w:color w:val="222222"/>
          <w:sz w:val="20"/>
          <w:szCs w:val="20"/>
        </w:rPr>
      </w:pPr>
      <w:r w:rsidRPr="06667817" w:rsidR="436117AC">
        <w:rPr>
          <w:rFonts w:ascii="Calibri" w:hAnsi="Calibri" w:eastAsia="Calibri" w:cs="Calibri" w:asciiTheme="minorAscii" w:hAnsiTheme="minorAscii" w:eastAsiaTheme="minorAscii" w:cstheme="minorAscii"/>
          <w:color w:val="222222"/>
          <w:sz w:val="20"/>
          <w:szCs w:val="20"/>
        </w:rPr>
        <w:t>Die schlichtesten Notgeldscheine weisen nur die formalen Angaben auf. Textliche oder bildliche Motive lassen sich nicht finden. Gerade im Inflationsjahr 1923 ist dies häufig zu verzeichnen. Die rasante Geldentwertung bedingte einen hohen zeitlichen Druck bei der Herstellung. Auch die Reichsbanknoten wurden in dieser Phase nicht mehr hochwertig gestaltet.</w:t>
      </w:r>
    </w:p>
    <w:p w:rsidR="436117AC" w:rsidP="06667817" w:rsidRDefault="436117AC" w14:paraId="6B8B2F26" w14:textId="6906BBD5">
      <w:pPr>
        <w:rPr>
          <w:rFonts w:ascii="Calibri" w:hAnsi="Calibri" w:eastAsia="Calibri" w:cs="Calibri" w:asciiTheme="minorAscii" w:hAnsiTheme="minorAscii" w:eastAsiaTheme="minorAscii" w:cstheme="minorAscii"/>
          <w:color w:val="222222"/>
          <w:sz w:val="20"/>
          <w:szCs w:val="20"/>
        </w:rPr>
      </w:pPr>
      <w:r w:rsidRPr="06667817" w:rsidR="436117AC">
        <w:rPr>
          <w:rFonts w:ascii="Calibri" w:hAnsi="Calibri" w:eastAsia="Calibri" w:cs="Calibri" w:asciiTheme="minorAscii" w:hAnsiTheme="minorAscii" w:eastAsiaTheme="minorAscii" w:cstheme="minorAscii"/>
          <w:color w:val="222222"/>
          <w:sz w:val="20"/>
          <w:szCs w:val="20"/>
        </w:rPr>
        <w:t>Motive, die auf Notgeld abgebildet werden, gliedern sich in drei Gruppen: Wappen- und Stadtansichten, häufig auf durch Behörden ausgegebenem Notgeld. Auch andere regional verankerte Motive wie Persönlichkeiten, Ortsgeschichte und kulturelle Motive wie Kleidung, Mythen oder die Verwendung von Dialekten finden sich hier. Notgeld, das von Wirtschaft und Industrie emittiert wurde, zeigt das Unternehmen oder Motive des entsprechenden Industriezweigs. Auch Krieg und Inflation werden thematisiert.</w:t>
      </w:r>
    </w:p>
    <w:p w:rsidR="7EDDD04F" w:rsidP="06667817" w:rsidRDefault="7EDDD04F" w14:paraId="36209DB5" w14:textId="66B42288">
      <w:pPr>
        <w:pStyle w:val="Standard"/>
        <w:ind w:left="0"/>
        <w:rPr>
          <w:rFonts w:ascii="Calibri" w:hAnsi="Calibri" w:eastAsia="Calibri" w:cs="Calibri" w:asciiTheme="minorAscii" w:hAnsiTheme="minorAscii" w:eastAsiaTheme="minorAscii" w:cstheme="minorAscii"/>
          <w:color w:val="222222"/>
          <w:sz w:val="20"/>
          <w:szCs w:val="20"/>
        </w:rPr>
      </w:pPr>
      <w:r w:rsidRPr="06667817" w:rsidR="7EDDD04F">
        <w:rPr>
          <w:rFonts w:ascii="Calibri" w:hAnsi="Calibri" w:eastAsia="Calibri" w:cs="Calibri" w:asciiTheme="minorAscii" w:hAnsiTheme="minorAscii" w:eastAsiaTheme="minorAscii" w:cstheme="minorAscii"/>
          <w:b w:val="1"/>
          <w:bCs w:val="1"/>
          <w:color w:val="222222"/>
          <w:sz w:val="20"/>
          <w:szCs w:val="20"/>
        </w:rPr>
        <w:t>Notgeldausgabe in Bayern (mit Karten)</w:t>
      </w:r>
      <w:r w:rsidRPr="06667817" w:rsidR="7EDDD04F">
        <w:rPr>
          <w:rFonts w:ascii="Calibri" w:hAnsi="Calibri" w:eastAsia="Calibri" w:cs="Calibri" w:asciiTheme="minorAscii" w:hAnsiTheme="minorAscii" w:eastAsiaTheme="minorAscii" w:cstheme="minorAscii"/>
          <w:color w:val="222222"/>
          <w:sz w:val="20"/>
          <w:szCs w:val="20"/>
        </w:rPr>
        <w:t xml:space="preserve">: </w:t>
      </w:r>
      <w:hyperlink r:id="Reda13af099444aa6">
        <w:r w:rsidRPr="06667817" w:rsidR="7EDDD04F">
          <w:rPr>
            <w:rStyle w:val="Hyperlink"/>
            <w:rFonts w:ascii="Calibri" w:hAnsi="Calibri" w:eastAsia="Calibri" w:cs="Calibri" w:asciiTheme="minorAscii" w:hAnsiTheme="minorAscii" w:eastAsiaTheme="minorAscii" w:cstheme="minorAscii"/>
            <w:sz w:val="20"/>
            <w:szCs w:val="20"/>
          </w:rPr>
          <w:t>https://www.bavarikon.de/object/BSB-CMS-0000000000003321?lang=de</w:t>
        </w:r>
      </w:hyperlink>
    </w:p>
    <w:p w:rsidR="63047E61" w:rsidP="06667817" w:rsidRDefault="63047E61" w14:paraId="1C6F5924" w14:textId="33B0AA48">
      <w:pPr>
        <w:pStyle w:val="Standard"/>
        <w:ind w:left="0"/>
        <w:rPr>
          <w:rFonts w:ascii="Calibri" w:hAnsi="Calibri" w:eastAsia="Calibri" w:cs="Calibri"/>
          <w:b w:val="0"/>
          <w:bCs w:val="0"/>
          <w:i w:val="0"/>
          <w:iCs w:val="0"/>
          <w:noProof w:val="0"/>
          <w:color w:val="222222"/>
          <w:sz w:val="20"/>
          <w:szCs w:val="20"/>
          <w:lang w:val="de-DE"/>
        </w:rPr>
      </w:pPr>
      <w:r w:rsidRPr="06667817" w:rsidR="63047E61">
        <w:rPr>
          <w:rFonts w:ascii="Calibri" w:hAnsi="Calibri" w:eastAsia="Calibri" w:cs="Calibri"/>
          <w:b w:val="0"/>
          <w:bCs w:val="0"/>
          <w:i w:val="0"/>
          <w:iCs w:val="0"/>
          <w:noProof w:val="0"/>
          <w:color w:val="222222"/>
          <w:sz w:val="20"/>
          <w:szCs w:val="20"/>
          <w:lang w:val="de-DE"/>
        </w:rPr>
        <w:t>Die Grafiken liefern eine Übersicht der Orte in Bayern, die zwischen 1914 und 1923 Notgeld ausgegeben haben, aufgeteilt nach Nord und Süd. Nach derzeitigem Forschungsstand (Januar 2018) wurde in Bayern in 377 Orten von insgesamt über 1.400 Emittenten Notgeld ausgegeben. Der Großteil der Emissionen entfällt auf das Inflationsjahr 1923. Die Ausprägung ist regional sehr unterschiedlich. So sind alleine für München 428, für Nürnberg 65 und für Regensburg 15 Ausgabestellen überliefert.</w:t>
      </w:r>
    </w:p>
    <w:p w:rsidR="63047E61" w:rsidP="06667817" w:rsidRDefault="63047E61" w14:paraId="750AF2AC" w14:textId="59D3F1D7">
      <w:pPr>
        <w:pStyle w:val="Listenabsatz"/>
        <w:numPr>
          <w:ilvl w:val="0"/>
          <w:numId w:val="14"/>
        </w:numPr>
        <w:spacing w:after="160" w:line="259" w:lineRule="auto"/>
        <w:rPr>
          <w:rFonts w:ascii="Calibri" w:hAnsi="Calibri" w:eastAsia="Calibri" w:cs="Calibri"/>
          <w:noProof w:val="0"/>
          <w:sz w:val="20"/>
          <w:szCs w:val="20"/>
          <w:lang w:val="de-DE"/>
        </w:rPr>
      </w:pPr>
      <w:r w:rsidRPr="06667817" w:rsidR="63047E61">
        <w:rPr>
          <w:rFonts w:ascii="Calibri" w:hAnsi="Calibri" w:eastAsia="Calibri" w:cs="Calibri"/>
          <w:noProof w:val="0"/>
          <w:sz w:val="20"/>
          <w:szCs w:val="20"/>
          <w:lang w:val="de-DE"/>
        </w:rPr>
        <w:t xml:space="preserve">Datengrundlage: Katalog </w:t>
      </w:r>
      <w:hyperlink r:id="R44b4d56c739b4712">
        <w:r w:rsidRPr="06667817" w:rsidR="63047E61">
          <w:rPr>
            <w:rStyle w:val="Hyperlink"/>
            <w:rFonts w:ascii="Calibri" w:hAnsi="Calibri" w:eastAsia="Calibri" w:cs="Calibri"/>
            <w:strike w:val="0"/>
            <w:dstrike w:val="0"/>
            <w:noProof w:val="0"/>
            <w:sz w:val="20"/>
            <w:szCs w:val="20"/>
            <w:lang w:val="de-DE"/>
          </w:rPr>
          <w:t>"Papiergeld Bayerns"</w:t>
        </w:r>
      </w:hyperlink>
    </w:p>
    <w:p w:rsidR="06667817" w:rsidP="06667817" w:rsidRDefault="06667817" w14:paraId="57639BF0" w14:textId="4BA6F068">
      <w:pPr>
        <w:pStyle w:val="Standard"/>
        <w:rPr>
          <w:rFonts w:ascii="Calibri" w:hAnsi="Calibri" w:eastAsia="Calibri" w:cs="Calibri" w:asciiTheme="minorAscii" w:hAnsiTheme="minorAscii" w:eastAsiaTheme="minorAscii" w:cstheme="minorAscii"/>
          <w:color w:val="222222"/>
          <w:sz w:val="20"/>
          <w:szCs w:val="20"/>
        </w:rPr>
      </w:pPr>
    </w:p>
    <w:p w:rsidR="4DC9B91F" w:rsidP="06667817" w:rsidRDefault="4DC9B91F" w14:paraId="7A4D3180" w14:textId="13B04FF8">
      <w:pPr>
        <w:rPr>
          <w:b w:val="1"/>
          <w:bCs w:val="1"/>
          <w:sz w:val="20"/>
          <w:szCs w:val="20"/>
        </w:rPr>
      </w:pPr>
      <w:r w:rsidRPr="06667817" w:rsidR="4DC9B91F">
        <w:rPr>
          <w:b w:val="1"/>
          <w:bCs w:val="1"/>
          <w:sz w:val="20"/>
          <w:szCs w:val="20"/>
        </w:rPr>
        <w:t>Notgeld-</w:t>
      </w:r>
      <w:r w:rsidRPr="06667817" w:rsidR="2ACA9E6E">
        <w:rPr>
          <w:b w:val="1"/>
          <w:bCs w:val="1"/>
          <w:sz w:val="20"/>
          <w:szCs w:val="20"/>
        </w:rPr>
        <w:t>Kataloge</w:t>
      </w:r>
    </w:p>
    <w:tbl>
      <w:tblPr>
        <w:tblStyle w:val="Tabellenraster"/>
        <w:tblW w:w="0" w:type="auto"/>
        <w:tblInd w:w="-572" w:type="dxa"/>
        <w:tblLook w:val="04A0" w:firstRow="1" w:lastRow="0" w:firstColumn="1" w:lastColumn="0" w:noHBand="0" w:noVBand="1"/>
      </w:tblPr>
      <w:tblGrid>
        <w:gridCol w:w="3483"/>
        <w:gridCol w:w="6865"/>
      </w:tblGrid>
      <w:tr w:rsidR="06667817" w:rsidTr="06667817" w14:paraId="0B42F868">
        <w:tc>
          <w:tcPr>
            <w:tcW w:w="3483" w:type="dxa"/>
            <w:tcMar/>
          </w:tcPr>
          <w:p w:rsidR="0565F814" w:rsidP="06667817" w:rsidRDefault="0565F814" w14:paraId="0E0AF434" w14:textId="255C812F">
            <w:pPr>
              <w:pStyle w:val="Standard"/>
              <w:ind w:left="0"/>
              <w:rPr>
                <w:rFonts w:ascii="Calibri" w:hAnsi="Calibri" w:eastAsia="Calibri" w:cs="Calibri"/>
                <w:color w:val="202122"/>
                <w:sz w:val="20"/>
                <w:szCs w:val="20"/>
              </w:rPr>
            </w:pPr>
            <w:r w:rsidRPr="06667817" w:rsidR="0565F814">
              <w:rPr>
                <w:color w:val="202122"/>
                <w:sz w:val="20"/>
                <w:szCs w:val="20"/>
              </w:rPr>
              <w:t xml:space="preserve">Arnold Keller: </w:t>
            </w:r>
            <w:r w:rsidRPr="06667817" w:rsidR="0565F814">
              <w:rPr>
                <w:i w:val="1"/>
                <w:iCs w:val="1"/>
                <w:color w:val="202122"/>
                <w:sz w:val="20"/>
                <w:szCs w:val="20"/>
              </w:rPr>
              <w:t>Deutsches Notgeld.</w:t>
            </w:r>
            <w:r w:rsidRPr="06667817" w:rsidR="0565F814">
              <w:rPr>
                <w:color w:val="202122"/>
                <w:sz w:val="20"/>
                <w:szCs w:val="20"/>
              </w:rPr>
              <w:t xml:space="preserve"> Band 7/8: </w:t>
            </w:r>
            <w:r w:rsidRPr="06667817" w:rsidR="0565F814">
              <w:rPr>
                <w:i w:val="1"/>
                <w:iCs w:val="1"/>
                <w:color w:val="202122"/>
                <w:sz w:val="20"/>
                <w:szCs w:val="20"/>
              </w:rPr>
              <w:t>Das Notgeld der deutschen Inflation 1923</w:t>
            </w:r>
            <w:r w:rsidRPr="06667817" w:rsidR="0565F814">
              <w:rPr>
                <w:color w:val="202122"/>
                <w:sz w:val="20"/>
                <w:szCs w:val="20"/>
              </w:rPr>
              <w:t>. 2 Bände. Gietl, Regenstauf 2004</w:t>
            </w:r>
          </w:p>
          <w:p w:rsidR="06667817" w:rsidP="06667817" w:rsidRDefault="06667817" w14:paraId="5122AB23" w14:textId="1C9DE81D">
            <w:pPr>
              <w:pStyle w:val="Standard"/>
              <w:rPr>
                <w:sz w:val="20"/>
                <w:szCs w:val="20"/>
              </w:rPr>
            </w:pPr>
          </w:p>
        </w:tc>
        <w:tc>
          <w:tcPr>
            <w:tcW w:w="6865" w:type="dxa"/>
            <w:tcMar/>
          </w:tcPr>
          <w:p w:rsidR="06667817" w:rsidP="06667817" w:rsidRDefault="06667817" w14:paraId="47D0B005" w14:textId="3B4F05DD">
            <w:pPr>
              <w:pStyle w:val="Standard"/>
              <w:rPr>
                <w:sz w:val="20"/>
                <w:szCs w:val="20"/>
              </w:rPr>
            </w:pPr>
          </w:p>
        </w:tc>
      </w:tr>
      <w:tr w:rsidR="06667817" w:rsidTr="06667817" w14:paraId="728AA8E7">
        <w:tc>
          <w:tcPr>
            <w:tcW w:w="3483" w:type="dxa"/>
            <w:tcMar/>
          </w:tcPr>
          <w:p w:rsidR="06667817" w:rsidP="06667817" w:rsidRDefault="06667817" w14:paraId="13927050" w14:textId="3C99F7AF">
            <w:pPr>
              <w:pStyle w:val="Standard"/>
              <w:bidi w:val="0"/>
              <w:spacing w:before="0" w:beforeAutospacing="off" w:after="0" w:afterAutospacing="off" w:line="259" w:lineRule="auto"/>
              <w:ind w:left="0" w:right="0"/>
              <w:jc w:val="left"/>
              <w:rPr>
                <w:sz w:val="20"/>
                <w:szCs w:val="20"/>
              </w:rPr>
            </w:pPr>
            <w:r w:rsidRPr="06667817" w:rsidR="06667817">
              <w:rPr>
                <w:sz w:val="20"/>
                <w:szCs w:val="20"/>
              </w:rPr>
              <w:t>Manfred Müller</w:t>
            </w:r>
            <w:r w:rsidRPr="06667817" w:rsidR="3A91ED09">
              <w:rPr>
                <w:sz w:val="20"/>
                <w:szCs w:val="20"/>
              </w:rPr>
              <w:t xml:space="preserve">: </w:t>
            </w:r>
            <w:r w:rsidRPr="06667817" w:rsidR="06667817">
              <w:rPr>
                <w:sz w:val="20"/>
                <w:szCs w:val="20"/>
              </w:rPr>
              <w:t xml:space="preserve">Deutsches </w:t>
            </w:r>
            <w:r w:rsidRPr="06667817" w:rsidR="71A3752B">
              <w:rPr>
                <w:sz w:val="20"/>
                <w:szCs w:val="20"/>
              </w:rPr>
              <w:t>Notgeld,</w:t>
            </w:r>
            <w:r w:rsidRPr="06667817" w:rsidR="06667817">
              <w:rPr>
                <w:sz w:val="20"/>
                <w:szCs w:val="20"/>
              </w:rPr>
              <w:t xml:space="preserve"> Band 4: Die Notgeldscheine der deutschen Inflation vom August 1922 bis Juni 1923 3. überarbeitete und erweiterte Auflage 2010</w:t>
            </w:r>
            <w:r w:rsidRPr="06667817" w:rsidR="0E9C98E2">
              <w:rPr>
                <w:sz w:val="20"/>
                <w:szCs w:val="20"/>
              </w:rPr>
              <w:t>. Gietl, Regenstauf</w:t>
            </w:r>
          </w:p>
          <w:p w:rsidR="06667817" w:rsidP="06667817" w:rsidRDefault="06667817" w14:noSpellErr="1" w14:paraId="0339D03C">
            <w:pPr>
              <w:rPr>
                <w:sz w:val="20"/>
                <w:szCs w:val="20"/>
              </w:rPr>
            </w:pPr>
          </w:p>
        </w:tc>
        <w:tc>
          <w:tcPr>
            <w:tcW w:w="6865" w:type="dxa"/>
            <w:tcMar/>
          </w:tcPr>
          <w:p w:rsidR="06667817" w:rsidP="06667817" w:rsidRDefault="06667817" w14:paraId="720883D5">
            <w:pPr>
              <w:pStyle w:val="Listenabsatz"/>
              <w:numPr>
                <w:ilvl w:val="0"/>
                <w:numId w:val="5"/>
              </w:numPr>
              <w:rPr>
                <w:sz w:val="20"/>
                <w:szCs w:val="20"/>
              </w:rPr>
            </w:pPr>
            <w:r w:rsidRPr="06667817" w:rsidR="06667817">
              <w:rPr>
                <w:sz w:val="20"/>
                <w:szCs w:val="20"/>
              </w:rPr>
              <w:t>Problem: Notgeld nur für 1922</w:t>
            </w:r>
          </w:p>
          <w:p w:rsidR="06667817" w:rsidP="06667817" w:rsidRDefault="06667817" w14:paraId="75B2C976" w14:textId="48673509">
            <w:pPr>
              <w:pStyle w:val="Listenabsatz"/>
              <w:numPr>
                <w:ilvl w:val="0"/>
                <w:numId w:val="5"/>
              </w:numPr>
              <w:rPr>
                <w:sz w:val="20"/>
                <w:szCs w:val="20"/>
              </w:rPr>
            </w:pPr>
            <w:r w:rsidRPr="06667817" w:rsidR="06667817">
              <w:rPr>
                <w:sz w:val="20"/>
                <w:szCs w:val="20"/>
              </w:rPr>
              <w:t>Evtl. leichter zu digitalisieren als Keller Kataloge, Datengrundlage sind die Keller Kataloge!</w:t>
            </w:r>
          </w:p>
          <w:p w:rsidR="3E495C6D" w:rsidP="06667817" w:rsidRDefault="3E495C6D" w14:paraId="541D4CBD" w14:textId="1A459126">
            <w:pPr>
              <w:pStyle w:val="Standard"/>
              <w:ind w:left="0"/>
              <w:rPr>
                <w:sz w:val="20"/>
                <w:szCs w:val="20"/>
              </w:rPr>
            </w:pPr>
            <w:r w:rsidR="3E495C6D">
              <w:rPr/>
              <w:t xml:space="preserve">                                                                                                                                                                                              </w:t>
            </w:r>
            <w:r w:rsidR="06667817">
              <w:drawing>
                <wp:inline wp14:editId="7B68BC9C" wp14:anchorId="20B5C9E2">
                  <wp:extent cx="1992342" cy="1733550"/>
                  <wp:effectExtent l="0" t="0" r="8255" b="0"/>
                  <wp:docPr id="174887565" name="Grafik 1" title=""/>
                  <wp:cNvGraphicFramePr>
                    <a:graphicFrameLocks noChangeAspect="1"/>
                  </wp:cNvGraphicFramePr>
                  <a:graphic>
                    <a:graphicData uri="http://schemas.openxmlformats.org/drawingml/2006/picture">
                      <pic:pic>
                        <pic:nvPicPr>
                          <pic:cNvPr id="0" name="Grafik 1"/>
                          <pic:cNvPicPr/>
                        </pic:nvPicPr>
                        <pic:blipFill>
                          <a:blip r:embed="Rb32645b9e8734c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992342" cy="1733550"/>
                          </a:xfrm>
                          <a:prstGeom xmlns:a="http://schemas.openxmlformats.org/drawingml/2006/main" prst="rect">
                            <a:avLst xmlns:a="http://schemas.openxmlformats.org/drawingml/2006/main"/>
                          </a:prstGeom>
                        </pic:spPr>
                      </pic:pic>
                    </a:graphicData>
                  </a:graphic>
                </wp:inline>
              </w:drawing>
            </w:r>
          </w:p>
          <w:p w:rsidR="06667817" w:rsidP="06667817" w:rsidRDefault="06667817" w14:paraId="1C7D1204">
            <w:pPr>
              <w:pStyle w:val="Listenabsatz"/>
              <w:numPr>
                <w:ilvl w:val="0"/>
                <w:numId w:val="5"/>
              </w:numPr>
              <w:rPr>
                <w:sz w:val="20"/>
                <w:szCs w:val="20"/>
              </w:rPr>
            </w:pPr>
            <w:r w:rsidRPr="06667817" w:rsidR="06667817">
              <w:rPr>
                <w:sz w:val="20"/>
                <w:szCs w:val="20"/>
              </w:rPr>
              <w:t>Das Vorwort enthält viele interessante Informationen (übernommen aus Keller Katalog)</w:t>
            </w:r>
          </w:p>
          <w:p w:rsidR="06667817" w:rsidP="06667817" w:rsidRDefault="06667817" w14:paraId="2A08ACD0">
            <w:pPr>
              <w:pStyle w:val="Listenabsatz"/>
              <w:numPr>
                <w:ilvl w:val="0"/>
                <w:numId w:val="5"/>
              </w:numPr>
              <w:rPr>
                <w:sz w:val="20"/>
                <w:szCs w:val="20"/>
              </w:rPr>
            </w:pPr>
            <w:r w:rsidRPr="06667817" w:rsidR="06667817">
              <w:rPr>
                <w:sz w:val="20"/>
                <w:szCs w:val="20"/>
              </w:rPr>
              <w:t>„Die Regierung veröffentlichte die Namen der genehmigten Ausgaben in einer 325 Nummern starken Liste im Reichsanzeiger (abgedruckt „Das Notgeld“ 5. Jahrgang 1922 Nr. 3/4) und einem Nachtrag, doch sind diese Angaben nicht ohne Nachprüfung als Quelle benutzbar. Manche Stellen haben von der erteilten Erlaubnis keinen Gebrauch gemacht … Weit mehr Stellen haben, trotz Verbot, ohne Anmeldung und ohne Genehmigung Notgeld ausgegeben. Insbesondere zogen die Banken ihre Verrechnungsschecks aufeinander, weil sie derartige Scheine nicht als Notgeld ansahen, doch liefen diese Schecks genauso wie Stadtgeld um.“ S.6-7</w:t>
            </w:r>
          </w:p>
          <w:p w:rsidR="06667817" w:rsidP="06667817" w:rsidRDefault="06667817" w14:paraId="1DF54CCE">
            <w:pPr>
              <w:pStyle w:val="Listenabsatz"/>
              <w:numPr>
                <w:ilvl w:val="0"/>
                <w:numId w:val="5"/>
              </w:numPr>
              <w:rPr>
                <w:sz w:val="20"/>
                <w:szCs w:val="20"/>
              </w:rPr>
            </w:pPr>
            <w:r w:rsidRPr="06667817" w:rsidR="06667817">
              <w:rPr>
                <w:sz w:val="20"/>
                <w:szCs w:val="20"/>
              </w:rPr>
              <w:t>„Den Umlauf an Notgeldscheinen schätzte die Reichsbank für Ende Dezember 1922 auf etwa 20 Milliarden Mark, eine verschwindende Summe neben dem gleichzeitigen Umlauf an Reichsbanknoten in Höhe von 1.280.095 Millionen. Also zu diesem Umlauf gesetzlichen Geldes kamen durch Notgeld nur 1,56% hinzu. Bei einer Berechnung im Oktober wäre der Prozentsatz jedoch weit höher gewesen.“ S.7-8</w:t>
            </w:r>
          </w:p>
          <w:p w:rsidR="06667817" w:rsidP="06667817" w:rsidRDefault="06667817" w14:paraId="7E90A2DC">
            <w:pPr>
              <w:pStyle w:val="Listenabsatz"/>
              <w:numPr>
                <w:ilvl w:val="0"/>
                <w:numId w:val="5"/>
              </w:numPr>
              <w:rPr>
                <w:sz w:val="20"/>
                <w:szCs w:val="20"/>
              </w:rPr>
            </w:pPr>
            <w:r w:rsidRPr="06667817" w:rsidR="06667817">
              <w:rPr>
                <w:sz w:val="20"/>
                <w:szCs w:val="20"/>
              </w:rPr>
              <w:t xml:space="preserve">„Von dem Serienunwesen, das zum Verbot der vorausgegangenen Kleingeldscheine geführt hatte, ist beim Großgeld der Inflation 1922 wenig zu merken.“ S. 9 </w:t>
            </w:r>
          </w:p>
          <w:p w:rsidR="06667817" w:rsidP="06667817" w:rsidRDefault="06667817" w14:paraId="7C2FC209" w14:textId="6107B985">
            <w:pPr>
              <w:pStyle w:val="Listenabsatz"/>
              <w:numPr>
                <w:ilvl w:val="0"/>
                <w:numId w:val="5"/>
              </w:numPr>
              <w:rPr>
                <w:sz w:val="20"/>
                <w:szCs w:val="20"/>
              </w:rPr>
            </w:pPr>
            <w:r w:rsidRPr="06667817" w:rsidR="06667817">
              <w:rPr>
                <w:sz w:val="20"/>
                <w:szCs w:val="20"/>
              </w:rPr>
              <w:t xml:space="preserve">„So kommt es, </w:t>
            </w:r>
            <w:proofErr w:type="spellStart"/>
            <w:r w:rsidRPr="06667817" w:rsidR="06667817">
              <w:rPr>
                <w:sz w:val="20"/>
                <w:szCs w:val="20"/>
              </w:rPr>
              <w:t>daß</w:t>
            </w:r>
            <w:proofErr w:type="spellEnd"/>
            <w:r w:rsidRPr="06667817" w:rsidR="06667817">
              <w:rPr>
                <w:sz w:val="20"/>
                <w:szCs w:val="20"/>
              </w:rPr>
              <w:t xml:space="preserve"> bei dieser Periode, wie schon beim </w:t>
            </w:r>
            <w:proofErr w:type="spellStart"/>
            <w:r w:rsidRPr="06667817" w:rsidR="06667817">
              <w:rPr>
                <w:sz w:val="20"/>
                <w:szCs w:val="20"/>
              </w:rPr>
              <w:t>Großgeld</w:t>
            </w:r>
            <w:proofErr w:type="spellEnd"/>
            <w:r w:rsidRPr="06667817" w:rsidR="06667817">
              <w:rPr>
                <w:sz w:val="20"/>
                <w:szCs w:val="20"/>
              </w:rPr>
              <w:t xml:space="preserve"> 1918, kassenfrische Scheine wertvoller sind als gebrauchte, </w:t>
            </w:r>
            <w:proofErr w:type="spellStart"/>
            <w:r w:rsidRPr="06667817" w:rsidR="06667817">
              <w:rPr>
                <w:sz w:val="20"/>
                <w:szCs w:val="20"/>
              </w:rPr>
              <w:t>unentwertete</w:t>
            </w:r>
            <w:proofErr w:type="spellEnd"/>
            <w:r w:rsidRPr="06667817" w:rsidR="06667817">
              <w:rPr>
                <w:sz w:val="20"/>
                <w:szCs w:val="20"/>
              </w:rPr>
              <w:t xml:space="preserve"> besser als entwertete.“ </w:t>
            </w:r>
          </w:p>
        </w:tc>
      </w:tr>
      <w:tr w:rsidR="06667817" w:rsidTr="06667817" w14:paraId="2841F43C">
        <w:tc>
          <w:tcPr>
            <w:tcW w:w="3483" w:type="dxa"/>
            <w:tcMar/>
          </w:tcPr>
          <w:p w:rsidR="06667817" w:rsidP="06667817" w:rsidRDefault="06667817" w14:paraId="25ED8154" w14:textId="12150AAF">
            <w:pPr>
              <w:rPr>
                <w:sz w:val="20"/>
                <w:szCs w:val="20"/>
              </w:rPr>
            </w:pPr>
            <w:r w:rsidRPr="06667817" w:rsidR="06667817">
              <w:rPr>
                <w:sz w:val="20"/>
                <w:szCs w:val="20"/>
              </w:rPr>
              <w:t xml:space="preserve">Manfred Müller Deutsches </w:t>
            </w:r>
            <w:r w:rsidRPr="06667817" w:rsidR="7F0DADF0">
              <w:rPr>
                <w:sz w:val="20"/>
                <w:szCs w:val="20"/>
              </w:rPr>
              <w:t>Notgeld,</w:t>
            </w:r>
            <w:r w:rsidRPr="06667817" w:rsidR="06667817">
              <w:rPr>
                <w:sz w:val="20"/>
                <w:szCs w:val="20"/>
              </w:rPr>
              <w:t xml:space="preserve"> Band 12: Das wertbeständige Notgeld der deutschen Inflation 1923/1924</w:t>
            </w:r>
            <w:r w:rsidRPr="06667817" w:rsidR="6BB143D6">
              <w:rPr>
                <w:sz w:val="20"/>
                <w:szCs w:val="20"/>
              </w:rPr>
              <w:t>. Gietl, Regenstauf, 2011.</w:t>
            </w:r>
          </w:p>
        </w:tc>
        <w:tc>
          <w:tcPr>
            <w:tcW w:w="6865" w:type="dxa"/>
            <w:tcMar/>
          </w:tcPr>
          <w:p w:rsidR="4B03B66F" w:rsidP="06667817" w:rsidRDefault="4B03B66F" w14:paraId="486474D1" w14:textId="617B1A2D">
            <w:pPr>
              <w:pStyle w:val="Standard"/>
              <w:bidi w:val="0"/>
              <w:spacing w:before="0" w:beforeAutospacing="off" w:after="0" w:afterAutospacing="off" w:line="259" w:lineRule="auto"/>
              <w:ind w:left="0" w:right="0"/>
              <w:jc w:val="left"/>
            </w:pPr>
            <w:r w:rsidRPr="06667817" w:rsidR="4B03B66F">
              <w:rPr>
                <w:noProof w:val="0"/>
                <w:sz w:val="20"/>
                <w:szCs w:val="20"/>
                <w:lang w:val="de-DE"/>
              </w:rPr>
              <w:t>Im vorliegenden Buch soll dieses wertbeständige Notgeld erstmals vorgestellt und katalogisiert werden.</w:t>
            </w:r>
          </w:p>
        </w:tc>
      </w:tr>
      <w:tr w:rsidR="06667817" w:rsidTr="06667817" w14:paraId="04021CD5">
        <w:tc>
          <w:tcPr>
            <w:tcW w:w="3483" w:type="dxa"/>
            <w:tcMar/>
          </w:tcPr>
          <w:p w:rsidR="06667817" w:rsidP="06667817" w:rsidRDefault="06667817" w14:paraId="095A4012" w14:textId="6F3A4E8A">
            <w:pPr>
              <w:rPr>
                <w:sz w:val="20"/>
                <w:szCs w:val="20"/>
              </w:rPr>
            </w:pPr>
            <w:proofErr w:type="spellStart"/>
            <w:r w:rsidRPr="06667817" w:rsidR="06667817">
              <w:rPr>
                <w:sz w:val="20"/>
                <w:szCs w:val="20"/>
              </w:rPr>
              <w:t>L</w:t>
            </w:r>
            <w:r w:rsidRPr="06667817" w:rsidR="22DD9B89">
              <w:rPr>
                <w:sz w:val="20"/>
                <w:szCs w:val="20"/>
              </w:rPr>
              <w:t>indman</w:t>
            </w:r>
            <w:proofErr w:type="spellEnd"/>
            <w:r w:rsidRPr="06667817" w:rsidR="06667817">
              <w:rPr>
                <w:sz w:val="20"/>
                <w:szCs w:val="20"/>
              </w:rPr>
              <w:t>, Kai, Das wertbeständige Notgeld von 1923/24</w:t>
            </w:r>
            <w:r w:rsidRPr="06667817" w:rsidR="24E08011">
              <w:rPr>
                <w:sz w:val="20"/>
                <w:szCs w:val="20"/>
              </w:rPr>
              <w:t xml:space="preserve">. </w:t>
            </w:r>
            <w:r w:rsidRPr="06667817" w:rsidR="06667817">
              <w:rPr>
                <w:sz w:val="20"/>
                <w:szCs w:val="20"/>
              </w:rPr>
              <w:t>Gifhorn, 2008</w:t>
            </w:r>
            <w:r w:rsidRPr="06667817" w:rsidR="3CF12B50">
              <w:rPr>
                <w:sz w:val="20"/>
                <w:szCs w:val="20"/>
              </w:rPr>
              <w:t>.</w:t>
            </w:r>
          </w:p>
        </w:tc>
        <w:tc>
          <w:tcPr>
            <w:tcW w:w="6865" w:type="dxa"/>
            <w:tcMar/>
          </w:tcPr>
          <w:p w:rsidR="06667817" w:rsidP="06667817" w:rsidRDefault="06667817" w14:paraId="6F7797C6" w14:textId="27E3593B">
            <w:pPr>
              <w:rPr>
                <w:sz w:val="20"/>
                <w:szCs w:val="20"/>
              </w:rPr>
            </w:pPr>
            <w:r w:rsidRPr="06667817" w:rsidR="06667817">
              <w:rPr>
                <w:sz w:val="20"/>
                <w:szCs w:val="20"/>
              </w:rPr>
              <w:t>Der Katalog bietet aufgrund intensiver Materialsammlung ausführliche Informationen über mehr als 1100 Ausgabestellen des Papiernotgeldes. Bisher stand zu diesem Thema nur das Werk von Dr. Arnold Keller aus dem Jahre 1954 zu Verfügung, das vom vorliegenden Band annähernd um das Doppelte übertroffen wird.</w:t>
            </w:r>
          </w:p>
        </w:tc>
      </w:tr>
      <w:tr w:rsidR="06667817" w:rsidTr="06667817" w14:paraId="201E82C1">
        <w:tc>
          <w:tcPr>
            <w:tcW w:w="3483" w:type="dxa"/>
            <w:tcMar/>
          </w:tcPr>
          <w:p w:rsidR="06667817" w:rsidP="06667817" w:rsidRDefault="06667817" w14:paraId="6724E68E" w14:textId="06822B5A">
            <w:pPr>
              <w:pStyle w:val="Standard"/>
              <w:ind w:left="0"/>
              <w:rPr>
                <w:rFonts w:ascii="Calibri" w:hAnsi="Calibri" w:eastAsia="Calibri" w:cs="Calibri"/>
                <w:color w:val="202122"/>
                <w:sz w:val="20"/>
                <w:szCs w:val="20"/>
              </w:rPr>
            </w:pPr>
            <w:r w:rsidRPr="06667817" w:rsidR="06667817">
              <w:rPr>
                <w:rFonts w:ascii="Calibri" w:hAnsi="Calibri" w:eastAsia="Calibri" w:cs="Calibri"/>
                <w:color w:val="202122"/>
                <w:sz w:val="20"/>
                <w:szCs w:val="20"/>
              </w:rPr>
              <w:t xml:space="preserve">Hans L. Grabowski: </w:t>
            </w:r>
            <w:r w:rsidRPr="06667817" w:rsidR="06667817">
              <w:rPr>
                <w:rFonts w:ascii="Calibri" w:hAnsi="Calibri" w:eastAsia="Calibri" w:cs="Calibri"/>
                <w:i w:val="1"/>
                <w:iCs w:val="1"/>
                <w:color w:val="202122"/>
                <w:sz w:val="20"/>
                <w:szCs w:val="20"/>
              </w:rPr>
              <w:t>Das Papiergeld der deutschen Länder von 1871 bis 1948 – Die Banknoten und Notgeldscheine der deutschen Länder, Provinzen und Bezirke.</w:t>
            </w:r>
            <w:r w:rsidRPr="06667817" w:rsidR="06667817">
              <w:rPr>
                <w:rFonts w:ascii="Calibri" w:hAnsi="Calibri" w:eastAsia="Calibri" w:cs="Calibri"/>
                <w:color w:val="202122"/>
                <w:sz w:val="20"/>
                <w:szCs w:val="20"/>
              </w:rPr>
              <w:t xml:space="preserve"> 1. Auflage. Gietl, Regenstauf 1999</w:t>
            </w:r>
          </w:p>
        </w:tc>
        <w:tc>
          <w:tcPr>
            <w:tcW w:w="6865" w:type="dxa"/>
            <w:tcMar/>
          </w:tcPr>
          <w:p w:rsidR="06667817" w:rsidP="06667817" w:rsidRDefault="06667817" w14:paraId="3B8EC577" w14:textId="59C04A76">
            <w:pPr>
              <w:pStyle w:val="Standard"/>
              <w:rPr>
                <w:sz w:val="20"/>
                <w:szCs w:val="20"/>
              </w:rPr>
            </w:pPr>
          </w:p>
        </w:tc>
      </w:tr>
      <w:tr w:rsidR="06667817" w:rsidTr="06667817" w14:paraId="10F501FD">
        <w:tc>
          <w:tcPr>
            <w:tcW w:w="3483" w:type="dxa"/>
            <w:tcMar/>
          </w:tcPr>
          <w:p w:rsidR="629477D5" w:rsidP="06667817" w:rsidRDefault="629477D5" w14:paraId="38E0999D" w14:textId="0312590B">
            <w:pPr>
              <w:rPr>
                <w:sz w:val="20"/>
                <w:szCs w:val="20"/>
              </w:rPr>
            </w:pPr>
            <w:proofErr w:type="spellStart"/>
            <w:r w:rsidRPr="06667817" w:rsidR="629477D5">
              <w:rPr>
                <w:sz w:val="20"/>
                <w:szCs w:val="20"/>
              </w:rPr>
              <w:t>Trumpp</w:t>
            </w:r>
            <w:proofErr w:type="spellEnd"/>
            <w:r w:rsidRPr="06667817" w:rsidR="629477D5">
              <w:rPr>
                <w:sz w:val="20"/>
                <w:szCs w:val="20"/>
              </w:rPr>
              <w:t>, Thomas: Quellen zur Wirtschafts- und Sozialgeschichte der Inflationszeit in Archiven der Bundesrepublik Deutschland. In: Historische Prozesse der Deutschen Inflation 1914-1924</w:t>
            </w:r>
          </w:p>
        </w:tc>
        <w:tc>
          <w:tcPr>
            <w:tcW w:w="6865" w:type="dxa"/>
            <w:tcMar/>
          </w:tcPr>
          <w:p w:rsidR="629477D5" w:rsidP="06667817" w:rsidRDefault="629477D5" w14:paraId="38EFCC1F" w14:textId="26C27120">
            <w:pPr>
              <w:pStyle w:val="Standard"/>
              <w:ind w:left="0"/>
              <w:rPr>
                <w:sz w:val="20"/>
                <w:szCs w:val="20"/>
              </w:rPr>
            </w:pPr>
            <w:r w:rsidRPr="06667817" w:rsidR="629477D5">
              <w:rPr>
                <w:sz w:val="20"/>
                <w:szCs w:val="20"/>
              </w:rPr>
              <w:t>Durch Werks-, Firmen- und Konzernarchiven kann man evtl. nachvollziehen, warum und zu welchem Zeitpunkt Notgeld oder s.g. Gutscheine ausgegeben wurden. In der Auflistung der Archivinhalte ein paar Mal das Stichwort „Notgeld“</w:t>
            </w:r>
          </w:p>
          <w:p w:rsidR="06667817" w:rsidP="06667817" w:rsidRDefault="06667817" w14:paraId="7AEB5A7B" w14:textId="4FA31489">
            <w:pPr>
              <w:pStyle w:val="Standard"/>
              <w:rPr>
                <w:sz w:val="20"/>
                <w:szCs w:val="20"/>
              </w:rPr>
            </w:pPr>
          </w:p>
        </w:tc>
      </w:tr>
    </w:tbl>
    <w:p w:rsidR="06667817" w:rsidP="06667817" w:rsidRDefault="06667817" w14:noSpellErr="1" w14:paraId="6C8AE595" w14:textId="652E01A3">
      <w:pPr>
        <w:pStyle w:val="Listenabsatz"/>
        <w:ind w:left="0"/>
        <w:rPr>
          <w:sz w:val="20"/>
          <w:szCs w:val="20"/>
        </w:rPr>
      </w:pPr>
    </w:p>
    <w:p w:rsidR="21395D07" w:rsidP="06667817" w:rsidRDefault="21395D07" w14:paraId="5A8C5002" w14:textId="538274A5">
      <w:pPr>
        <w:pStyle w:val="Listenabsatz"/>
        <w:ind w:left="0"/>
        <w:rPr>
          <w:sz w:val="20"/>
          <w:szCs w:val="20"/>
        </w:rPr>
      </w:pPr>
      <w:r w:rsidRPr="06667817" w:rsidR="21395D07">
        <w:rPr>
          <w:sz w:val="20"/>
          <w:szCs w:val="20"/>
        </w:rPr>
        <w:t>Archive, Sammlungen &amp; Co:</w:t>
      </w:r>
    </w:p>
    <w:p w:rsidR="5FF51807" w:rsidP="06667817" w:rsidRDefault="5FF51807" w14:paraId="5AA7A237" w14:textId="43AF6D58">
      <w:pPr>
        <w:rPr>
          <w:sz w:val="20"/>
          <w:szCs w:val="20"/>
        </w:rPr>
      </w:pPr>
      <w:r w:rsidRPr="06667817" w:rsidR="5FF51807">
        <w:rPr>
          <w:sz w:val="20"/>
          <w:szCs w:val="20"/>
        </w:rPr>
        <w:t xml:space="preserve">Das Staatsarchiv Freiburg verwahrt im Bestand W 307 Sammlung Karl Fritz Notgeld von über 650 Herstellern aus verschiedenen Regionen. Die Sammlung der Notgeldscheine ist vollständig digitalisiert und im </w:t>
      </w:r>
      <w:proofErr w:type="spellStart"/>
      <w:r w:rsidRPr="06667817" w:rsidR="5FF51807">
        <w:rPr>
          <w:sz w:val="20"/>
          <w:szCs w:val="20"/>
        </w:rPr>
        <w:t>Onlinefindmittelsystem</w:t>
      </w:r>
      <w:proofErr w:type="spellEnd"/>
      <w:r w:rsidRPr="06667817" w:rsidR="5FF51807">
        <w:rPr>
          <w:sz w:val="20"/>
          <w:szCs w:val="20"/>
        </w:rPr>
        <w:t xml:space="preserve"> des Landesarchivs einsehbar. </w:t>
      </w:r>
    </w:p>
    <w:p w:rsidR="008BCFA0" w:rsidP="06667817" w:rsidRDefault="008BCFA0" w14:paraId="1CF45C82" w14:textId="4CCEB864">
      <w:pPr>
        <w:pStyle w:val="Standard"/>
        <w:ind w:left="0"/>
        <w:rPr>
          <w:sz w:val="20"/>
          <w:szCs w:val="20"/>
        </w:rPr>
      </w:pPr>
      <w:r w:rsidRPr="06667817" w:rsidR="008BCFA0">
        <w:rPr>
          <w:sz w:val="20"/>
          <w:szCs w:val="20"/>
        </w:rPr>
        <w:t>Schleswig-Holsteinischen Landesbibliothek in Kiel eine 5000 Scheine umfassende Sammlung, die 85% des ausgegebenen Notgeldes in Schleswig-Holstein und Hamburg abdeckt)</w:t>
      </w:r>
    </w:p>
    <w:p w:rsidR="06667817" w:rsidP="06667817" w:rsidRDefault="06667817" w14:paraId="7C6B434C" w14:textId="078085A6">
      <w:pPr>
        <w:pStyle w:val="Standard"/>
        <w:rPr>
          <w:sz w:val="20"/>
          <w:szCs w:val="20"/>
        </w:rPr>
      </w:pPr>
    </w:p>
    <w:tbl>
      <w:tblPr>
        <w:tblStyle w:val="Tabellenraster"/>
        <w:tblW w:w="10348" w:type="dxa"/>
        <w:tblInd w:w="-572" w:type="dxa"/>
        <w:tblLook w:val="04A0" w:firstRow="1" w:lastRow="0" w:firstColumn="1" w:lastColumn="0" w:noHBand="0" w:noVBand="1"/>
      </w:tblPr>
      <w:tblGrid>
        <w:gridCol w:w="1817"/>
        <w:gridCol w:w="2887"/>
        <w:gridCol w:w="5644"/>
      </w:tblGrid>
      <w:tr w:rsidRPr="004B17A8" w:rsidR="007F3E62" w:rsidTr="06667817" w14:paraId="003AFAE1" w14:textId="77777777">
        <w:tc>
          <w:tcPr>
            <w:tcW w:w="1560" w:type="dxa"/>
            <w:tcMar/>
          </w:tcPr>
          <w:p w:rsidRPr="004B17A8" w:rsidR="007F3E62" w:rsidP="643834D6" w:rsidRDefault="007F3E62" w14:paraId="6F07BAAD" w14:textId="77777777">
            <w:pPr>
              <w:rPr>
                <w:sz w:val="20"/>
                <w:szCs w:val="20"/>
              </w:rPr>
            </w:pPr>
            <w:r w:rsidRPr="06667817" w:rsidR="007F3E62">
              <w:rPr>
                <w:sz w:val="20"/>
                <w:szCs w:val="20"/>
              </w:rPr>
              <w:t>Titel</w:t>
            </w:r>
          </w:p>
        </w:tc>
        <w:tc>
          <w:tcPr>
            <w:tcW w:w="2976" w:type="dxa"/>
            <w:tcMar/>
          </w:tcPr>
          <w:p w:rsidRPr="004B17A8" w:rsidR="007F3E62" w:rsidP="643834D6" w:rsidRDefault="007F3E62" w14:paraId="68FE5E04" w14:textId="77777777">
            <w:pPr>
              <w:rPr>
                <w:sz w:val="20"/>
                <w:szCs w:val="20"/>
              </w:rPr>
            </w:pPr>
            <w:r w:rsidRPr="06667817" w:rsidR="007F3E62">
              <w:rPr>
                <w:sz w:val="20"/>
                <w:szCs w:val="20"/>
              </w:rPr>
              <w:t>Key message</w:t>
            </w:r>
          </w:p>
        </w:tc>
        <w:tc>
          <w:tcPr>
            <w:tcW w:w="5812" w:type="dxa"/>
            <w:tcMar/>
          </w:tcPr>
          <w:p w:rsidRPr="004B17A8" w:rsidR="007F3E62" w:rsidP="643834D6" w:rsidRDefault="007F3E62" w14:paraId="3029E67B" w14:textId="77777777">
            <w:pPr>
              <w:rPr>
                <w:sz w:val="20"/>
                <w:szCs w:val="20"/>
              </w:rPr>
            </w:pPr>
            <w:r w:rsidRPr="06667817" w:rsidR="007F3E62">
              <w:rPr>
                <w:sz w:val="20"/>
                <w:szCs w:val="20"/>
              </w:rPr>
              <w:t>Quotes and notes</w:t>
            </w:r>
          </w:p>
        </w:tc>
      </w:tr>
      <w:tr w:rsidRPr="007F3E62" w:rsidR="007F3E62" w:rsidTr="06667817" w14:paraId="20C3522C" w14:textId="77777777">
        <w:tc>
          <w:tcPr>
            <w:tcW w:w="1560" w:type="dxa"/>
            <w:tcMar/>
          </w:tcPr>
          <w:p w:rsidRPr="007F3E62" w:rsidR="007F3E62" w:rsidP="643834D6" w:rsidRDefault="08E988B6" w14:paraId="1342DBCA" w14:textId="77777777">
            <w:pPr>
              <w:rPr>
                <w:sz w:val="20"/>
                <w:szCs w:val="20"/>
                <w:lang w:val="en-US"/>
              </w:rPr>
            </w:pPr>
            <w:r w:rsidRPr="06667817" w:rsidR="59C354F2">
              <w:rPr>
                <w:sz w:val="20"/>
                <w:szCs w:val="20"/>
              </w:rPr>
              <w:t xml:space="preserve">Liddell, M. W. </w:t>
            </w:r>
            <w:r w:rsidRPr="06667817" w:rsidR="007F3E62">
              <w:rPr>
                <w:sz w:val="20"/>
                <w:szCs w:val="20"/>
              </w:rPr>
              <w:t xml:space="preserve">(2015): The Persistent Past: </w:t>
            </w:r>
            <w:r w:rsidRPr="06667817" w:rsidR="007F3E62">
              <w:rPr>
                <w:sz w:val="20"/>
                <w:szCs w:val="20"/>
              </w:rPr>
              <w:t>Notgeld</w:t>
            </w:r>
            <w:r w:rsidRPr="06667817" w:rsidR="007F3E62">
              <w:rPr>
                <w:sz w:val="20"/>
                <w:szCs w:val="20"/>
              </w:rPr>
              <w:t xml:space="preserve"> and Proto-Fascist Sentiments in Antebellum Germany</w:t>
            </w:r>
          </w:p>
        </w:tc>
        <w:tc>
          <w:tcPr>
            <w:tcW w:w="2976" w:type="dxa"/>
            <w:tcMar/>
          </w:tcPr>
          <w:p w:rsidR="007F3E62" w:rsidP="643834D6" w:rsidRDefault="5998C922" w14:paraId="0878FF59" w14:textId="77777777">
            <w:pPr>
              <w:rPr>
                <w:sz w:val="20"/>
                <w:szCs w:val="20"/>
                <w:lang w:val="en-US"/>
              </w:rPr>
            </w:pPr>
            <w:r w:rsidRPr="06667817" w:rsidR="6CA8AB49">
              <w:rPr>
                <w:sz w:val="20"/>
                <w:szCs w:val="20"/>
              </w:rPr>
              <w:t>Notgeld</w:t>
            </w:r>
            <w:r w:rsidRPr="06667817" w:rsidR="6CA8AB49">
              <w:rPr>
                <w:sz w:val="20"/>
                <w:szCs w:val="20"/>
              </w:rPr>
              <w:t xml:space="preserve"> was actually not used for payments, but rather collected for its cultural value.</w:t>
            </w:r>
          </w:p>
          <w:p w:rsidRPr="00357342" w:rsidR="00357342" w:rsidP="643834D6" w:rsidRDefault="5ADDAE54" w14:paraId="702E5749" w14:textId="5EB6324F">
            <w:pPr>
              <w:rPr>
                <w:sz w:val="20"/>
                <w:szCs w:val="20"/>
                <w:lang w:val="en-US"/>
              </w:rPr>
            </w:pPr>
            <w:r w:rsidRPr="06667817" w:rsidR="4E9DD5F6">
              <w:rPr>
                <w:sz w:val="20"/>
                <w:szCs w:val="20"/>
              </w:rPr>
              <w:t xml:space="preserve">The author </w:t>
            </w:r>
            <w:r w:rsidRPr="06667817" w:rsidR="6CA8AB49">
              <w:rPr>
                <w:sz w:val="20"/>
                <w:szCs w:val="20"/>
              </w:rPr>
              <w:t xml:space="preserve">uses the depictions on </w:t>
            </w:r>
            <w:r w:rsidRPr="06667817" w:rsidR="6CA8AB49">
              <w:rPr>
                <w:sz w:val="20"/>
                <w:szCs w:val="20"/>
              </w:rPr>
              <w:t>Notgeld</w:t>
            </w:r>
            <w:r w:rsidRPr="06667817" w:rsidR="6CA8AB49">
              <w:rPr>
                <w:sz w:val="20"/>
                <w:szCs w:val="20"/>
              </w:rPr>
              <w:t xml:space="preserve"> bills to analyze the ideology in German culture at the time and argues that “</w:t>
            </w:r>
            <w:r w:rsidRPr="06667817" w:rsidR="6CA8AB49">
              <w:rPr>
                <w:sz w:val="20"/>
                <w:szCs w:val="20"/>
              </w:rPr>
              <w:t>Notgeld</w:t>
            </w:r>
            <w:r w:rsidRPr="06667817" w:rsidR="6CA8AB49">
              <w:rPr>
                <w:sz w:val="20"/>
                <w:szCs w:val="20"/>
              </w:rPr>
              <w:t xml:space="preserve"> both reflected and spread </w:t>
            </w:r>
            <w:r w:rsidRPr="06667817" w:rsidR="6CA8AB49">
              <w:rPr>
                <w:sz w:val="20"/>
                <w:szCs w:val="20"/>
              </w:rPr>
              <w:t>völkisch</w:t>
            </w:r>
            <w:r w:rsidRPr="06667817" w:rsidR="6CA8AB49">
              <w:rPr>
                <w:sz w:val="20"/>
                <w:szCs w:val="20"/>
              </w:rPr>
              <w:t xml:space="preserve"> ideals of the history of the German people and the German warrior, ideals both nostalgic and non-synchronous in </w:t>
            </w:r>
            <w:r w:rsidRPr="06667817" w:rsidR="6CA8AB49">
              <w:rPr>
                <w:sz w:val="20"/>
                <w:szCs w:val="20"/>
              </w:rPr>
              <w:t>nature.“</w:t>
            </w:r>
            <w:r w:rsidRPr="06667817" w:rsidR="6CA8AB49">
              <w:rPr>
                <w:sz w:val="20"/>
                <w:szCs w:val="20"/>
              </w:rPr>
              <w:t xml:space="preserve"> He finds that “…a single common theme threads its way through all three chapters: the creation of empire through war.”</w:t>
            </w:r>
          </w:p>
          <w:p w:rsidRPr="00357342" w:rsidR="00357342" w:rsidP="643834D6" w:rsidRDefault="00357342" w14:paraId="672A6659" w14:textId="77777777" w14:noSpellErr="1">
            <w:pPr>
              <w:rPr>
                <w:sz w:val="20"/>
                <w:szCs w:val="20"/>
                <w:lang w:val="en-US"/>
              </w:rPr>
            </w:pPr>
          </w:p>
        </w:tc>
        <w:tc>
          <w:tcPr>
            <w:tcW w:w="5812" w:type="dxa"/>
            <w:tcMar/>
          </w:tcPr>
          <w:p w:rsidRPr="00357342" w:rsidR="007F3E62" w:rsidP="643834D6" w:rsidRDefault="5998C922" w14:paraId="3DBD5E63" w14:textId="648151DC">
            <w:pPr>
              <w:pStyle w:val="Listenabsatz"/>
              <w:numPr>
                <w:ilvl w:val="0"/>
                <w:numId w:val="10"/>
              </w:numPr>
              <w:rPr>
                <w:sz w:val="20"/>
                <w:szCs w:val="20"/>
                <w:lang w:val="en-US"/>
              </w:rPr>
            </w:pPr>
            <w:r w:rsidRPr="06667817" w:rsidR="6CA8AB49">
              <w:rPr>
                <w:sz w:val="20"/>
                <w:szCs w:val="20"/>
              </w:rPr>
              <w:t xml:space="preserve">In our context, this would mean that </w:t>
            </w:r>
            <w:r w:rsidRPr="06667817" w:rsidR="6CA8AB49">
              <w:rPr>
                <w:sz w:val="20"/>
                <w:szCs w:val="20"/>
              </w:rPr>
              <w:t>Notgeld</w:t>
            </w:r>
            <w:r w:rsidRPr="06667817" w:rsidR="6CA8AB49">
              <w:rPr>
                <w:sz w:val="20"/>
                <w:szCs w:val="20"/>
              </w:rPr>
              <w:t xml:space="preserve"> could also have contributed to the Nazi vote share by spreading </w:t>
            </w:r>
            <w:r w:rsidRPr="06667817" w:rsidR="6CA8AB49">
              <w:rPr>
                <w:sz w:val="20"/>
                <w:szCs w:val="20"/>
              </w:rPr>
              <w:t>völkisch</w:t>
            </w:r>
            <w:r w:rsidRPr="06667817" w:rsidR="6CA8AB49">
              <w:rPr>
                <w:sz w:val="20"/>
                <w:szCs w:val="20"/>
              </w:rPr>
              <w:t xml:space="preserve"> ideas. But it could also be the case that where a nationalist ideology was stronger, there was more </w:t>
            </w:r>
            <w:r w:rsidRPr="06667817" w:rsidR="6CA8AB49">
              <w:rPr>
                <w:sz w:val="20"/>
                <w:szCs w:val="20"/>
              </w:rPr>
              <w:t>Notgeld</w:t>
            </w:r>
            <w:r w:rsidRPr="06667817" w:rsidR="6CA8AB49">
              <w:rPr>
                <w:sz w:val="20"/>
                <w:szCs w:val="20"/>
              </w:rPr>
              <w:t xml:space="preserve"> issued </w:t>
            </w:r>
            <w:r w:rsidRPr="06667817" w:rsidR="6CA8AB49">
              <w:rPr>
                <w:i w:val="1"/>
                <w:iCs w:val="1"/>
                <w:sz w:val="20"/>
                <w:szCs w:val="20"/>
              </w:rPr>
              <w:t>and</w:t>
            </w:r>
            <w:r w:rsidRPr="06667817" w:rsidR="6CA8AB49">
              <w:rPr>
                <w:sz w:val="20"/>
                <w:szCs w:val="20"/>
              </w:rPr>
              <w:t xml:space="preserve"> higher Nazi vote shares.</w:t>
            </w:r>
          </w:p>
          <w:p w:rsidRPr="00094F9D" w:rsidR="00357342" w:rsidP="643834D6" w:rsidRDefault="5998C922" w14:paraId="01573A99" w14:textId="77777777">
            <w:pPr>
              <w:pStyle w:val="Listenabsatz"/>
              <w:numPr>
                <w:ilvl w:val="0"/>
                <w:numId w:val="10"/>
              </w:numPr>
              <w:rPr>
                <w:sz w:val="20"/>
                <w:szCs w:val="20"/>
                <w:lang w:val="en-US"/>
              </w:rPr>
            </w:pPr>
            <w:r w:rsidRPr="06667817" w:rsidR="6CA8AB49">
              <w:rPr>
                <w:sz w:val="20"/>
                <w:szCs w:val="20"/>
              </w:rPr>
              <w:t xml:space="preserve">A very interesting point he mentions that I want to look further into: “During election campaigns as early as 1923, they disseminated propaganda in the form of </w:t>
            </w:r>
            <w:r w:rsidRPr="06667817" w:rsidR="6CA8AB49">
              <w:rPr>
                <w:sz w:val="20"/>
                <w:szCs w:val="20"/>
              </w:rPr>
              <w:t>Notgeld</w:t>
            </w:r>
            <w:r w:rsidRPr="06667817" w:rsidR="6CA8AB49">
              <w:rPr>
                <w:sz w:val="20"/>
                <w:szCs w:val="20"/>
              </w:rPr>
              <w:t xml:space="preserve">.” </w:t>
            </w:r>
            <w:r w:rsidRPr="06667817" w:rsidR="6CA8AB49">
              <w:rPr>
                <w:sz w:val="20"/>
                <w:szCs w:val="20"/>
              </w:rPr>
              <w:t xml:space="preserve">P. 236 (source: Liliane Weissberg, “Notenverkehr: Antisemetische Motive und Texte auf dem Notgeld der 20er Jahre,” Abgestempelt: judenfeindliche Postkarten: auf der Grundlage der Sammlung Wolfgang Haney, 1999. </w:t>
            </w:r>
            <w:r w:rsidRPr="06667817" w:rsidR="6CA8AB49">
              <w:rPr>
                <w:sz w:val="20"/>
                <w:szCs w:val="20"/>
              </w:rPr>
              <w:t>ILLiad</w:t>
            </w:r>
            <w:r w:rsidRPr="06667817" w:rsidR="6CA8AB49">
              <w:rPr>
                <w:sz w:val="20"/>
                <w:szCs w:val="20"/>
              </w:rPr>
              <w:t xml:space="preserve"> (ISBN: 9783829570107), 282.)</w:t>
            </w:r>
          </w:p>
          <w:p w:rsidR="00357342" w:rsidP="643834D6" w:rsidRDefault="5998C922" w14:paraId="23E55917" w14:textId="77777777">
            <w:pPr>
              <w:pStyle w:val="Listenabsatz"/>
              <w:numPr>
                <w:ilvl w:val="0"/>
                <w:numId w:val="10"/>
              </w:numPr>
              <w:rPr>
                <w:sz w:val="20"/>
                <w:szCs w:val="20"/>
                <w:lang w:val="en-US"/>
              </w:rPr>
            </w:pPr>
            <w:r w:rsidRPr="06667817" w:rsidR="6CA8AB49">
              <w:rPr>
                <w:sz w:val="20"/>
                <w:szCs w:val="20"/>
              </w:rPr>
              <w:t xml:space="preserve">“Considering that </w:t>
            </w:r>
            <w:r w:rsidRPr="06667817" w:rsidR="6CA8AB49">
              <w:rPr>
                <w:sz w:val="20"/>
                <w:szCs w:val="20"/>
              </w:rPr>
              <w:t>Notgeld</w:t>
            </w:r>
            <w:r w:rsidRPr="06667817" w:rsidR="6CA8AB49">
              <w:rPr>
                <w:sz w:val="20"/>
                <w:szCs w:val="20"/>
              </w:rPr>
              <w:t xml:space="preserve"> was printed during the time of hyperinflation in Germany, when people were burning monetary notes as fuel, the survival of the notes suggests that the original owners agreed with the contained depictions.” P.197</w:t>
            </w:r>
          </w:p>
          <w:p w:rsidR="00357342" w:rsidP="643834D6" w:rsidRDefault="5998C922" w14:paraId="301E32C9" w14:textId="77777777">
            <w:pPr>
              <w:pStyle w:val="Listenabsatz"/>
              <w:numPr>
                <w:ilvl w:val="0"/>
                <w:numId w:val="10"/>
              </w:numPr>
              <w:rPr>
                <w:sz w:val="20"/>
                <w:szCs w:val="20"/>
                <w:lang w:val="en-US"/>
              </w:rPr>
            </w:pPr>
            <w:r w:rsidRPr="06667817" w:rsidR="6CA8AB49">
              <w:rPr>
                <w:sz w:val="20"/>
                <w:szCs w:val="20"/>
              </w:rPr>
              <w:t>“It is further astounding to consider that most of the notes analyzed in the following pages were purchased purely for their cultural value during a period of high inflation, and that the cost of each note included an “administrative fee” which was added to the nominal value of the note. That is to say, people were spending money on these notes at a time when money was especially scarce and becoming scarcer.” P. 197</w:t>
            </w:r>
          </w:p>
          <w:p w:rsidRPr="00FC226E" w:rsidR="00357342" w:rsidP="643834D6" w:rsidRDefault="5998C922" w14:paraId="1DB349A5" w14:textId="77777777">
            <w:pPr>
              <w:pStyle w:val="Listenabsatz"/>
              <w:numPr>
                <w:ilvl w:val="0"/>
                <w:numId w:val="10"/>
              </w:numPr>
              <w:rPr>
                <w:sz w:val="20"/>
                <w:szCs w:val="20"/>
                <w:lang w:val="en-US"/>
              </w:rPr>
            </w:pPr>
            <w:r w:rsidRPr="06667817" w:rsidR="6CA8AB49">
              <w:rPr>
                <w:sz w:val="20"/>
                <w:szCs w:val="20"/>
              </w:rPr>
              <w:t xml:space="preserve">“In Hitler’s political maneuvers leading up to World War II, there are eerie echoes of many of the </w:t>
            </w:r>
            <w:r w:rsidRPr="06667817" w:rsidR="6CA8AB49">
              <w:rPr>
                <w:sz w:val="20"/>
                <w:szCs w:val="20"/>
              </w:rPr>
              <w:t>Notgeld</w:t>
            </w:r>
            <w:r w:rsidRPr="06667817" w:rsidR="6CA8AB49">
              <w:rPr>
                <w:sz w:val="20"/>
                <w:szCs w:val="20"/>
              </w:rPr>
              <w:t xml:space="preserve"> notes I have focused on in the preceding pages. From his return to a militaristic society with conservative social values, to his apparent solution of the economic crisis, to his stated political objectives in winning back ethnically German lands, his policies seemed designed to please this particular political subculture.” P. 235</w:t>
            </w:r>
          </w:p>
          <w:p w:rsidR="00357342" w:rsidP="643834D6" w:rsidRDefault="5998C922" w14:paraId="52EB3252" w14:textId="77777777">
            <w:pPr>
              <w:pStyle w:val="Listenabsatz"/>
              <w:numPr>
                <w:ilvl w:val="0"/>
                <w:numId w:val="10"/>
              </w:numPr>
              <w:rPr>
                <w:sz w:val="20"/>
                <w:szCs w:val="20"/>
                <w:lang w:val="en-US"/>
              </w:rPr>
            </w:pPr>
            <w:r w:rsidRPr="06667817" w:rsidR="6CA8AB49">
              <w:rPr>
                <w:sz w:val="20"/>
                <w:szCs w:val="20"/>
              </w:rPr>
              <w:t xml:space="preserve">Also very interesting I find that he argues that by analyzing </w:t>
            </w:r>
            <w:r w:rsidRPr="06667817" w:rsidR="6CA8AB49">
              <w:rPr>
                <w:sz w:val="20"/>
                <w:szCs w:val="20"/>
              </w:rPr>
              <w:t>Notgeld</w:t>
            </w:r>
            <w:r w:rsidRPr="06667817" w:rsidR="6CA8AB49">
              <w:rPr>
                <w:sz w:val="20"/>
                <w:szCs w:val="20"/>
              </w:rPr>
              <w:t xml:space="preserve">, he can understand the sentiments and ideology of the “the consumers and commissioners of </w:t>
            </w:r>
            <w:r w:rsidRPr="06667817" w:rsidR="6CA8AB49">
              <w:rPr>
                <w:sz w:val="20"/>
                <w:szCs w:val="20"/>
              </w:rPr>
              <w:t>Notgeld</w:t>
            </w:r>
            <w:r w:rsidRPr="06667817" w:rsidR="6CA8AB49">
              <w:rPr>
                <w:sz w:val="20"/>
                <w:szCs w:val="20"/>
              </w:rPr>
              <w:t>, who would become the soldiers and bureaucrats of the Third Reich” i.e. the middle class, not the upper class as has often been done</w:t>
            </w:r>
          </w:p>
          <w:p w:rsidR="00357342" w:rsidP="643834D6" w:rsidRDefault="5998C922" w14:paraId="0B22A6D7" w14:textId="77777777">
            <w:pPr>
              <w:pStyle w:val="Listenabsatz"/>
              <w:numPr>
                <w:ilvl w:val="0"/>
                <w:numId w:val="10"/>
              </w:numPr>
              <w:rPr>
                <w:sz w:val="20"/>
                <w:szCs w:val="20"/>
                <w:lang w:val="en-US"/>
              </w:rPr>
            </w:pPr>
            <w:r w:rsidRPr="06667817" w:rsidR="6CA8AB49">
              <w:rPr>
                <w:sz w:val="20"/>
                <w:szCs w:val="20"/>
              </w:rPr>
              <w:t>“It is unlikely that anyone asked themselves why they had saved those monetarily worthless bits of paper, but if they had, they would have had to answer that it was not the note itself, not the quality of the ink which colored it or the name of the printing firm stamped on it that made it valuable to them. It was the idea and the ideology that it represented, the promise it whispered to them in those dark times that Germany had been great, and Germany would be great again.” P. 237</w:t>
            </w:r>
          </w:p>
          <w:p w:rsidRPr="00357342" w:rsidR="00357342" w:rsidP="643834D6" w:rsidRDefault="00357342" w14:paraId="0A37501D" w14:textId="77777777" w14:noSpellErr="1">
            <w:pPr>
              <w:pStyle w:val="Listenabsatz"/>
              <w:numPr>
                <w:ilvl w:val="0"/>
                <w:numId w:val="10"/>
              </w:numPr>
              <w:rPr>
                <w:sz w:val="20"/>
                <w:szCs w:val="20"/>
                <w:lang w:val="en-US"/>
              </w:rPr>
            </w:pPr>
          </w:p>
        </w:tc>
      </w:tr>
      <w:tr w:rsidRPr="007F3E62" w:rsidR="007F3E62" w:rsidTr="06667817" w14:paraId="5DAB6C7B" w14:textId="77777777">
        <w:tc>
          <w:tcPr>
            <w:tcW w:w="1560" w:type="dxa"/>
            <w:tcMar/>
          </w:tcPr>
          <w:p w:rsidRPr="007F3E62" w:rsidR="007F3E62" w:rsidP="06667817" w:rsidRDefault="683BFB4E" w14:paraId="02EB378F" w14:textId="4E1506B6">
            <w:pPr>
              <w:pStyle w:val="Standard"/>
              <w:spacing w:line="259" w:lineRule="auto"/>
              <w:ind w:left="0"/>
              <w:rPr>
                <w:sz w:val="20"/>
                <w:szCs w:val="20"/>
                <w:lang w:val="en-US"/>
              </w:rPr>
            </w:pPr>
            <w:r w:rsidRPr="06667817" w:rsidR="63B4D7CB">
              <w:rPr>
                <w:sz w:val="20"/>
                <w:szCs w:val="20"/>
              </w:rPr>
              <w:t xml:space="preserve">Hartmann, Johannes; (2022) Money </w:t>
            </w:r>
            <w:proofErr w:type="spellStart"/>
            <w:r w:rsidRPr="06667817" w:rsidR="63B4D7CB">
              <w:rPr>
                <w:sz w:val="20"/>
                <w:szCs w:val="20"/>
              </w:rPr>
              <w:t>for</w:t>
            </w:r>
            <w:proofErr w:type="spellEnd"/>
            <w:r w:rsidRPr="06667817" w:rsidR="63B4D7CB">
              <w:rPr>
                <w:sz w:val="20"/>
                <w:szCs w:val="20"/>
              </w:rPr>
              <w:t xml:space="preserve"> Inflation: </w:t>
            </w:r>
            <w:proofErr w:type="spellStart"/>
            <w:r w:rsidRPr="06667817" w:rsidR="63B4D7CB">
              <w:rPr>
                <w:sz w:val="20"/>
                <w:szCs w:val="20"/>
              </w:rPr>
              <w:t>the</w:t>
            </w:r>
            <w:proofErr w:type="spellEnd"/>
            <w:r w:rsidRPr="06667817" w:rsidR="63B4D7CB">
              <w:rPr>
                <w:sz w:val="20"/>
                <w:szCs w:val="20"/>
              </w:rPr>
              <w:t xml:space="preserve"> German </w:t>
            </w:r>
            <w:r w:rsidRPr="06667817" w:rsidR="63B4D7CB">
              <w:rPr>
                <w:sz w:val="20"/>
                <w:szCs w:val="20"/>
              </w:rPr>
              <w:t>Notgeld</w:t>
            </w:r>
            <w:r w:rsidRPr="06667817" w:rsidR="63B4D7CB">
              <w:rPr>
                <w:sz w:val="20"/>
                <w:szCs w:val="20"/>
              </w:rPr>
              <w:t xml:space="preserve">, 1914 - 1923. </w:t>
            </w:r>
            <w:proofErr w:type="spellStart"/>
            <w:r w:rsidRPr="06667817" w:rsidR="63B4D7CB">
              <w:rPr>
                <w:sz w:val="20"/>
                <w:szCs w:val="20"/>
              </w:rPr>
              <w:t>Doctoral</w:t>
            </w:r>
            <w:proofErr w:type="spellEnd"/>
            <w:r w:rsidRPr="06667817" w:rsidR="63B4D7CB">
              <w:rPr>
                <w:sz w:val="20"/>
                <w:szCs w:val="20"/>
              </w:rPr>
              <w:t xml:space="preserve"> </w:t>
            </w:r>
            <w:proofErr w:type="spellStart"/>
            <w:r w:rsidRPr="06667817" w:rsidR="63B4D7CB">
              <w:rPr>
                <w:sz w:val="20"/>
                <w:szCs w:val="20"/>
              </w:rPr>
              <w:t>thesis</w:t>
            </w:r>
            <w:proofErr w:type="spellEnd"/>
            <w:r w:rsidRPr="06667817" w:rsidR="63B4D7CB">
              <w:rPr>
                <w:sz w:val="20"/>
                <w:szCs w:val="20"/>
              </w:rPr>
              <w:t xml:space="preserve"> (</w:t>
            </w:r>
            <w:proofErr w:type="spellStart"/>
            <w:r w:rsidRPr="06667817" w:rsidR="63B4D7CB">
              <w:rPr>
                <w:sz w:val="20"/>
                <w:szCs w:val="20"/>
              </w:rPr>
              <w:t>Ph.D</w:t>
            </w:r>
            <w:proofErr w:type="spellEnd"/>
            <w:r w:rsidRPr="06667817" w:rsidR="63B4D7CB">
              <w:rPr>
                <w:sz w:val="20"/>
                <w:szCs w:val="20"/>
              </w:rPr>
              <w:t>), UCL (University College London).</w:t>
            </w:r>
          </w:p>
        </w:tc>
        <w:tc>
          <w:tcPr>
            <w:tcW w:w="2976" w:type="dxa"/>
            <w:tcMar/>
          </w:tcPr>
          <w:p w:rsidRPr="007F3E62" w:rsidR="007F3E62" w:rsidP="643834D6" w:rsidRDefault="683BFB4E" w14:paraId="6A05A809" w14:textId="15519726">
            <w:pPr>
              <w:rPr>
                <w:sz w:val="20"/>
                <w:szCs w:val="20"/>
                <w:lang w:val="en-US"/>
              </w:rPr>
            </w:pPr>
            <w:r w:rsidRPr="06667817" w:rsidR="63B4D7CB">
              <w:rPr>
                <w:sz w:val="20"/>
                <w:szCs w:val="20"/>
              </w:rPr>
              <w:t xml:space="preserve">Text cannot be downloaded; the focus is similar to Liddell’s i.e. on the cultural history of </w:t>
            </w:r>
            <w:r w:rsidRPr="06667817" w:rsidR="63B4D7CB">
              <w:rPr>
                <w:sz w:val="20"/>
                <w:szCs w:val="20"/>
              </w:rPr>
              <w:t>Notgeld</w:t>
            </w:r>
          </w:p>
        </w:tc>
        <w:tc>
          <w:tcPr>
            <w:tcW w:w="5812" w:type="dxa"/>
            <w:tcMar/>
          </w:tcPr>
          <w:p w:rsidRPr="007F3E62" w:rsidR="007F3E62" w:rsidP="643834D6" w:rsidRDefault="683BFB4E" w14:paraId="0181EBC8" w14:textId="77777777">
            <w:pPr>
              <w:pStyle w:val="Listenabsatz"/>
              <w:numPr>
                <w:ilvl w:val="0"/>
                <w:numId w:val="5"/>
              </w:numPr>
              <w:spacing w:line="259" w:lineRule="auto"/>
              <w:rPr>
                <w:sz w:val="20"/>
                <w:szCs w:val="20"/>
                <w:lang w:val="en-US"/>
              </w:rPr>
            </w:pPr>
            <w:r w:rsidRPr="06667817" w:rsidR="63B4D7CB">
              <w:rPr>
                <w:sz w:val="20"/>
                <w:szCs w:val="20"/>
              </w:rPr>
              <w:t xml:space="preserve">“Viewing emergency money not just as currency but as cultural artefact, its illustrations and inscriptions provide insights into German society and mentalities of the period. </w:t>
            </w:r>
            <w:r w:rsidRPr="06667817" w:rsidR="63B4D7CB">
              <w:rPr>
                <w:sz w:val="20"/>
                <w:szCs w:val="20"/>
              </w:rPr>
              <w:t>Notgeld</w:t>
            </w:r>
            <w:r w:rsidRPr="06667817" w:rsidR="63B4D7CB">
              <w:rPr>
                <w:sz w:val="20"/>
                <w:szCs w:val="20"/>
              </w:rPr>
              <w:t xml:space="preserve"> is a particularly worthwhile source, because most </w:t>
            </w:r>
            <w:r w:rsidRPr="06667817" w:rsidR="63B4D7CB">
              <w:rPr>
                <w:sz w:val="20"/>
                <w:szCs w:val="20"/>
              </w:rPr>
              <w:t>Notgeld</w:t>
            </w:r>
            <w:r w:rsidRPr="06667817" w:rsidR="63B4D7CB">
              <w:rPr>
                <w:sz w:val="20"/>
                <w:szCs w:val="20"/>
              </w:rPr>
              <w:t xml:space="preserve"> was issued by small towns and in more rural regions.” (Abstract)</w:t>
            </w:r>
          </w:p>
          <w:p w:rsidRPr="007F3E62" w:rsidR="007F3E62" w:rsidP="643834D6" w:rsidRDefault="007F3E62" w14:paraId="5A39BBE3" w14:textId="02C124E0" w14:noSpellErr="1">
            <w:pPr>
              <w:rPr>
                <w:sz w:val="20"/>
                <w:szCs w:val="20"/>
                <w:lang w:val="en-US"/>
              </w:rPr>
            </w:pPr>
          </w:p>
        </w:tc>
      </w:tr>
      <w:tr w:rsidRPr="007F3E62" w:rsidR="007F3E62" w:rsidTr="06667817" w14:paraId="41C8F396" w14:textId="77777777">
        <w:tc>
          <w:tcPr>
            <w:tcW w:w="1560" w:type="dxa"/>
            <w:tcMar/>
          </w:tcPr>
          <w:p w:rsidRPr="007F3E62" w:rsidR="007F3E62" w:rsidP="643834D6" w:rsidRDefault="56A81926" w14:paraId="72A3D3EC" w14:textId="23E02EAE">
            <w:pPr>
              <w:rPr>
                <w:sz w:val="20"/>
                <w:szCs w:val="20"/>
                <w:lang w:val="en-US"/>
              </w:rPr>
            </w:pPr>
            <w:r w:rsidRPr="06667817" w:rsidR="05954A8B">
              <w:rPr>
                <w:sz w:val="20"/>
                <w:szCs w:val="20"/>
              </w:rPr>
              <w:t xml:space="preserve">Erin Sullivan </w:t>
            </w:r>
            <w:r w:rsidRPr="06667817" w:rsidR="05954A8B">
              <w:rPr>
                <w:sz w:val="20"/>
                <w:szCs w:val="20"/>
              </w:rPr>
              <w:t>Maynes</w:t>
            </w:r>
            <w:r w:rsidRPr="06667817" w:rsidR="05954A8B">
              <w:rPr>
                <w:sz w:val="20"/>
                <w:szCs w:val="20"/>
              </w:rPr>
              <w:t xml:space="preserve">: currency and community: labor, identity, and </w:t>
            </w:r>
            <w:r w:rsidRPr="06667817" w:rsidR="05954A8B">
              <w:rPr>
                <w:sz w:val="20"/>
                <w:szCs w:val="20"/>
              </w:rPr>
              <w:t>Notgeld</w:t>
            </w:r>
            <w:r w:rsidRPr="06667817" w:rsidR="05954A8B">
              <w:rPr>
                <w:sz w:val="20"/>
                <w:szCs w:val="20"/>
              </w:rPr>
              <w:t xml:space="preserve"> in inflation-era Thuringia.</w:t>
            </w:r>
          </w:p>
        </w:tc>
        <w:tc>
          <w:tcPr>
            <w:tcW w:w="2976" w:type="dxa"/>
            <w:tcMar/>
          </w:tcPr>
          <w:p w:rsidRPr="007F3E62" w:rsidR="007F3E62" w:rsidP="643834D6" w:rsidRDefault="007F3E62" w14:paraId="0D0B940D" w14:textId="77777777" w14:noSpellErr="1">
            <w:pPr>
              <w:rPr>
                <w:sz w:val="20"/>
                <w:szCs w:val="20"/>
                <w:lang w:val="en-US"/>
              </w:rPr>
            </w:pPr>
          </w:p>
        </w:tc>
        <w:tc>
          <w:tcPr>
            <w:tcW w:w="5812" w:type="dxa"/>
            <w:tcMar/>
          </w:tcPr>
          <w:p w:rsidRPr="007F3E62" w:rsidR="007F3E62" w:rsidP="643834D6" w:rsidRDefault="56A81926" w14:paraId="7C1BD573" w14:textId="3CE1F34E">
            <w:pPr>
              <w:pStyle w:val="Listenabsatz"/>
              <w:numPr>
                <w:ilvl w:val="0"/>
                <w:numId w:val="2"/>
              </w:numPr>
              <w:spacing w:line="259" w:lineRule="auto"/>
              <w:ind w:left="360"/>
              <w:rPr>
                <w:sz w:val="20"/>
                <w:szCs w:val="20"/>
                <w:lang w:val="en-US"/>
              </w:rPr>
            </w:pPr>
            <w:r w:rsidRPr="06667817" w:rsidR="05954A8B">
              <w:rPr>
                <w:sz w:val="20"/>
                <w:szCs w:val="20"/>
              </w:rPr>
              <w:t xml:space="preserve">“Their products offered a romanticized, and distinctly </w:t>
            </w:r>
            <w:r w:rsidRPr="06667817" w:rsidR="05954A8B">
              <w:rPr>
                <w:sz w:val="20"/>
                <w:szCs w:val="20"/>
              </w:rPr>
              <w:t>völkish</w:t>
            </w:r>
            <w:r w:rsidRPr="06667817" w:rsidR="05954A8B">
              <w:rPr>
                <w:sz w:val="20"/>
                <w:szCs w:val="20"/>
              </w:rPr>
              <w:t>, version of that past, which would find new audiences in Germany after 1933.” P. 56</w:t>
            </w:r>
          </w:p>
          <w:p w:rsidRPr="007F3E62" w:rsidR="007F3E62" w:rsidP="643834D6" w:rsidRDefault="56A81926" w14:paraId="0E27B00A" w14:textId="1111BEDF">
            <w:pPr>
              <w:pStyle w:val="Listenabsatz"/>
              <w:numPr>
                <w:ilvl w:val="0"/>
                <w:numId w:val="4"/>
              </w:numPr>
              <w:spacing w:line="259" w:lineRule="auto"/>
              <w:ind w:left="360"/>
              <w:rPr>
                <w:sz w:val="20"/>
                <w:szCs w:val="20"/>
                <w:lang w:val="en-US"/>
              </w:rPr>
            </w:pPr>
            <w:r w:rsidRPr="06667817" w:rsidR="05954A8B">
              <w:rPr>
                <w:sz w:val="20"/>
                <w:szCs w:val="20"/>
              </w:rPr>
              <w:t xml:space="preserve">“But as this unofficial money, called </w:t>
            </w:r>
            <w:r w:rsidRPr="06667817" w:rsidR="05954A8B">
              <w:rPr>
                <w:sz w:val="20"/>
                <w:szCs w:val="20"/>
              </w:rPr>
              <w:t>Notgeld</w:t>
            </w:r>
            <w:r w:rsidRPr="06667817" w:rsidR="05954A8B">
              <w:rPr>
                <w:sz w:val="20"/>
                <w:szCs w:val="20"/>
              </w:rPr>
              <w:t xml:space="preserve"> (literally, “emergency money”), became a fixture of local economies, it also became a way of expressing anxieties, asserting alternatives, and carving out the community as a space separate from the political and economic turmoil of the nation. This currency reinforced the boundaries of local communities by creating zones of economic activity confined to contained areas. But the notes were also a visual space for reinforcing community identity. Their subjects presented local lore, promoted local products, and praised local character, implicitly and sometimes explicitly contrasting the stability of the community with the chaos of the nation.” P. 39-40</w:t>
            </w:r>
          </w:p>
        </w:tc>
      </w:tr>
      <w:tr w:rsidRPr="0088642C" w:rsidR="007F3E62" w:rsidTr="06667817" w14:paraId="60061E4C" w14:textId="77777777">
        <w:tc>
          <w:tcPr>
            <w:tcW w:w="1560" w:type="dxa"/>
            <w:tcMar/>
          </w:tcPr>
          <w:p w:rsidRPr="007F3E62" w:rsidR="007F3E62" w:rsidP="643834D6" w:rsidRDefault="56A81926" w14:paraId="44EAFD9C" w14:textId="35AB7F64">
            <w:pPr>
              <w:rPr>
                <w:sz w:val="20"/>
                <w:szCs w:val="20"/>
                <w:lang w:val="en-US"/>
              </w:rPr>
            </w:pPr>
            <w:r w:rsidRPr="06667817" w:rsidR="05954A8B">
              <w:rPr>
                <w:sz w:val="20"/>
                <w:szCs w:val="20"/>
              </w:rPr>
              <w:t xml:space="preserve">Erin Sullivan </w:t>
            </w:r>
            <w:r w:rsidRPr="06667817" w:rsidR="05954A8B">
              <w:rPr>
                <w:sz w:val="20"/>
                <w:szCs w:val="20"/>
              </w:rPr>
              <w:t>Maynes</w:t>
            </w:r>
            <w:r w:rsidRPr="06667817" w:rsidR="05954A8B">
              <w:rPr>
                <w:sz w:val="20"/>
                <w:szCs w:val="20"/>
              </w:rPr>
              <w:t xml:space="preserve"> (1029): Making Money: </w:t>
            </w:r>
            <w:r w:rsidRPr="06667817" w:rsidR="05954A8B">
              <w:rPr>
                <w:sz w:val="20"/>
                <w:szCs w:val="20"/>
              </w:rPr>
              <w:t>Notgeld</w:t>
            </w:r>
            <w:r w:rsidRPr="06667817" w:rsidR="05954A8B">
              <w:rPr>
                <w:sz w:val="20"/>
                <w:szCs w:val="20"/>
              </w:rPr>
              <w:t xml:space="preserve"> and the Material </w:t>
            </w:r>
            <w:r w:rsidRPr="06667817" w:rsidR="05954A8B">
              <w:rPr>
                <w:sz w:val="20"/>
                <w:szCs w:val="20"/>
              </w:rPr>
              <w:t>Experience of Inflation in Weimar Germany. In: Art History Volume 42, Issue 4 Special Issue: Weimar's Others: Art History, Alterity and Regionalism in Inter-War Germany.</w:t>
            </w:r>
          </w:p>
        </w:tc>
        <w:tc>
          <w:tcPr>
            <w:tcW w:w="2976" w:type="dxa"/>
            <w:tcMar/>
          </w:tcPr>
          <w:p w:rsidRPr="007F3E62" w:rsidR="007F3E62" w:rsidP="643834D6" w:rsidRDefault="007F3E62" w14:paraId="4B94D5A5" w14:textId="77777777" w14:noSpellErr="1">
            <w:pPr>
              <w:rPr>
                <w:sz w:val="20"/>
                <w:szCs w:val="20"/>
                <w:lang w:val="en-US"/>
              </w:rPr>
            </w:pPr>
          </w:p>
        </w:tc>
        <w:tc>
          <w:tcPr>
            <w:tcW w:w="5812" w:type="dxa"/>
            <w:tcMar/>
          </w:tcPr>
          <w:p w:rsidRPr="007F3E62" w:rsidR="007F3E62" w:rsidP="643834D6" w:rsidRDefault="56A81926" w14:paraId="3A977C3D" w14:textId="77777777">
            <w:pPr>
              <w:pStyle w:val="Listenabsatz"/>
              <w:numPr>
                <w:ilvl w:val="0"/>
                <w:numId w:val="5"/>
              </w:numPr>
              <w:spacing w:line="259" w:lineRule="auto"/>
              <w:rPr>
                <w:sz w:val="20"/>
                <w:szCs w:val="20"/>
                <w:lang w:val="en-US"/>
              </w:rPr>
            </w:pPr>
            <w:r w:rsidRPr="06667817" w:rsidR="05954A8B">
              <w:rPr>
                <w:sz w:val="20"/>
                <w:szCs w:val="20"/>
              </w:rPr>
              <w:t xml:space="preserve">Interesting information that I want to look into further: “In total, more than 500 quintillion in </w:t>
            </w:r>
            <w:r w:rsidRPr="06667817" w:rsidR="05954A8B">
              <w:rPr>
                <w:sz w:val="20"/>
                <w:szCs w:val="20"/>
              </w:rPr>
              <w:t>Reichsbank</w:t>
            </w:r>
            <w:r w:rsidRPr="06667817" w:rsidR="05954A8B">
              <w:rPr>
                <w:sz w:val="20"/>
                <w:szCs w:val="20"/>
              </w:rPr>
              <w:t xml:space="preserve"> Marks were in circulation by the end of 1923, but even that number was dwarfed by the total amount of </w:t>
            </w:r>
            <w:r w:rsidRPr="06667817" w:rsidR="05954A8B">
              <w:rPr>
                <w:sz w:val="20"/>
                <w:szCs w:val="20"/>
              </w:rPr>
              <w:t>Notgeld</w:t>
            </w:r>
            <w:r w:rsidRPr="06667817" w:rsidR="05954A8B">
              <w:rPr>
                <w:sz w:val="20"/>
                <w:szCs w:val="20"/>
              </w:rPr>
              <w:t xml:space="preserve"> in circulation, which </w:t>
            </w:r>
            <w:r w:rsidRPr="06667817" w:rsidR="05954A8B">
              <w:rPr>
                <w:sz w:val="20"/>
                <w:szCs w:val="20"/>
              </w:rPr>
              <w:t xml:space="preserve">one estimate had at 700 quintillion Marks, and another at six times the total value of </w:t>
            </w:r>
            <w:r w:rsidRPr="06667817" w:rsidR="05954A8B">
              <w:rPr>
                <w:sz w:val="20"/>
                <w:szCs w:val="20"/>
              </w:rPr>
              <w:t>Reichsbank</w:t>
            </w:r>
            <w:r w:rsidRPr="06667817" w:rsidR="05954A8B">
              <w:rPr>
                <w:sz w:val="20"/>
                <w:szCs w:val="20"/>
              </w:rPr>
              <w:t xml:space="preserve"> notes in circulation.” P. 699 (source: </w:t>
            </w:r>
            <w:r w:rsidRPr="06667817" w:rsidR="05954A8B">
              <w:rPr>
                <w:sz w:val="20"/>
                <w:szCs w:val="20"/>
              </w:rPr>
              <w:t>Sprenger</w:t>
            </w:r>
            <w:r w:rsidRPr="06667817" w:rsidR="05954A8B">
              <w:rPr>
                <w:sz w:val="20"/>
                <w:szCs w:val="20"/>
              </w:rPr>
              <w:t xml:space="preserve">, Das Geld der </w:t>
            </w:r>
            <w:r w:rsidRPr="06667817" w:rsidR="05954A8B">
              <w:rPr>
                <w:sz w:val="20"/>
                <w:szCs w:val="20"/>
              </w:rPr>
              <w:t>Deutschen</w:t>
            </w:r>
            <w:r w:rsidRPr="06667817" w:rsidR="05954A8B">
              <w:rPr>
                <w:sz w:val="20"/>
                <w:szCs w:val="20"/>
              </w:rPr>
              <w:t xml:space="preserve">, 217) à does this contradicts the idea of </w:t>
            </w:r>
            <w:r w:rsidRPr="06667817" w:rsidR="05954A8B">
              <w:rPr>
                <w:sz w:val="20"/>
                <w:szCs w:val="20"/>
              </w:rPr>
              <w:t>Notgeld</w:t>
            </w:r>
            <w:r w:rsidRPr="06667817" w:rsidR="05954A8B">
              <w:rPr>
                <w:sz w:val="20"/>
                <w:szCs w:val="20"/>
              </w:rPr>
              <w:t xml:space="preserve"> being just a cultural object for collection? Or is this just due to the fact that the denominations on the </w:t>
            </w:r>
            <w:r w:rsidRPr="06667817" w:rsidR="05954A8B">
              <w:rPr>
                <w:sz w:val="20"/>
                <w:szCs w:val="20"/>
              </w:rPr>
              <w:t>Notgeld</w:t>
            </w:r>
            <w:r w:rsidRPr="06667817" w:rsidR="05954A8B">
              <w:rPr>
                <w:sz w:val="20"/>
                <w:szCs w:val="20"/>
              </w:rPr>
              <w:t xml:space="preserve"> bills were so exorbitantly high?</w:t>
            </w:r>
          </w:p>
          <w:p w:rsidRPr="007F3E62" w:rsidR="007F3E62" w:rsidP="643834D6" w:rsidRDefault="56A81926" w14:paraId="5E1C309A" w14:textId="261E4BB3">
            <w:pPr>
              <w:pStyle w:val="Listenabsatz"/>
              <w:numPr>
                <w:ilvl w:val="0"/>
                <w:numId w:val="5"/>
              </w:numPr>
              <w:spacing w:line="259" w:lineRule="auto"/>
              <w:rPr>
                <w:sz w:val="20"/>
                <w:szCs w:val="20"/>
                <w:lang w:val="en-US"/>
              </w:rPr>
            </w:pPr>
            <w:r w:rsidRPr="06667817" w:rsidR="05954A8B">
              <w:rPr>
                <w:sz w:val="20"/>
                <w:szCs w:val="20"/>
              </w:rPr>
              <w:t xml:space="preserve">Information </w:t>
            </w:r>
            <w:proofErr w:type="spellStart"/>
            <w:r w:rsidRPr="06667817" w:rsidR="05954A8B">
              <w:rPr>
                <w:sz w:val="20"/>
                <w:szCs w:val="20"/>
              </w:rPr>
              <w:t>that</w:t>
            </w:r>
            <w:proofErr w:type="spellEnd"/>
            <w:r w:rsidRPr="06667817" w:rsidR="05954A8B">
              <w:rPr>
                <w:sz w:val="20"/>
                <w:szCs w:val="20"/>
              </w:rPr>
              <w:t xml:space="preserve"> </w:t>
            </w:r>
            <w:proofErr w:type="spellStart"/>
            <w:r w:rsidRPr="06667817" w:rsidR="05954A8B">
              <w:rPr>
                <w:sz w:val="20"/>
                <w:szCs w:val="20"/>
              </w:rPr>
              <w:t>contradicts</w:t>
            </w:r>
            <w:proofErr w:type="spellEnd"/>
            <w:r w:rsidRPr="06667817" w:rsidR="05954A8B">
              <w:rPr>
                <w:sz w:val="20"/>
                <w:szCs w:val="20"/>
              </w:rPr>
              <w:t xml:space="preserve"> </w:t>
            </w:r>
            <w:proofErr w:type="spellStart"/>
            <w:r w:rsidRPr="06667817" w:rsidR="05954A8B">
              <w:rPr>
                <w:sz w:val="20"/>
                <w:szCs w:val="20"/>
              </w:rPr>
              <w:t>Liddell’s</w:t>
            </w:r>
            <w:proofErr w:type="spellEnd"/>
            <w:r w:rsidRPr="06667817" w:rsidR="05954A8B">
              <w:rPr>
                <w:sz w:val="20"/>
                <w:szCs w:val="20"/>
              </w:rPr>
              <w:t xml:space="preserve"> </w:t>
            </w:r>
            <w:proofErr w:type="spellStart"/>
            <w:r w:rsidRPr="06667817" w:rsidR="05954A8B">
              <w:rPr>
                <w:sz w:val="20"/>
                <w:szCs w:val="20"/>
              </w:rPr>
              <w:t>arguments</w:t>
            </w:r>
            <w:proofErr w:type="spellEnd"/>
            <w:r w:rsidRPr="06667817" w:rsidR="05954A8B">
              <w:rPr>
                <w:sz w:val="20"/>
                <w:szCs w:val="20"/>
              </w:rPr>
              <w:t>: “</w:t>
            </w:r>
            <w:proofErr w:type="spellStart"/>
            <w:r w:rsidRPr="06667817" w:rsidR="05954A8B">
              <w:rPr>
                <w:sz w:val="20"/>
                <w:szCs w:val="20"/>
              </w:rPr>
              <w:t>Indeed</w:t>
            </w:r>
            <w:proofErr w:type="spellEnd"/>
            <w:r w:rsidRPr="06667817" w:rsidR="05954A8B">
              <w:rPr>
                <w:sz w:val="20"/>
                <w:szCs w:val="20"/>
              </w:rPr>
              <w:t xml:space="preserve">, </w:t>
            </w:r>
            <w:proofErr w:type="spellStart"/>
            <w:r w:rsidRPr="06667817" w:rsidR="05954A8B">
              <w:rPr>
                <w:sz w:val="20"/>
                <w:szCs w:val="20"/>
              </w:rPr>
              <w:t>Bayer’s</w:t>
            </w:r>
            <w:proofErr w:type="spellEnd"/>
            <w:r w:rsidRPr="06667817" w:rsidR="05954A8B">
              <w:rPr>
                <w:sz w:val="20"/>
                <w:szCs w:val="20"/>
              </w:rPr>
              <w:t xml:space="preserve"> </w:t>
            </w:r>
            <w:proofErr w:type="spellStart"/>
            <w:r w:rsidRPr="06667817" w:rsidR="05954A8B">
              <w:rPr>
                <w:sz w:val="20"/>
                <w:szCs w:val="20"/>
              </w:rPr>
              <w:t>notes</w:t>
            </w:r>
            <w:proofErr w:type="spellEnd"/>
            <w:r w:rsidRPr="06667817" w:rsidR="05954A8B">
              <w:rPr>
                <w:sz w:val="20"/>
                <w:szCs w:val="20"/>
              </w:rPr>
              <w:t xml:space="preserve"> </w:t>
            </w:r>
            <w:proofErr w:type="spellStart"/>
            <w:r w:rsidRPr="06667817" w:rsidR="05954A8B">
              <w:rPr>
                <w:sz w:val="20"/>
                <w:szCs w:val="20"/>
              </w:rPr>
              <w:t>rapidly</w:t>
            </w:r>
            <w:proofErr w:type="spellEnd"/>
            <w:r w:rsidRPr="06667817" w:rsidR="05954A8B">
              <w:rPr>
                <w:sz w:val="20"/>
                <w:szCs w:val="20"/>
              </w:rPr>
              <w:t xml:space="preserve"> lost </w:t>
            </w:r>
            <w:proofErr w:type="spellStart"/>
            <w:r w:rsidRPr="06667817" w:rsidR="05954A8B">
              <w:rPr>
                <w:sz w:val="20"/>
                <w:szCs w:val="20"/>
              </w:rPr>
              <w:t>value</w:t>
            </w:r>
            <w:proofErr w:type="spellEnd"/>
            <w:r w:rsidRPr="06667817" w:rsidR="05954A8B">
              <w:rPr>
                <w:sz w:val="20"/>
                <w:szCs w:val="20"/>
              </w:rPr>
              <w:t xml:space="preserve"> and </w:t>
            </w:r>
            <w:proofErr w:type="spellStart"/>
            <w:r w:rsidRPr="06667817" w:rsidR="05954A8B">
              <w:rPr>
                <w:sz w:val="20"/>
                <w:szCs w:val="20"/>
              </w:rPr>
              <w:t>were</w:t>
            </w:r>
            <w:proofErr w:type="spellEnd"/>
            <w:r w:rsidRPr="06667817" w:rsidR="05954A8B">
              <w:rPr>
                <w:sz w:val="20"/>
                <w:szCs w:val="20"/>
              </w:rPr>
              <w:t xml:space="preserve"> </w:t>
            </w:r>
            <w:proofErr w:type="spellStart"/>
            <w:r w:rsidRPr="06667817" w:rsidR="05954A8B">
              <w:rPr>
                <w:sz w:val="20"/>
                <w:szCs w:val="20"/>
              </w:rPr>
              <w:t>finally</w:t>
            </w:r>
            <w:proofErr w:type="spellEnd"/>
            <w:r w:rsidRPr="06667817" w:rsidR="05954A8B">
              <w:rPr>
                <w:sz w:val="20"/>
                <w:szCs w:val="20"/>
              </w:rPr>
              <w:t xml:space="preserve"> </w:t>
            </w:r>
            <w:proofErr w:type="spellStart"/>
            <w:r w:rsidRPr="06667817" w:rsidR="05954A8B">
              <w:rPr>
                <w:sz w:val="20"/>
                <w:szCs w:val="20"/>
              </w:rPr>
              <w:t>pulled</w:t>
            </w:r>
            <w:proofErr w:type="spellEnd"/>
            <w:r w:rsidRPr="06667817" w:rsidR="05954A8B">
              <w:rPr>
                <w:sz w:val="20"/>
                <w:szCs w:val="20"/>
              </w:rPr>
              <w:t xml:space="preserve"> </w:t>
            </w:r>
            <w:proofErr w:type="spellStart"/>
            <w:r w:rsidRPr="06667817" w:rsidR="05954A8B">
              <w:rPr>
                <w:sz w:val="20"/>
                <w:szCs w:val="20"/>
              </w:rPr>
              <w:t>from</w:t>
            </w:r>
            <w:proofErr w:type="spellEnd"/>
            <w:r w:rsidRPr="06667817" w:rsidR="05954A8B">
              <w:rPr>
                <w:sz w:val="20"/>
                <w:szCs w:val="20"/>
              </w:rPr>
              <w:t xml:space="preserve"> </w:t>
            </w:r>
            <w:proofErr w:type="spellStart"/>
            <w:r w:rsidRPr="06667817" w:rsidR="05954A8B">
              <w:rPr>
                <w:sz w:val="20"/>
                <w:szCs w:val="20"/>
              </w:rPr>
              <w:t>circulation</w:t>
            </w:r>
            <w:proofErr w:type="spellEnd"/>
            <w:r w:rsidRPr="06667817" w:rsidR="05954A8B">
              <w:rPr>
                <w:sz w:val="20"/>
                <w:szCs w:val="20"/>
              </w:rPr>
              <w:t xml:space="preserve"> </w:t>
            </w:r>
            <w:proofErr w:type="spellStart"/>
            <w:r w:rsidRPr="06667817" w:rsidR="05954A8B">
              <w:rPr>
                <w:sz w:val="20"/>
                <w:szCs w:val="20"/>
              </w:rPr>
              <w:t>only</w:t>
            </w:r>
            <w:proofErr w:type="spellEnd"/>
            <w:r w:rsidRPr="06667817" w:rsidR="05954A8B">
              <w:rPr>
                <w:sz w:val="20"/>
                <w:szCs w:val="20"/>
              </w:rPr>
              <w:t xml:space="preserve"> a </w:t>
            </w:r>
            <w:proofErr w:type="spellStart"/>
            <w:r w:rsidRPr="06667817" w:rsidR="05954A8B">
              <w:rPr>
                <w:sz w:val="20"/>
                <w:szCs w:val="20"/>
              </w:rPr>
              <w:t>few</w:t>
            </w:r>
            <w:proofErr w:type="spellEnd"/>
            <w:r w:rsidRPr="06667817" w:rsidR="05954A8B">
              <w:rPr>
                <w:sz w:val="20"/>
                <w:szCs w:val="20"/>
              </w:rPr>
              <w:t xml:space="preserve"> </w:t>
            </w:r>
            <w:proofErr w:type="spellStart"/>
            <w:r w:rsidRPr="06667817" w:rsidR="05954A8B">
              <w:rPr>
                <w:sz w:val="20"/>
                <w:szCs w:val="20"/>
              </w:rPr>
              <w:t>months</w:t>
            </w:r>
            <w:proofErr w:type="spellEnd"/>
            <w:r w:rsidRPr="06667817" w:rsidR="05954A8B">
              <w:rPr>
                <w:sz w:val="20"/>
                <w:szCs w:val="20"/>
              </w:rPr>
              <w:t xml:space="preserve"> after </w:t>
            </w:r>
            <w:proofErr w:type="spellStart"/>
            <w:r w:rsidRPr="06667817" w:rsidR="05954A8B">
              <w:rPr>
                <w:sz w:val="20"/>
                <w:szCs w:val="20"/>
              </w:rPr>
              <w:t>they</w:t>
            </w:r>
            <w:proofErr w:type="spellEnd"/>
            <w:r w:rsidRPr="06667817" w:rsidR="05954A8B">
              <w:rPr>
                <w:sz w:val="20"/>
                <w:szCs w:val="20"/>
              </w:rPr>
              <w:t xml:space="preserve"> </w:t>
            </w:r>
            <w:proofErr w:type="spellStart"/>
            <w:r w:rsidRPr="06667817" w:rsidR="05954A8B">
              <w:rPr>
                <w:sz w:val="20"/>
                <w:szCs w:val="20"/>
              </w:rPr>
              <w:t>were</w:t>
            </w:r>
            <w:proofErr w:type="spellEnd"/>
            <w:r w:rsidRPr="06667817" w:rsidR="05954A8B">
              <w:rPr>
                <w:sz w:val="20"/>
                <w:szCs w:val="20"/>
              </w:rPr>
              <w:t xml:space="preserve"> </w:t>
            </w:r>
            <w:proofErr w:type="spellStart"/>
            <w:r w:rsidRPr="06667817" w:rsidR="05954A8B">
              <w:rPr>
                <w:sz w:val="20"/>
                <w:szCs w:val="20"/>
              </w:rPr>
              <w:t>produced</w:t>
            </w:r>
            <w:proofErr w:type="spellEnd"/>
            <w:r w:rsidRPr="06667817" w:rsidR="05954A8B">
              <w:rPr>
                <w:sz w:val="20"/>
                <w:szCs w:val="20"/>
              </w:rPr>
              <w:t xml:space="preserve">; </w:t>
            </w:r>
            <w:proofErr w:type="spellStart"/>
            <w:r w:rsidRPr="06667817" w:rsidR="05954A8B">
              <w:rPr>
                <w:sz w:val="20"/>
                <w:szCs w:val="20"/>
              </w:rPr>
              <w:t>the</w:t>
            </w:r>
            <w:proofErr w:type="spellEnd"/>
            <w:r w:rsidRPr="06667817" w:rsidR="05954A8B">
              <w:rPr>
                <w:sz w:val="20"/>
                <w:szCs w:val="20"/>
              </w:rPr>
              <w:t xml:space="preserve"> </w:t>
            </w:r>
            <w:proofErr w:type="spellStart"/>
            <w:r w:rsidRPr="06667817" w:rsidR="05954A8B">
              <w:rPr>
                <w:sz w:val="20"/>
                <w:szCs w:val="20"/>
              </w:rPr>
              <w:t>majority</w:t>
            </w:r>
            <w:proofErr w:type="spellEnd"/>
            <w:r w:rsidRPr="06667817" w:rsidR="05954A8B">
              <w:rPr>
                <w:sz w:val="20"/>
                <w:szCs w:val="20"/>
              </w:rPr>
              <w:t xml:space="preserve"> </w:t>
            </w:r>
            <w:proofErr w:type="spellStart"/>
            <w:r w:rsidRPr="06667817" w:rsidR="05954A8B">
              <w:rPr>
                <w:sz w:val="20"/>
                <w:szCs w:val="20"/>
              </w:rPr>
              <w:t>were</w:t>
            </w:r>
            <w:proofErr w:type="spellEnd"/>
            <w:r w:rsidRPr="06667817" w:rsidR="05954A8B">
              <w:rPr>
                <w:sz w:val="20"/>
                <w:szCs w:val="20"/>
              </w:rPr>
              <w:t xml:space="preserve"> </w:t>
            </w:r>
            <w:proofErr w:type="spellStart"/>
            <w:r w:rsidRPr="06667817" w:rsidR="05954A8B">
              <w:rPr>
                <w:sz w:val="20"/>
                <w:szCs w:val="20"/>
              </w:rPr>
              <w:t>likely</w:t>
            </w:r>
            <w:proofErr w:type="spellEnd"/>
            <w:r w:rsidRPr="06667817" w:rsidR="05954A8B">
              <w:rPr>
                <w:sz w:val="20"/>
                <w:szCs w:val="20"/>
              </w:rPr>
              <w:t xml:space="preserve"> </w:t>
            </w:r>
            <w:proofErr w:type="spellStart"/>
            <w:r w:rsidRPr="06667817" w:rsidR="05954A8B">
              <w:rPr>
                <w:sz w:val="20"/>
                <w:szCs w:val="20"/>
              </w:rPr>
              <w:t>thrown</w:t>
            </w:r>
            <w:proofErr w:type="spellEnd"/>
            <w:r w:rsidRPr="06667817" w:rsidR="05954A8B">
              <w:rPr>
                <w:sz w:val="20"/>
                <w:szCs w:val="20"/>
              </w:rPr>
              <w:t xml:space="preserve"> </w:t>
            </w:r>
            <w:proofErr w:type="spellStart"/>
            <w:r w:rsidRPr="06667817" w:rsidR="05954A8B">
              <w:rPr>
                <w:sz w:val="20"/>
                <w:szCs w:val="20"/>
              </w:rPr>
              <w:t>into</w:t>
            </w:r>
            <w:proofErr w:type="spellEnd"/>
            <w:r w:rsidRPr="06667817" w:rsidR="05954A8B">
              <w:rPr>
                <w:sz w:val="20"/>
                <w:szCs w:val="20"/>
              </w:rPr>
              <w:t xml:space="preserve"> </w:t>
            </w:r>
            <w:proofErr w:type="spellStart"/>
            <w:r w:rsidRPr="06667817" w:rsidR="05954A8B">
              <w:rPr>
                <w:sz w:val="20"/>
                <w:szCs w:val="20"/>
              </w:rPr>
              <w:t>furnaces</w:t>
            </w:r>
            <w:proofErr w:type="spellEnd"/>
            <w:r w:rsidRPr="06667817" w:rsidR="05954A8B">
              <w:rPr>
                <w:sz w:val="20"/>
                <w:szCs w:val="20"/>
              </w:rPr>
              <w:t xml:space="preserve"> and </w:t>
            </w:r>
            <w:proofErr w:type="spellStart"/>
            <w:r w:rsidRPr="06667817" w:rsidR="05954A8B">
              <w:rPr>
                <w:sz w:val="20"/>
                <w:szCs w:val="20"/>
              </w:rPr>
              <w:t>destroyed</w:t>
            </w:r>
            <w:proofErr w:type="spellEnd"/>
            <w:r w:rsidRPr="06667817" w:rsidR="05954A8B">
              <w:rPr>
                <w:sz w:val="20"/>
                <w:szCs w:val="20"/>
              </w:rPr>
              <w:t xml:space="preserve"> </w:t>
            </w:r>
            <w:proofErr w:type="spellStart"/>
            <w:r w:rsidRPr="06667817" w:rsidR="05954A8B">
              <w:rPr>
                <w:sz w:val="20"/>
                <w:szCs w:val="20"/>
              </w:rPr>
              <w:t>as</w:t>
            </w:r>
            <w:proofErr w:type="spellEnd"/>
            <w:r w:rsidRPr="06667817" w:rsidR="05954A8B">
              <w:rPr>
                <w:sz w:val="20"/>
                <w:szCs w:val="20"/>
              </w:rPr>
              <w:t xml:space="preserve"> </w:t>
            </w:r>
            <w:proofErr w:type="spellStart"/>
            <w:r w:rsidRPr="06667817" w:rsidR="05954A8B">
              <w:rPr>
                <w:sz w:val="20"/>
                <w:szCs w:val="20"/>
              </w:rPr>
              <w:t>wastepaper</w:t>
            </w:r>
            <w:proofErr w:type="spellEnd"/>
            <w:r w:rsidRPr="06667817" w:rsidR="05954A8B">
              <w:rPr>
                <w:sz w:val="20"/>
                <w:szCs w:val="20"/>
              </w:rPr>
              <w:t xml:space="preserve">, </w:t>
            </w:r>
            <w:proofErr w:type="spellStart"/>
            <w:r w:rsidRPr="06667817" w:rsidR="05954A8B">
              <w:rPr>
                <w:sz w:val="20"/>
                <w:szCs w:val="20"/>
              </w:rPr>
              <w:t>as</w:t>
            </w:r>
            <w:proofErr w:type="spellEnd"/>
            <w:r w:rsidRPr="06667817" w:rsidR="05954A8B">
              <w:rPr>
                <w:sz w:val="20"/>
                <w:szCs w:val="20"/>
              </w:rPr>
              <w:t xml:space="preserve"> was </w:t>
            </w:r>
            <w:proofErr w:type="spellStart"/>
            <w:r w:rsidRPr="06667817" w:rsidR="05954A8B">
              <w:rPr>
                <w:sz w:val="20"/>
                <w:szCs w:val="20"/>
              </w:rPr>
              <w:t>the</w:t>
            </w:r>
            <w:proofErr w:type="spellEnd"/>
            <w:r w:rsidRPr="06667817" w:rsidR="05954A8B">
              <w:rPr>
                <w:sz w:val="20"/>
                <w:szCs w:val="20"/>
              </w:rPr>
              <w:t xml:space="preserve"> </w:t>
            </w:r>
            <w:proofErr w:type="spellStart"/>
            <w:r w:rsidRPr="06667817" w:rsidR="05954A8B">
              <w:rPr>
                <w:sz w:val="20"/>
                <w:szCs w:val="20"/>
              </w:rPr>
              <w:t>majority</w:t>
            </w:r>
            <w:proofErr w:type="spellEnd"/>
            <w:r w:rsidRPr="06667817" w:rsidR="05954A8B">
              <w:rPr>
                <w:sz w:val="20"/>
                <w:szCs w:val="20"/>
              </w:rPr>
              <w:t xml:space="preserve"> </w:t>
            </w:r>
            <w:proofErr w:type="spellStart"/>
            <w:r w:rsidRPr="06667817" w:rsidR="05954A8B">
              <w:rPr>
                <w:sz w:val="20"/>
                <w:szCs w:val="20"/>
              </w:rPr>
              <w:t>of</w:t>
            </w:r>
            <w:proofErr w:type="spellEnd"/>
            <w:r w:rsidRPr="06667817" w:rsidR="05954A8B">
              <w:rPr>
                <w:sz w:val="20"/>
                <w:szCs w:val="20"/>
              </w:rPr>
              <w:t xml:space="preserve"> </w:t>
            </w:r>
            <w:proofErr w:type="spellStart"/>
            <w:r w:rsidRPr="06667817" w:rsidR="05954A8B">
              <w:rPr>
                <w:sz w:val="20"/>
                <w:szCs w:val="20"/>
              </w:rPr>
              <w:t>the</w:t>
            </w:r>
            <w:proofErr w:type="spellEnd"/>
            <w:r w:rsidRPr="06667817" w:rsidR="05954A8B">
              <w:rPr>
                <w:sz w:val="20"/>
                <w:szCs w:val="20"/>
              </w:rPr>
              <w:t xml:space="preserve"> </w:t>
            </w:r>
            <w:proofErr w:type="spellStart"/>
            <w:r w:rsidRPr="06667817" w:rsidR="05954A8B">
              <w:rPr>
                <w:sz w:val="20"/>
                <w:szCs w:val="20"/>
              </w:rPr>
              <w:t>inflationary</w:t>
            </w:r>
            <w:proofErr w:type="spellEnd"/>
            <w:r w:rsidRPr="06667817" w:rsidR="05954A8B">
              <w:rPr>
                <w:sz w:val="20"/>
                <w:szCs w:val="20"/>
              </w:rPr>
              <w:t xml:space="preserve"> </w:t>
            </w:r>
            <w:proofErr w:type="spellStart"/>
            <w:r w:rsidRPr="06667817" w:rsidR="05954A8B">
              <w:rPr>
                <w:sz w:val="20"/>
                <w:szCs w:val="20"/>
              </w:rPr>
              <w:t>issue</w:t>
            </w:r>
            <w:proofErr w:type="spellEnd"/>
            <w:r w:rsidRPr="06667817" w:rsidR="05954A8B">
              <w:rPr>
                <w:sz w:val="20"/>
                <w:szCs w:val="20"/>
              </w:rPr>
              <w:t xml:space="preserve"> </w:t>
            </w:r>
            <w:r w:rsidRPr="06667817" w:rsidR="05954A8B">
              <w:rPr>
                <w:sz w:val="20"/>
                <w:szCs w:val="20"/>
              </w:rPr>
              <w:t>Notgeld</w:t>
            </w:r>
            <w:r w:rsidRPr="06667817" w:rsidR="05954A8B">
              <w:rPr>
                <w:sz w:val="20"/>
                <w:szCs w:val="20"/>
              </w:rPr>
              <w:t xml:space="preserve"> </w:t>
            </w:r>
            <w:proofErr w:type="spellStart"/>
            <w:r w:rsidRPr="06667817" w:rsidR="05954A8B">
              <w:rPr>
                <w:sz w:val="20"/>
                <w:szCs w:val="20"/>
              </w:rPr>
              <w:t>produced</w:t>
            </w:r>
            <w:proofErr w:type="spellEnd"/>
            <w:r w:rsidRPr="06667817" w:rsidR="05954A8B">
              <w:rPr>
                <w:sz w:val="20"/>
                <w:szCs w:val="20"/>
              </w:rPr>
              <w:t xml:space="preserve"> </w:t>
            </w:r>
            <w:proofErr w:type="spellStart"/>
            <w:r w:rsidRPr="06667817" w:rsidR="05954A8B">
              <w:rPr>
                <w:sz w:val="20"/>
                <w:szCs w:val="20"/>
              </w:rPr>
              <w:t>during</w:t>
            </w:r>
            <w:proofErr w:type="spellEnd"/>
            <w:r w:rsidRPr="06667817" w:rsidR="05954A8B">
              <w:rPr>
                <w:sz w:val="20"/>
                <w:szCs w:val="20"/>
              </w:rPr>
              <w:t xml:space="preserve"> </w:t>
            </w:r>
            <w:proofErr w:type="spellStart"/>
            <w:r w:rsidRPr="06667817" w:rsidR="05954A8B">
              <w:rPr>
                <w:sz w:val="20"/>
                <w:szCs w:val="20"/>
              </w:rPr>
              <w:t>the</w:t>
            </w:r>
            <w:proofErr w:type="spellEnd"/>
            <w:r w:rsidRPr="06667817" w:rsidR="05954A8B">
              <w:rPr>
                <w:sz w:val="20"/>
                <w:szCs w:val="20"/>
              </w:rPr>
              <w:t xml:space="preserve"> </w:t>
            </w:r>
            <w:proofErr w:type="spellStart"/>
            <w:r w:rsidRPr="06667817" w:rsidR="05954A8B">
              <w:rPr>
                <w:sz w:val="20"/>
                <w:szCs w:val="20"/>
              </w:rPr>
              <w:t>hyperinflation’s</w:t>
            </w:r>
            <w:proofErr w:type="spellEnd"/>
            <w:r w:rsidRPr="06667817" w:rsidR="05954A8B">
              <w:rPr>
                <w:sz w:val="20"/>
                <w:szCs w:val="20"/>
              </w:rPr>
              <w:t xml:space="preserve"> final </w:t>
            </w:r>
            <w:proofErr w:type="spellStart"/>
            <w:r w:rsidRPr="06667817" w:rsidR="05954A8B">
              <w:rPr>
                <w:sz w:val="20"/>
                <w:szCs w:val="20"/>
              </w:rPr>
              <w:t>months</w:t>
            </w:r>
            <w:proofErr w:type="spellEnd"/>
            <w:r w:rsidRPr="06667817" w:rsidR="05954A8B">
              <w:rPr>
                <w:sz w:val="20"/>
                <w:szCs w:val="20"/>
              </w:rPr>
              <w:t xml:space="preserve">.” P. </w:t>
            </w:r>
            <w:r w:rsidRPr="06667817" w:rsidR="05954A8B">
              <w:rPr>
                <w:sz w:val="20"/>
                <w:szCs w:val="20"/>
              </w:rPr>
              <w:t xml:space="preserve">694  </w:t>
            </w:r>
            <w:r w:rsidRPr="06667817" w:rsidR="0883D251">
              <w:rPr>
                <w:sz w:val="20"/>
                <w:szCs w:val="20"/>
              </w:rPr>
              <w:t>-&gt;</w:t>
            </w:r>
            <w:r w:rsidRPr="06667817" w:rsidR="05954A8B">
              <w:rPr>
                <w:sz w:val="20"/>
                <w:szCs w:val="20"/>
              </w:rPr>
              <w:t xml:space="preserve"> </w:t>
            </w:r>
            <w:r w:rsidRPr="06667817" w:rsidR="05954A8B">
              <w:rPr>
                <w:sz w:val="20"/>
                <w:szCs w:val="20"/>
              </w:rPr>
              <w:t xml:space="preserve">Was </w:t>
            </w:r>
            <w:proofErr w:type="spellStart"/>
            <w:r w:rsidRPr="06667817" w:rsidR="05954A8B">
              <w:rPr>
                <w:sz w:val="20"/>
                <w:szCs w:val="20"/>
              </w:rPr>
              <w:t>most</w:t>
            </w:r>
            <w:proofErr w:type="spellEnd"/>
            <w:r w:rsidRPr="06667817" w:rsidR="05954A8B">
              <w:rPr>
                <w:sz w:val="20"/>
                <w:szCs w:val="20"/>
              </w:rPr>
              <w:t xml:space="preserve"> </w:t>
            </w:r>
            <w:proofErr w:type="spellStart"/>
            <w:r w:rsidRPr="06667817" w:rsidR="05954A8B">
              <w:rPr>
                <w:sz w:val="20"/>
                <w:szCs w:val="20"/>
              </w:rPr>
              <w:t>of</w:t>
            </w:r>
            <w:proofErr w:type="spellEnd"/>
            <w:r w:rsidRPr="06667817" w:rsidR="05954A8B">
              <w:rPr>
                <w:sz w:val="20"/>
                <w:szCs w:val="20"/>
              </w:rPr>
              <w:t xml:space="preserve"> </w:t>
            </w:r>
            <w:r w:rsidRPr="06667817" w:rsidR="05954A8B">
              <w:rPr>
                <w:sz w:val="20"/>
                <w:szCs w:val="20"/>
              </w:rPr>
              <w:t>Notgeld</w:t>
            </w:r>
            <w:r w:rsidRPr="06667817" w:rsidR="05954A8B">
              <w:rPr>
                <w:sz w:val="20"/>
                <w:szCs w:val="20"/>
              </w:rPr>
              <w:t xml:space="preserve"> </w:t>
            </w:r>
            <w:proofErr w:type="spellStart"/>
            <w:r w:rsidRPr="06667817" w:rsidR="05954A8B">
              <w:rPr>
                <w:sz w:val="20"/>
                <w:szCs w:val="20"/>
              </w:rPr>
              <w:t>used</w:t>
            </w:r>
            <w:proofErr w:type="spellEnd"/>
            <w:r w:rsidRPr="06667817" w:rsidR="05954A8B">
              <w:rPr>
                <w:sz w:val="20"/>
                <w:szCs w:val="20"/>
              </w:rPr>
              <w:t xml:space="preserve"> in </w:t>
            </w:r>
            <w:proofErr w:type="spellStart"/>
            <w:r w:rsidRPr="06667817" w:rsidR="05954A8B">
              <w:rPr>
                <w:sz w:val="20"/>
                <w:szCs w:val="20"/>
              </w:rPr>
              <w:t>other</w:t>
            </w:r>
            <w:proofErr w:type="spellEnd"/>
            <w:r w:rsidRPr="06667817" w:rsidR="05954A8B">
              <w:rPr>
                <w:sz w:val="20"/>
                <w:szCs w:val="20"/>
              </w:rPr>
              <w:t xml:space="preserve"> </w:t>
            </w:r>
            <w:proofErr w:type="spellStart"/>
            <w:r w:rsidRPr="06667817" w:rsidR="05954A8B">
              <w:rPr>
                <w:sz w:val="20"/>
                <w:szCs w:val="20"/>
              </w:rPr>
              <w:t>ways</w:t>
            </w:r>
            <w:proofErr w:type="spellEnd"/>
            <w:r w:rsidRPr="06667817" w:rsidR="05954A8B">
              <w:rPr>
                <w:sz w:val="20"/>
                <w:szCs w:val="20"/>
              </w:rPr>
              <w:t xml:space="preserve"> e.g. </w:t>
            </w:r>
            <w:proofErr w:type="spellStart"/>
            <w:r w:rsidRPr="06667817" w:rsidR="05954A8B">
              <w:rPr>
                <w:sz w:val="20"/>
                <w:szCs w:val="20"/>
              </w:rPr>
              <w:t>burned</w:t>
            </w:r>
            <w:proofErr w:type="spellEnd"/>
            <w:r w:rsidRPr="06667817" w:rsidR="05954A8B">
              <w:rPr>
                <w:sz w:val="20"/>
                <w:szCs w:val="20"/>
              </w:rPr>
              <w:t xml:space="preserve">? </w:t>
            </w:r>
            <w:proofErr w:type="spellStart"/>
            <w:r w:rsidRPr="06667817" w:rsidR="05954A8B">
              <w:rPr>
                <w:sz w:val="20"/>
                <w:szCs w:val="20"/>
              </w:rPr>
              <w:t>Did</w:t>
            </w:r>
            <w:proofErr w:type="spellEnd"/>
            <w:r w:rsidRPr="06667817" w:rsidR="05954A8B">
              <w:rPr>
                <w:sz w:val="20"/>
                <w:szCs w:val="20"/>
              </w:rPr>
              <w:t xml:space="preserve"> </w:t>
            </w:r>
            <w:proofErr w:type="spellStart"/>
            <w:r w:rsidRPr="06667817" w:rsidR="05954A8B">
              <w:rPr>
                <w:sz w:val="20"/>
                <w:szCs w:val="20"/>
              </w:rPr>
              <w:t>only</w:t>
            </w:r>
            <w:proofErr w:type="spellEnd"/>
            <w:r w:rsidRPr="06667817" w:rsidR="05954A8B">
              <w:rPr>
                <w:sz w:val="20"/>
                <w:szCs w:val="20"/>
              </w:rPr>
              <w:t xml:space="preserve"> </w:t>
            </w:r>
            <w:proofErr w:type="spellStart"/>
            <w:r w:rsidRPr="06667817" w:rsidR="05954A8B">
              <w:rPr>
                <w:sz w:val="20"/>
                <w:szCs w:val="20"/>
              </w:rPr>
              <w:t>the</w:t>
            </w:r>
            <w:proofErr w:type="spellEnd"/>
            <w:r w:rsidRPr="06667817" w:rsidR="05954A8B">
              <w:rPr>
                <w:sz w:val="20"/>
                <w:szCs w:val="20"/>
              </w:rPr>
              <w:t xml:space="preserve"> </w:t>
            </w:r>
            <w:proofErr w:type="spellStart"/>
            <w:r w:rsidRPr="06667817" w:rsidR="05954A8B">
              <w:rPr>
                <w:sz w:val="20"/>
                <w:szCs w:val="20"/>
              </w:rPr>
              <w:t>special</w:t>
            </w:r>
            <w:proofErr w:type="spellEnd"/>
            <w:r w:rsidRPr="06667817" w:rsidR="05954A8B">
              <w:rPr>
                <w:sz w:val="20"/>
                <w:szCs w:val="20"/>
              </w:rPr>
              <w:t>/</w:t>
            </w:r>
            <w:proofErr w:type="spellStart"/>
            <w:r w:rsidRPr="06667817" w:rsidR="05954A8B">
              <w:rPr>
                <w:sz w:val="20"/>
                <w:szCs w:val="20"/>
              </w:rPr>
              <w:t>beautiful</w:t>
            </w:r>
            <w:proofErr w:type="spellEnd"/>
            <w:r w:rsidRPr="06667817" w:rsidR="05954A8B">
              <w:rPr>
                <w:sz w:val="20"/>
                <w:szCs w:val="20"/>
              </w:rPr>
              <w:t xml:space="preserve"> etc. </w:t>
            </w:r>
            <w:proofErr w:type="spellStart"/>
            <w:r w:rsidRPr="06667817" w:rsidR="05954A8B">
              <w:rPr>
                <w:sz w:val="20"/>
                <w:szCs w:val="20"/>
              </w:rPr>
              <w:t>bills</w:t>
            </w:r>
            <w:proofErr w:type="spellEnd"/>
            <w:r w:rsidRPr="06667817" w:rsidR="05954A8B">
              <w:rPr>
                <w:sz w:val="20"/>
                <w:szCs w:val="20"/>
              </w:rPr>
              <w:t xml:space="preserve"> </w:t>
            </w:r>
            <w:proofErr w:type="spellStart"/>
            <w:r w:rsidRPr="06667817" w:rsidR="05954A8B">
              <w:rPr>
                <w:sz w:val="20"/>
                <w:szCs w:val="20"/>
              </w:rPr>
              <w:t>survive</w:t>
            </w:r>
            <w:proofErr w:type="spellEnd"/>
            <w:r w:rsidRPr="06667817" w:rsidR="05954A8B">
              <w:rPr>
                <w:sz w:val="20"/>
                <w:szCs w:val="20"/>
              </w:rPr>
              <w:t xml:space="preserve"> (</w:t>
            </w:r>
            <w:proofErr w:type="spellStart"/>
            <w:r w:rsidRPr="06667817" w:rsidR="05954A8B">
              <w:rPr>
                <w:sz w:val="20"/>
                <w:szCs w:val="20"/>
              </w:rPr>
              <w:t>for</w:t>
            </w:r>
            <w:proofErr w:type="spellEnd"/>
            <w:r w:rsidRPr="06667817" w:rsidR="05954A8B">
              <w:rPr>
                <w:sz w:val="20"/>
                <w:szCs w:val="20"/>
              </w:rPr>
              <w:t xml:space="preserve"> </w:t>
            </w:r>
            <w:proofErr w:type="spellStart"/>
            <w:r w:rsidRPr="06667817" w:rsidR="05954A8B">
              <w:rPr>
                <w:sz w:val="20"/>
                <w:szCs w:val="20"/>
              </w:rPr>
              <w:t>collection</w:t>
            </w:r>
            <w:proofErr w:type="spellEnd"/>
            <w:r w:rsidRPr="06667817" w:rsidR="05954A8B">
              <w:rPr>
                <w:sz w:val="20"/>
                <w:szCs w:val="20"/>
              </w:rPr>
              <w:t>)?</w:t>
            </w:r>
          </w:p>
          <w:p w:rsidRPr="007F3E62" w:rsidR="007F3E62" w:rsidP="643834D6" w:rsidRDefault="007F3E62" w14:paraId="3DEEC669" w14:textId="2BF1566E" w14:noSpellErr="1">
            <w:pPr>
              <w:spacing w:line="259" w:lineRule="auto"/>
              <w:rPr>
                <w:sz w:val="20"/>
                <w:szCs w:val="20"/>
                <w:lang w:val="en-US"/>
              </w:rPr>
            </w:pPr>
          </w:p>
        </w:tc>
      </w:tr>
      <w:tr w:rsidRPr="0088642C" w:rsidR="007F3E62" w:rsidTr="06667817" w14:paraId="3656B9AB" w14:textId="77777777">
        <w:tc>
          <w:tcPr>
            <w:tcW w:w="1560" w:type="dxa"/>
            <w:tcMar/>
          </w:tcPr>
          <w:p w:rsidRPr="007F3E62" w:rsidR="007F3E62" w:rsidP="643834D6" w:rsidRDefault="2118F73A" w14:paraId="45FB0818" w14:textId="376D89B8">
            <w:pPr>
              <w:rPr>
                <w:sz w:val="20"/>
                <w:szCs w:val="20"/>
                <w:lang w:val="en-US"/>
              </w:rPr>
            </w:pPr>
            <w:r w:rsidRPr="06667817" w:rsidR="50F8FEB3">
              <w:rPr>
                <w:sz w:val="20"/>
                <w:szCs w:val="20"/>
              </w:rPr>
              <w:t>Neil MacGregor (2014): Wrestling with the Past: Exhibiting German History</w:t>
            </w:r>
          </w:p>
        </w:tc>
        <w:tc>
          <w:tcPr>
            <w:tcW w:w="2976" w:type="dxa"/>
            <w:tcMar/>
          </w:tcPr>
          <w:p w:rsidRPr="007F3E62" w:rsidR="007F3E62" w:rsidP="643834D6" w:rsidRDefault="007F3E62" w14:paraId="049F31CB" w14:textId="77777777" w14:noSpellErr="1">
            <w:pPr>
              <w:rPr>
                <w:sz w:val="20"/>
                <w:szCs w:val="20"/>
                <w:lang w:val="en-US"/>
              </w:rPr>
            </w:pPr>
          </w:p>
        </w:tc>
        <w:tc>
          <w:tcPr>
            <w:tcW w:w="5812" w:type="dxa"/>
            <w:tcMar/>
          </w:tcPr>
          <w:p w:rsidRPr="007F3E62" w:rsidR="007F3E62" w:rsidP="643834D6" w:rsidRDefault="2118F73A" w14:paraId="400413B1" w14:textId="77777777">
            <w:pPr>
              <w:pStyle w:val="Listenabsatz"/>
              <w:numPr>
                <w:ilvl w:val="0"/>
                <w:numId w:val="5"/>
              </w:numPr>
              <w:spacing w:line="259" w:lineRule="auto"/>
              <w:rPr>
                <w:sz w:val="20"/>
                <w:szCs w:val="20"/>
                <w:lang w:val="en-US"/>
              </w:rPr>
            </w:pPr>
            <w:r w:rsidRPr="06667817" w:rsidR="50F8FEB3">
              <w:rPr>
                <w:sz w:val="20"/>
                <w:szCs w:val="20"/>
              </w:rPr>
              <w:t xml:space="preserve">This is about an exhibition in the British Museum, including also German </w:t>
            </w:r>
            <w:r w:rsidRPr="06667817" w:rsidR="50F8FEB3">
              <w:rPr>
                <w:sz w:val="20"/>
                <w:szCs w:val="20"/>
              </w:rPr>
              <w:t>Notgeld</w:t>
            </w:r>
            <w:r w:rsidRPr="06667817" w:rsidR="50F8FEB3">
              <w:rPr>
                <w:sz w:val="20"/>
                <w:szCs w:val="20"/>
              </w:rPr>
              <w:t xml:space="preserve">. </w:t>
            </w:r>
          </w:p>
          <w:p w:rsidRPr="007F3E62" w:rsidR="007F3E62" w:rsidP="643834D6" w:rsidRDefault="2118F73A" w14:paraId="22592068" w14:textId="77777777">
            <w:pPr>
              <w:pStyle w:val="Listenabsatz"/>
              <w:numPr>
                <w:ilvl w:val="0"/>
                <w:numId w:val="5"/>
              </w:numPr>
              <w:spacing w:line="259" w:lineRule="auto"/>
              <w:rPr>
                <w:sz w:val="20"/>
                <w:szCs w:val="20"/>
                <w:lang w:val="en-US"/>
              </w:rPr>
            </w:pPr>
            <w:r w:rsidRPr="06667817" w:rsidR="50F8FEB3">
              <w:rPr>
                <w:sz w:val="20"/>
                <w:szCs w:val="20"/>
              </w:rPr>
              <w:t xml:space="preserve">He also highlights the role of the depictions on the </w:t>
            </w:r>
            <w:r w:rsidRPr="06667817" w:rsidR="50F8FEB3">
              <w:rPr>
                <w:sz w:val="20"/>
                <w:szCs w:val="20"/>
              </w:rPr>
              <w:t>Notgeld</w:t>
            </w:r>
            <w:r w:rsidRPr="06667817" w:rsidR="50F8FEB3">
              <w:rPr>
                <w:sz w:val="20"/>
                <w:szCs w:val="20"/>
              </w:rPr>
              <w:t xml:space="preserve"> bills, what we can learn from them about sentiments and ideology at the time</w:t>
            </w:r>
          </w:p>
          <w:p w:rsidRPr="007F3E62" w:rsidR="007F3E62" w:rsidP="643834D6" w:rsidRDefault="2118F73A" w14:paraId="37A66674" w14:textId="77777777">
            <w:pPr>
              <w:pStyle w:val="Listenabsatz"/>
              <w:numPr>
                <w:ilvl w:val="0"/>
                <w:numId w:val="5"/>
              </w:numPr>
              <w:spacing w:line="259" w:lineRule="auto"/>
              <w:rPr>
                <w:sz w:val="20"/>
                <w:szCs w:val="20"/>
                <w:lang w:val="en-US"/>
              </w:rPr>
            </w:pPr>
            <w:r w:rsidRPr="06667817" w:rsidR="50F8FEB3">
              <w:rPr>
                <w:sz w:val="20"/>
                <w:szCs w:val="20"/>
              </w:rPr>
              <w:t xml:space="preserve">“Everything that happens in the Weimar Republic can be read through the </w:t>
            </w:r>
            <w:r w:rsidRPr="06667817" w:rsidR="50F8FEB3">
              <w:rPr>
                <w:sz w:val="20"/>
                <w:szCs w:val="20"/>
              </w:rPr>
              <w:t>Notgeld</w:t>
            </w:r>
            <w:r w:rsidRPr="06667817" w:rsidR="50F8FEB3">
              <w:rPr>
                <w:sz w:val="20"/>
                <w:szCs w:val="20"/>
              </w:rPr>
              <w:t xml:space="preserve"> throughout this couple of years.” P. 8</w:t>
            </w:r>
          </w:p>
          <w:p w:rsidRPr="007F3E62" w:rsidR="007F3E62" w:rsidP="643834D6" w:rsidRDefault="2118F73A" w14:paraId="53128261" w14:textId="240085EC">
            <w:pPr>
              <w:pStyle w:val="Listenabsatz"/>
              <w:numPr>
                <w:ilvl w:val="0"/>
                <w:numId w:val="5"/>
              </w:numPr>
              <w:spacing w:line="259" w:lineRule="auto"/>
              <w:rPr>
                <w:sz w:val="20"/>
                <w:szCs w:val="20"/>
                <w:lang w:val="en-US"/>
              </w:rPr>
            </w:pPr>
            <w:r w:rsidRPr="06667817" w:rsidR="50F8FEB3">
              <w:rPr>
                <w:sz w:val="20"/>
                <w:szCs w:val="20"/>
              </w:rPr>
              <w:t xml:space="preserve">And </w:t>
            </w:r>
            <w:proofErr w:type="spellStart"/>
            <w:r w:rsidRPr="06667817" w:rsidR="50F8FEB3">
              <w:rPr>
                <w:sz w:val="20"/>
                <w:szCs w:val="20"/>
              </w:rPr>
              <w:t>the</w:t>
            </w:r>
            <w:proofErr w:type="spellEnd"/>
            <w:r w:rsidRPr="06667817" w:rsidR="50F8FEB3">
              <w:rPr>
                <w:sz w:val="20"/>
                <w:szCs w:val="20"/>
              </w:rPr>
              <w:t xml:space="preserve"> </w:t>
            </w:r>
            <w:proofErr w:type="spellStart"/>
            <w:r w:rsidRPr="06667817" w:rsidR="50F8FEB3">
              <w:rPr>
                <w:sz w:val="20"/>
                <w:szCs w:val="20"/>
              </w:rPr>
              <w:t>use</w:t>
            </w:r>
            <w:proofErr w:type="spellEnd"/>
            <w:r w:rsidRPr="06667817" w:rsidR="50F8FEB3">
              <w:rPr>
                <w:sz w:val="20"/>
                <w:szCs w:val="20"/>
              </w:rPr>
              <w:t xml:space="preserve"> </w:t>
            </w:r>
            <w:proofErr w:type="spellStart"/>
            <w:r w:rsidRPr="06667817" w:rsidR="50F8FEB3">
              <w:rPr>
                <w:sz w:val="20"/>
                <w:szCs w:val="20"/>
              </w:rPr>
              <w:t>of</w:t>
            </w:r>
            <w:proofErr w:type="spellEnd"/>
            <w:r w:rsidRPr="06667817" w:rsidR="50F8FEB3">
              <w:rPr>
                <w:sz w:val="20"/>
                <w:szCs w:val="20"/>
              </w:rPr>
              <w:t xml:space="preserve"> </w:t>
            </w:r>
            <w:r w:rsidRPr="06667817" w:rsidR="50F8FEB3">
              <w:rPr>
                <w:sz w:val="20"/>
                <w:szCs w:val="20"/>
              </w:rPr>
              <w:t>Notgeld</w:t>
            </w:r>
            <w:r w:rsidRPr="06667817" w:rsidR="50F8FEB3">
              <w:rPr>
                <w:sz w:val="20"/>
                <w:szCs w:val="20"/>
              </w:rPr>
              <w:t xml:space="preserve"> </w:t>
            </w:r>
            <w:proofErr w:type="spellStart"/>
            <w:r w:rsidRPr="06667817" w:rsidR="50F8FEB3">
              <w:rPr>
                <w:sz w:val="20"/>
                <w:szCs w:val="20"/>
              </w:rPr>
              <w:t>for</w:t>
            </w:r>
            <w:proofErr w:type="spellEnd"/>
            <w:r w:rsidRPr="06667817" w:rsidR="50F8FEB3">
              <w:rPr>
                <w:sz w:val="20"/>
                <w:szCs w:val="20"/>
              </w:rPr>
              <w:t xml:space="preserve"> Propaganda: “…a 500 Million Mark </w:t>
            </w:r>
            <w:proofErr w:type="spellStart"/>
            <w:r w:rsidRPr="06667817" w:rsidR="50F8FEB3">
              <w:rPr>
                <w:sz w:val="20"/>
                <w:szCs w:val="20"/>
              </w:rPr>
              <w:t>note</w:t>
            </w:r>
            <w:proofErr w:type="spellEnd"/>
            <w:r w:rsidRPr="06667817" w:rsidR="50F8FEB3">
              <w:rPr>
                <w:sz w:val="20"/>
                <w:szCs w:val="20"/>
              </w:rPr>
              <w:t xml:space="preserve">, </w:t>
            </w:r>
            <w:proofErr w:type="spellStart"/>
            <w:r w:rsidRPr="06667817" w:rsidR="50F8FEB3">
              <w:rPr>
                <w:sz w:val="20"/>
                <w:szCs w:val="20"/>
              </w:rPr>
              <w:t>which</w:t>
            </w:r>
            <w:proofErr w:type="spellEnd"/>
            <w:r w:rsidRPr="06667817" w:rsidR="50F8FEB3">
              <w:rPr>
                <w:sz w:val="20"/>
                <w:szCs w:val="20"/>
              </w:rPr>
              <w:t xml:space="preserve"> on </w:t>
            </w:r>
            <w:proofErr w:type="spellStart"/>
            <w:r w:rsidRPr="06667817" w:rsidR="50F8FEB3">
              <w:rPr>
                <w:sz w:val="20"/>
                <w:szCs w:val="20"/>
              </w:rPr>
              <w:t>its</w:t>
            </w:r>
            <w:proofErr w:type="spellEnd"/>
            <w:r w:rsidRPr="06667817" w:rsidR="50F8FEB3">
              <w:rPr>
                <w:sz w:val="20"/>
                <w:szCs w:val="20"/>
              </w:rPr>
              <w:t xml:space="preserve"> back </w:t>
            </w:r>
            <w:proofErr w:type="spellStart"/>
            <w:r w:rsidRPr="06667817" w:rsidR="50F8FEB3">
              <w:rPr>
                <w:sz w:val="20"/>
                <w:szCs w:val="20"/>
              </w:rPr>
              <w:t>reminds</w:t>
            </w:r>
            <w:proofErr w:type="spellEnd"/>
            <w:r w:rsidRPr="06667817" w:rsidR="50F8FEB3">
              <w:rPr>
                <w:sz w:val="20"/>
                <w:szCs w:val="20"/>
              </w:rPr>
              <w:t xml:space="preserve"> </w:t>
            </w:r>
            <w:proofErr w:type="spellStart"/>
            <w:r w:rsidRPr="06667817" w:rsidR="50F8FEB3">
              <w:rPr>
                <w:sz w:val="20"/>
                <w:szCs w:val="20"/>
              </w:rPr>
              <w:t>you</w:t>
            </w:r>
            <w:proofErr w:type="spellEnd"/>
            <w:r w:rsidRPr="06667817" w:rsidR="50F8FEB3">
              <w:rPr>
                <w:sz w:val="20"/>
                <w:szCs w:val="20"/>
              </w:rPr>
              <w:t xml:space="preserve"> </w:t>
            </w:r>
            <w:proofErr w:type="spellStart"/>
            <w:r w:rsidRPr="06667817" w:rsidR="50F8FEB3">
              <w:rPr>
                <w:sz w:val="20"/>
                <w:szCs w:val="20"/>
              </w:rPr>
              <w:t>that</w:t>
            </w:r>
            <w:proofErr w:type="spellEnd"/>
            <w:r w:rsidRPr="06667817" w:rsidR="50F8FEB3">
              <w:rPr>
                <w:sz w:val="20"/>
                <w:szCs w:val="20"/>
              </w:rPr>
              <w:t xml:space="preserve"> </w:t>
            </w:r>
            <w:proofErr w:type="spellStart"/>
            <w:r w:rsidRPr="06667817" w:rsidR="50F8FEB3">
              <w:rPr>
                <w:sz w:val="20"/>
                <w:szCs w:val="20"/>
              </w:rPr>
              <w:t>it</w:t>
            </w:r>
            <w:proofErr w:type="spellEnd"/>
            <w:r w:rsidRPr="06667817" w:rsidR="50F8FEB3">
              <w:rPr>
                <w:sz w:val="20"/>
                <w:szCs w:val="20"/>
              </w:rPr>
              <w:t xml:space="preserve"> </w:t>
            </w:r>
            <w:proofErr w:type="spellStart"/>
            <w:r w:rsidRPr="06667817" w:rsidR="50F8FEB3">
              <w:rPr>
                <w:sz w:val="20"/>
                <w:szCs w:val="20"/>
              </w:rPr>
              <w:t>is</w:t>
            </w:r>
            <w:proofErr w:type="spellEnd"/>
            <w:r w:rsidRPr="06667817" w:rsidR="50F8FEB3">
              <w:rPr>
                <w:sz w:val="20"/>
                <w:szCs w:val="20"/>
              </w:rPr>
              <w:t xml:space="preserve"> </w:t>
            </w:r>
            <w:proofErr w:type="spellStart"/>
            <w:r w:rsidRPr="06667817" w:rsidR="50F8FEB3">
              <w:rPr>
                <w:sz w:val="20"/>
                <w:szCs w:val="20"/>
              </w:rPr>
              <w:t>of</w:t>
            </w:r>
            <w:proofErr w:type="spellEnd"/>
            <w:r w:rsidRPr="06667817" w:rsidR="50F8FEB3">
              <w:rPr>
                <w:sz w:val="20"/>
                <w:szCs w:val="20"/>
              </w:rPr>
              <w:t xml:space="preserve"> </w:t>
            </w:r>
            <w:proofErr w:type="spellStart"/>
            <w:r w:rsidRPr="06667817" w:rsidR="50F8FEB3">
              <w:rPr>
                <w:sz w:val="20"/>
                <w:szCs w:val="20"/>
              </w:rPr>
              <w:t>course</w:t>
            </w:r>
            <w:proofErr w:type="spellEnd"/>
            <w:r w:rsidRPr="06667817" w:rsidR="50F8FEB3">
              <w:rPr>
                <w:sz w:val="20"/>
                <w:szCs w:val="20"/>
              </w:rPr>
              <w:t xml:space="preserve"> </w:t>
            </w:r>
            <w:proofErr w:type="spellStart"/>
            <w:r w:rsidRPr="06667817" w:rsidR="50F8FEB3">
              <w:rPr>
                <w:sz w:val="20"/>
                <w:szCs w:val="20"/>
              </w:rPr>
              <w:t>the</w:t>
            </w:r>
            <w:proofErr w:type="spellEnd"/>
            <w:r w:rsidRPr="06667817" w:rsidR="50F8FEB3">
              <w:rPr>
                <w:sz w:val="20"/>
                <w:szCs w:val="20"/>
              </w:rPr>
              <w:t xml:space="preserve"> </w:t>
            </w:r>
            <w:proofErr w:type="spellStart"/>
            <w:r w:rsidRPr="06667817" w:rsidR="50F8FEB3">
              <w:rPr>
                <w:sz w:val="20"/>
                <w:szCs w:val="20"/>
              </w:rPr>
              <w:t>Jew</w:t>
            </w:r>
            <w:proofErr w:type="spellEnd"/>
            <w:r w:rsidRPr="06667817" w:rsidR="50F8FEB3">
              <w:rPr>
                <w:sz w:val="20"/>
                <w:szCs w:val="20"/>
              </w:rPr>
              <w:t xml:space="preserve"> </w:t>
            </w:r>
            <w:proofErr w:type="spellStart"/>
            <w:r w:rsidRPr="06667817" w:rsidR="50F8FEB3">
              <w:rPr>
                <w:sz w:val="20"/>
                <w:szCs w:val="20"/>
              </w:rPr>
              <w:t>who</w:t>
            </w:r>
            <w:proofErr w:type="spellEnd"/>
            <w:r w:rsidRPr="06667817" w:rsidR="50F8FEB3">
              <w:rPr>
                <w:sz w:val="20"/>
                <w:szCs w:val="20"/>
              </w:rPr>
              <w:t xml:space="preserve"> </w:t>
            </w:r>
            <w:proofErr w:type="spellStart"/>
            <w:r w:rsidRPr="06667817" w:rsidR="50F8FEB3">
              <w:rPr>
                <w:sz w:val="20"/>
                <w:szCs w:val="20"/>
              </w:rPr>
              <w:t>has</w:t>
            </w:r>
            <w:proofErr w:type="spellEnd"/>
            <w:r w:rsidRPr="06667817" w:rsidR="50F8FEB3">
              <w:rPr>
                <w:sz w:val="20"/>
                <w:szCs w:val="20"/>
              </w:rPr>
              <w:t xml:space="preserve"> </w:t>
            </w:r>
            <w:proofErr w:type="spellStart"/>
            <w:r w:rsidRPr="06667817" w:rsidR="50F8FEB3">
              <w:rPr>
                <w:sz w:val="20"/>
                <w:szCs w:val="20"/>
              </w:rPr>
              <w:t>cheated</w:t>
            </w:r>
            <w:proofErr w:type="spellEnd"/>
            <w:r w:rsidRPr="06667817" w:rsidR="50F8FEB3">
              <w:rPr>
                <w:sz w:val="20"/>
                <w:szCs w:val="20"/>
              </w:rPr>
              <w:t xml:space="preserve"> </w:t>
            </w:r>
            <w:proofErr w:type="spellStart"/>
            <w:r w:rsidRPr="06667817" w:rsidR="50F8FEB3">
              <w:rPr>
                <w:sz w:val="20"/>
                <w:szCs w:val="20"/>
              </w:rPr>
              <w:t>you</w:t>
            </w:r>
            <w:proofErr w:type="spellEnd"/>
            <w:r w:rsidRPr="06667817" w:rsidR="50F8FEB3">
              <w:rPr>
                <w:sz w:val="20"/>
                <w:szCs w:val="20"/>
              </w:rPr>
              <w:t xml:space="preserve"> </w:t>
            </w:r>
            <w:proofErr w:type="spellStart"/>
            <w:r w:rsidRPr="06667817" w:rsidR="50F8FEB3">
              <w:rPr>
                <w:sz w:val="20"/>
                <w:szCs w:val="20"/>
              </w:rPr>
              <w:t>of</w:t>
            </w:r>
            <w:proofErr w:type="spellEnd"/>
            <w:r w:rsidRPr="06667817" w:rsidR="50F8FEB3">
              <w:rPr>
                <w:sz w:val="20"/>
                <w:szCs w:val="20"/>
              </w:rPr>
              <w:t xml:space="preserve"> </w:t>
            </w:r>
            <w:proofErr w:type="spellStart"/>
            <w:r w:rsidRPr="06667817" w:rsidR="50F8FEB3">
              <w:rPr>
                <w:sz w:val="20"/>
                <w:szCs w:val="20"/>
              </w:rPr>
              <w:t>your</w:t>
            </w:r>
            <w:proofErr w:type="spellEnd"/>
            <w:r w:rsidRPr="06667817" w:rsidR="50F8FEB3">
              <w:rPr>
                <w:sz w:val="20"/>
                <w:szCs w:val="20"/>
              </w:rPr>
              <w:t xml:space="preserve"> </w:t>
            </w:r>
            <w:proofErr w:type="spellStart"/>
            <w:r w:rsidRPr="06667817" w:rsidR="50F8FEB3">
              <w:rPr>
                <w:sz w:val="20"/>
                <w:szCs w:val="20"/>
              </w:rPr>
              <w:t>money</w:t>
            </w:r>
            <w:proofErr w:type="spellEnd"/>
            <w:r w:rsidRPr="06667817" w:rsidR="50F8FEB3">
              <w:rPr>
                <w:sz w:val="20"/>
                <w:szCs w:val="20"/>
              </w:rPr>
              <w:t xml:space="preserve">. And </w:t>
            </w:r>
            <w:proofErr w:type="spellStart"/>
            <w:r w:rsidRPr="06667817" w:rsidR="50F8FEB3">
              <w:rPr>
                <w:sz w:val="20"/>
                <w:szCs w:val="20"/>
              </w:rPr>
              <w:t>you</w:t>
            </w:r>
            <w:proofErr w:type="spellEnd"/>
            <w:r w:rsidRPr="06667817" w:rsidR="50F8FEB3">
              <w:rPr>
                <w:sz w:val="20"/>
                <w:szCs w:val="20"/>
              </w:rPr>
              <w:t xml:space="preserve"> </w:t>
            </w:r>
            <w:proofErr w:type="spellStart"/>
            <w:r w:rsidRPr="06667817" w:rsidR="50F8FEB3">
              <w:rPr>
                <w:sz w:val="20"/>
                <w:szCs w:val="20"/>
              </w:rPr>
              <w:t>know</w:t>
            </w:r>
            <w:proofErr w:type="spellEnd"/>
            <w:r w:rsidRPr="06667817" w:rsidR="50F8FEB3">
              <w:rPr>
                <w:sz w:val="20"/>
                <w:szCs w:val="20"/>
              </w:rPr>
              <w:t xml:space="preserve"> </w:t>
            </w:r>
            <w:proofErr w:type="spellStart"/>
            <w:r w:rsidRPr="06667817" w:rsidR="50F8FEB3">
              <w:rPr>
                <w:sz w:val="20"/>
                <w:szCs w:val="20"/>
              </w:rPr>
              <w:t>what</w:t>
            </w:r>
            <w:proofErr w:type="spellEnd"/>
            <w:r w:rsidRPr="06667817" w:rsidR="50F8FEB3">
              <w:rPr>
                <w:sz w:val="20"/>
                <w:szCs w:val="20"/>
              </w:rPr>
              <w:t xml:space="preserve"> </w:t>
            </w:r>
            <w:proofErr w:type="spellStart"/>
            <w:r w:rsidRPr="06667817" w:rsidR="50F8FEB3">
              <w:rPr>
                <w:sz w:val="20"/>
                <w:szCs w:val="20"/>
              </w:rPr>
              <w:t>you</w:t>
            </w:r>
            <w:proofErr w:type="spellEnd"/>
            <w:r w:rsidRPr="06667817" w:rsidR="50F8FEB3">
              <w:rPr>
                <w:sz w:val="20"/>
                <w:szCs w:val="20"/>
              </w:rPr>
              <w:t xml:space="preserve"> </w:t>
            </w:r>
            <w:proofErr w:type="spellStart"/>
            <w:r w:rsidRPr="06667817" w:rsidR="50F8FEB3">
              <w:rPr>
                <w:sz w:val="20"/>
                <w:szCs w:val="20"/>
              </w:rPr>
              <w:t>have</w:t>
            </w:r>
            <w:proofErr w:type="spellEnd"/>
            <w:r w:rsidRPr="06667817" w:rsidR="50F8FEB3">
              <w:rPr>
                <w:sz w:val="20"/>
                <w:szCs w:val="20"/>
              </w:rPr>
              <w:t xml:space="preserve"> </w:t>
            </w:r>
            <w:proofErr w:type="spellStart"/>
            <w:r w:rsidRPr="06667817" w:rsidR="50F8FEB3">
              <w:rPr>
                <w:sz w:val="20"/>
                <w:szCs w:val="20"/>
              </w:rPr>
              <w:t>to</w:t>
            </w:r>
            <w:proofErr w:type="spellEnd"/>
            <w:r w:rsidRPr="06667817" w:rsidR="50F8FEB3">
              <w:rPr>
                <w:sz w:val="20"/>
                <w:szCs w:val="20"/>
              </w:rPr>
              <w:t xml:space="preserve"> do: </w:t>
            </w:r>
            <w:proofErr w:type="spellStart"/>
            <w:r w:rsidRPr="06667817" w:rsidR="50F8FEB3">
              <w:rPr>
                <w:sz w:val="20"/>
                <w:szCs w:val="20"/>
              </w:rPr>
              <w:t>you</w:t>
            </w:r>
            <w:proofErr w:type="spellEnd"/>
            <w:r w:rsidRPr="06667817" w:rsidR="50F8FEB3">
              <w:rPr>
                <w:sz w:val="20"/>
                <w:szCs w:val="20"/>
              </w:rPr>
              <w:t xml:space="preserve"> </w:t>
            </w:r>
            <w:proofErr w:type="spellStart"/>
            <w:r w:rsidRPr="06667817" w:rsidR="50F8FEB3">
              <w:rPr>
                <w:sz w:val="20"/>
                <w:szCs w:val="20"/>
              </w:rPr>
              <w:t>have</w:t>
            </w:r>
            <w:proofErr w:type="spellEnd"/>
            <w:r w:rsidRPr="06667817" w:rsidR="50F8FEB3">
              <w:rPr>
                <w:sz w:val="20"/>
                <w:szCs w:val="20"/>
              </w:rPr>
              <w:t xml:space="preserve"> </w:t>
            </w:r>
            <w:proofErr w:type="spellStart"/>
            <w:r w:rsidRPr="06667817" w:rsidR="50F8FEB3">
              <w:rPr>
                <w:sz w:val="20"/>
                <w:szCs w:val="20"/>
              </w:rPr>
              <w:t>to</w:t>
            </w:r>
            <w:proofErr w:type="spellEnd"/>
            <w:r w:rsidRPr="06667817" w:rsidR="50F8FEB3">
              <w:rPr>
                <w:sz w:val="20"/>
                <w:szCs w:val="20"/>
              </w:rPr>
              <w:t xml:space="preserve"> vote “</w:t>
            </w:r>
            <w:r w:rsidRPr="06667817" w:rsidR="50F8FEB3">
              <w:rPr>
                <w:sz w:val="20"/>
                <w:szCs w:val="20"/>
              </w:rPr>
              <w:t>Völkisch-Sozial</w:t>
            </w:r>
            <w:r w:rsidRPr="06667817" w:rsidR="50F8FEB3">
              <w:rPr>
                <w:sz w:val="20"/>
                <w:szCs w:val="20"/>
              </w:rPr>
              <w:t xml:space="preserve">”, </w:t>
            </w:r>
            <w:proofErr w:type="spellStart"/>
            <w:r w:rsidRPr="06667817" w:rsidR="50F8FEB3">
              <w:rPr>
                <w:sz w:val="20"/>
                <w:szCs w:val="20"/>
              </w:rPr>
              <w:t>as</w:t>
            </w:r>
            <w:proofErr w:type="spellEnd"/>
            <w:r w:rsidRPr="06667817" w:rsidR="50F8FEB3">
              <w:rPr>
                <w:sz w:val="20"/>
                <w:szCs w:val="20"/>
              </w:rPr>
              <w:t xml:space="preserve"> </w:t>
            </w:r>
            <w:proofErr w:type="spellStart"/>
            <w:r w:rsidRPr="06667817" w:rsidR="50F8FEB3">
              <w:rPr>
                <w:sz w:val="20"/>
                <w:szCs w:val="20"/>
              </w:rPr>
              <w:t>it</w:t>
            </w:r>
            <w:proofErr w:type="spellEnd"/>
            <w:r w:rsidRPr="06667817" w:rsidR="50F8FEB3">
              <w:rPr>
                <w:sz w:val="20"/>
                <w:szCs w:val="20"/>
              </w:rPr>
              <w:t xml:space="preserve"> </w:t>
            </w:r>
            <w:proofErr w:type="spellStart"/>
            <w:r w:rsidRPr="06667817" w:rsidR="50F8FEB3">
              <w:rPr>
                <w:sz w:val="20"/>
                <w:szCs w:val="20"/>
              </w:rPr>
              <w:t>says</w:t>
            </w:r>
            <w:proofErr w:type="spellEnd"/>
            <w:r w:rsidRPr="06667817" w:rsidR="50F8FEB3">
              <w:rPr>
                <w:sz w:val="20"/>
                <w:szCs w:val="20"/>
              </w:rPr>
              <w:t xml:space="preserve"> on </w:t>
            </w:r>
            <w:proofErr w:type="spellStart"/>
            <w:r w:rsidRPr="06667817" w:rsidR="50F8FEB3">
              <w:rPr>
                <w:sz w:val="20"/>
                <w:szCs w:val="20"/>
              </w:rPr>
              <w:t>the</w:t>
            </w:r>
            <w:proofErr w:type="spellEnd"/>
            <w:r w:rsidRPr="06667817" w:rsidR="50F8FEB3">
              <w:rPr>
                <w:sz w:val="20"/>
                <w:szCs w:val="20"/>
              </w:rPr>
              <w:t xml:space="preserve"> back </w:t>
            </w:r>
            <w:proofErr w:type="spellStart"/>
            <w:r w:rsidRPr="06667817" w:rsidR="50F8FEB3">
              <w:rPr>
                <w:sz w:val="20"/>
                <w:szCs w:val="20"/>
              </w:rPr>
              <w:t>of</w:t>
            </w:r>
            <w:proofErr w:type="spellEnd"/>
            <w:r w:rsidRPr="06667817" w:rsidR="50F8FEB3">
              <w:rPr>
                <w:sz w:val="20"/>
                <w:szCs w:val="20"/>
              </w:rPr>
              <w:t xml:space="preserve"> </w:t>
            </w:r>
            <w:proofErr w:type="spellStart"/>
            <w:r w:rsidRPr="06667817" w:rsidR="50F8FEB3">
              <w:rPr>
                <w:sz w:val="20"/>
                <w:szCs w:val="20"/>
              </w:rPr>
              <w:t>the</w:t>
            </w:r>
            <w:proofErr w:type="spellEnd"/>
            <w:r w:rsidRPr="06667817" w:rsidR="50F8FEB3">
              <w:rPr>
                <w:sz w:val="20"/>
                <w:szCs w:val="20"/>
              </w:rPr>
              <w:t xml:space="preserve"> note.” P. 8 </w:t>
            </w:r>
            <w:r w:rsidRPr="06667817" w:rsidR="0EEA68B5">
              <w:rPr>
                <w:sz w:val="20"/>
                <w:szCs w:val="20"/>
              </w:rPr>
              <w:t xml:space="preserve">-&gt; </w:t>
            </w:r>
            <w:r w:rsidRPr="06667817" w:rsidR="50F8FEB3">
              <w:rPr>
                <w:sz w:val="20"/>
                <w:szCs w:val="20"/>
              </w:rPr>
              <w:t xml:space="preserve">this </w:t>
            </w:r>
            <w:proofErr w:type="spellStart"/>
            <w:r w:rsidRPr="06667817" w:rsidR="50F8FEB3">
              <w:rPr>
                <w:sz w:val="20"/>
                <w:szCs w:val="20"/>
              </w:rPr>
              <w:t>is</w:t>
            </w:r>
            <w:proofErr w:type="spellEnd"/>
            <w:r w:rsidRPr="06667817" w:rsidR="50F8FEB3">
              <w:rPr>
                <w:sz w:val="20"/>
                <w:szCs w:val="20"/>
              </w:rPr>
              <w:t xml:space="preserve"> </w:t>
            </w:r>
            <w:proofErr w:type="spellStart"/>
            <w:r w:rsidRPr="06667817" w:rsidR="50F8FEB3">
              <w:rPr>
                <w:sz w:val="20"/>
                <w:szCs w:val="20"/>
              </w:rPr>
              <w:t>important</w:t>
            </w:r>
            <w:proofErr w:type="spellEnd"/>
            <w:r w:rsidRPr="06667817" w:rsidR="50F8FEB3">
              <w:rPr>
                <w:sz w:val="20"/>
                <w:szCs w:val="20"/>
              </w:rPr>
              <w:t xml:space="preserve"> </w:t>
            </w:r>
            <w:proofErr w:type="spellStart"/>
            <w:r w:rsidRPr="06667817" w:rsidR="50F8FEB3">
              <w:rPr>
                <w:sz w:val="20"/>
                <w:szCs w:val="20"/>
              </w:rPr>
              <w:t>to</w:t>
            </w:r>
            <w:proofErr w:type="spellEnd"/>
            <w:r w:rsidRPr="06667817" w:rsidR="50F8FEB3">
              <w:rPr>
                <w:sz w:val="20"/>
                <w:szCs w:val="20"/>
              </w:rPr>
              <w:t xml:space="preserve"> </w:t>
            </w:r>
            <w:proofErr w:type="spellStart"/>
            <w:r w:rsidRPr="06667817" w:rsidR="50F8FEB3">
              <w:rPr>
                <w:sz w:val="20"/>
                <w:szCs w:val="20"/>
              </w:rPr>
              <w:t>include</w:t>
            </w:r>
            <w:proofErr w:type="spellEnd"/>
            <w:r w:rsidRPr="06667817" w:rsidR="50F8FEB3">
              <w:rPr>
                <w:sz w:val="20"/>
                <w:szCs w:val="20"/>
              </w:rPr>
              <w:t xml:space="preserve"> </w:t>
            </w:r>
            <w:proofErr w:type="spellStart"/>
            <w:r w:rsidRPr="06667817" w:rsidR="50F8FEB3">
              <w:rPr>
                <w:sz w:val="20"/>
                <w:szCs w:val="20"/>
              </w:rPr>
              <w:t>into</w:t>
            </w:r>
            <w:proofErr w:type="spellEnd"/>
            <w:r w:rsidRPr="06667817" w:rsidR="50F8FEB3">
              <w:rPr>
                <w:sz w:val="20"/>
                <w:szCs w:val="20"/>
              </w:rPr>
              <w:t xml:space="preserve"> </w:t>
            </w:r>
            <w:proofErr w:type="spellStart"/>
            <w:r w:rsidRPr="06667817" w:rsidR="50F8FEB3">
              <w:rPr>
                <w:sz w:val="20"/>
                <w:szCs w:val="20"/>
              </w:rPr>
              <w:t>any</w:t>
            </w:r>
            <w:proofErr w:type="spellEnd"/>
            <w:r w:rsidRPr="06667817" w:rsidR="50F8FEB3">
              <w:rPr>
                <w:sz w:val="20"/>
                <w:szCs w:val="20"/>
              </w:rPr>
              <w:t xml:space="preserve"> </w:t>
            </w:r>
            <w:proofErr w:type="spellStart"/>
            <w:r w:rsidRPr="06667817" w:rsidR="50F8FEB3">
              <w:rPr>
                <w:sz w:val="20"/>
                <w:szCs w:val="20"/>
              </w:rPr>
              <w:t>analysis</w:t>
            </w:r>
            <w:proofErr w:type="spellEnd"/>
          </w:p>
        </w:tc>
      </w:tr>
      <w:tr w:rsidRPr="007F3E62" w:rsidR="007F3E62" w:rsidTr="06667817" w14:paraId="62486C05" w14:textId="77777777">
        <w:tc>
          <w:tcPr>
            <w:tcW w:w="1560" w:type="dxa"/>
            <w:tcMar/>
          </w:tcPr>
          <w:p w:rsidRPr="007F3E62" w:rsidR="007F3E62" w:rsidP="643834D6" w:rsidRDefault="46C33F66" w14:paraId="5810DB64" w14:textId="77777777">
            <w:pPr>
              <w:rPr>
                <w:sz w:val="20"/>
                <w:szCs w:val="20"/>
              </w:rPr>
            </w:pPr>
            <w:r w:rsidRPr="06667817" w:rsidR="334337F8">
              <w:rPr>
                <w:sz w:val="20"/>
                <w:szCs w:val="20"/>
              </w:rPr>
              <w:t>Dirk Schindelbeck (2022): Die geflutete Währung Geldnot und Notgeld in Schwaben 1917–1923. In: Schwäbische Heimat</w:t>
            </w:r>
          </w:p>
          <w:p w:rsidRPr="007F3E62" w:rsidR="007F3E62" w:rsidP="643834D6" w:rsidRDefault="007F3E62" w14:paraId="4101652C" w14:textId="0E3D1AC5" w14:noSpellErr="1">
            <w:pPr>
              <w:rPr>
                <w:sz w:val="20"/>
                <w:szCs w:val="20"/>
                <w:lang w:val="en-US"/>
              </w:rPr>
            </w:pPr>
          </w:p>
        </w:tc>
        <w:tc>
          <w:tcPr>
            <w:tcW w:w="2976" w:type="dxa"/>
            <w:tcMar/>
          </w:tcPr>
          <w:p w:rsidRPr="007F3E62" w:rsidR="007F3E62" w:rsidP="643834D6" w:rsidRDefault="007F3E62" w14:paraId="4B99056E" w14:textId="77777777" w14:noSpellErr="1">
            <w:pPr>
              <w:rPr>
                <w:sz w:val="20"/>
                <w:szCs w:val="20"/>
                <w:lang w:val="en-US"/>
              </w:rPr>
            </w:pPr>
          </w:p>
        </w:tc>
        <w:tc>
          <w:tcPr>
            <w:tcW w:w="5812" w:type="dxa"/>
            <w:tcMar/>
          </w:tcPr>
          <w:p w:rsidRPr="007F3E62" w:rsidR="007F3E62" w:rsidP="643834D6" w:rsidRDefault="46C33F66" w14:paraId="63957DF8" w14:textId="77777777">
            <w:pPr>
              <w:pStyle w:val="Listenabsatz"/>
              <w:numPr>
                <w:ilvl w:val="0"/>
                <w:numId w:val="7"/>
              </w:numPr>
              <w:spacing w:line="259" w:lineRule="auto"/>
              <w:ind w:left="360"/>
              <w:rPr>
                <w:sz w:val="20"/>
                <w:szCs w:val="20"/>
              </w:rPr>
            </w:pPr>
            <w:r w:rsidRPr="06667817" w:rsidR="334337F8">
              <w:rPr>
                <w:sz w:val="20"/>
                <w:szCs w:val="20"/>
              </w:rPr>
              <w:t>Interessant, da spezifisch zu Schwaben:</w:t>
            </w:r>
          </w:p>
          <w:p w:rsidRPr="007F3E62" w:rsidR="007F3E62" w:rsidP="643834D6" w:rsidRDefault="46C33F66" w14:paraId="56090DC3" w14:textId="7F77E6A8">
            <w:pPr>
              <w:pStyle w:val="Listenabsatz"/>
              <w:numPr>
                <w:ilvl w:val="0"/>
                <w:numId w:val="7"/>
              </w:numPr>
              <w:spacing w:line="259" w:lineRule="auto"/>
              <w:ind w:left="360"/>
              <w:rPr>
                <w:sz w:val="20"/>
                <w:szCs w:val="20"/>
              </w:rPr>
            </w:pPr>
            <w:r w:rsidRPr="06667817" w:rsidR="334337F8">
              <w:rPr>
                <w:sz w:val="20"/>
                <w:szCs w:val="20"/>
              </w:rPr>
              <w:t>„Horb etwa beließ es lange Zeit bei einem einzelnen 50-Pf.-Schein im Dezember 1918 und legte erst 1923 mit einem 1-Million-Mark-Schein nach. Ebenso Schorndorf, das 1920 einen aufwendig gestalteten 50-Pfennig-Schein ausgab – um erst wieder im August 1923 mit einem 1-Million-Mark-Schein hervorzutreten. Ausschließlich in der Hyperinflationszeit (ab August 1923) als Ausgabestelle aktiv zeigte sich ein so kleiner Ort wie Erbach bei Ulm, der mit Milliarden- und schließlich sogar mit einem 1-Billion- Mark-Schein aufwartete.</w:t>
            </w:r>
            <w:r w:rsidRPr="06667817" w:rsidR="230CEDFE">
              <w:rPr>
                <w:sz w:val="20"/>
                <w:szCs w:val="20"/>
              </w:rPr>
              <w:t>”</w:t>
            </w:r>
          </w:p>
          <w:p w:rsidRPr="007F3E62" w:rsidR="007F3E62" w:rsidP="643834D6" w:rsidRDefault="46C33F66" w14:paraId="233A2A05" w14:textId="77777777">
            <w:pPr>
              <w:pStyle w:val="Listenabsatz"/>
              <w:numPr>
                <w:ilvl w:val="0"/>
                <w:numId w:val="7"/>
              </w:numPr>
              <w:spacing w:line="259" w:lineRule="auto"/>
              <w:ind w:left="360"/>
              <w:rPr>
                <w:sz w:val="20"/>
                <w:szCs w:val="20"/>
              </w:rPr>
            </w:pPr>
            <w:r w:rsidRPr="06667817" w:rsidR="334337F8">
              <w:rPr>
                <w:sz w:val="20"/>
                <w:szCs w:val="20"/>
              </w:rPr>
              <w:t>Zwar auf eine frühere Zeit bezogen, aber trotzdem aufschlussreich (Notgeld als Medium?) „Zu normalen Zeiten sind Städte keine geldausgebenden Stellen. Von den Zeitumständen dazu gezwungen, verfielen nicht wenige von ihnen auf die Idee, auch die politische Lage zu kommentieren. Ab Mitte 1917 zog vielerorts Kriegsrhetorik auf den Scheinen ein.“</w:t>
            </w:r>
          </w:p>
          <w:p w:rsidRPr="007F3E62" w:rsidR="007F3E62" w:rsidP="643834D6" w:rsidRDefault="46C33F66" w14:paraId="59AC337D" w14:textId="1AFE3197">
            <w:pPr>
              <w:pStyle w:val="Listenabsatz"/>
              <w:numPr>
                <w:ilvl w:val="0"/>
                <w:numId w:val="7"/>
              </w:numPr>
              <w:spacing w:line="259" w:lineRule="auto"/>
              <w:ind w:left="360"/>
              <w:rPr>
                <w:sz w:val="20"/>
                <w:szCs w:val="20"/>
              </w:rPr>
            </w:pPr>
            <w:r w:rsidRPr="06667817" w:rsidR="334337F8">
              <w:rPr>
                <w:sz w:val="20"/>
                <w:szCs w:val="20"/>
              </w:rPr>
              <w:t xml:space="preserve">Auch hier wieder die Unterscheidung in Kriegsnotgeld und Inflationsgeld </w:t>
            </w:r>
            <w:r w:rsidRPr="06667817" w:rsidR="5371B228">
              <w:rPr>
                <w:sz w:val="20"/>
                <w:szCs w:val="20"/>
              </w:rPr>
              <w:t>-&gt;</w:t>
            </w:r>
            <w:r w:rsidRPr="06667817" w:rsidR="334337F8">
              <w:rPr>
                <w:sz w:val="20"/>
                <w:szCs w:val="20"/>
              </w:rPr>
              <w:t xml:space="preserve"> „Hochinflationsgeld (1000 bis 500.000 Mark ab Dezember 1922 bis Juli 1923)“ und „Hyperinflationsgeld (Millionen-, Milliarden- und Billionenwerte, zunehmend auch von größeren Firmen, von August bis Mitte November 1923)“</w:t>
            </w:r>
          </w:p>
          <w:p w:rsidRPr="007F3E62" w:rsidR="007F3E62" w:rsidP="643834D6" w:rsidRDefault="46C33F66" w14:paraId="34D5D9B3" w14:textId="6969F445">
            <w:pPr>
              <w:pStyle w:val="Listenabsatz"/>
              <w:numPr>
                <w:ilvl w:val="0"/>
                <w:numId w:val="7"/>
              </w:numPr>
              <w:spacing w:line="259" w:lineRule="auto"/>
              <w:ind w:left="360"/>
              <w:rPr>
                <w:sz w:val="20"/>
                <w:szCs w:val="20"/>
              </w:rPr>
            </w:pPr>
            <w:r w:rsidRPr="06667817" w:rsidR="334337F8">
              <w:rPr>
                <w:sz w:val="20"/>
                <w:szCs w:val="20"/>
              </w:rPr>
              <w:t xml:space="preserve">Seriennotgeld: Städte, aber auch andere Herausgeber, gaben Scheine als Serie mit verschiedenen Motiven zum Sammeln </w:t>
            </w:r>
            <w:r w:rsidRPr="06667817" w:rsidR="334337F8">
              <w:rPr>
                <w:sz w:val="20"/>
                <w:szCs w:val="20"/>
              </w:rPr>
              <w:t xml:space="preserve">heraus, um so Geld zu verdienen. </w:t>
            </w:r>
            <w:r w:rsidRPr="06667817" w:rsidR="52AC6AAD">
              <w:rPr>
                <w:sz w:val="20"/>
                <w:szCs w:val="20"/>
              </w:rPr>
              <w:t>-&gt;</w:t>
            </w:r>
            <w:r w:rsidRPr="06667817" w:rsidR="334337F8">
              <w:rPr>
                <w:sz w:val="20"/>
                <w:szCs w:val="20"/>
              </w:rPr>
              <w:t xml:space="preserve"> Die Bewertung der Scheine hängt sicherlich auch davon ab!</w:t>
            </w:r>
          </w:p>
          <w:p w:rsidRPr="007F3E62" w:rsidR="007F3E62" w:rsidP="643834D6" w:rsidRDefault="46C33F66" w14:paraId="6AB9C59A" w14:textId="77777777">
            <w:pPr>
              <w:pStyle w:val="Listenabsatz"/>
              <w:numPr>
                <w:ilvl w:val="0"/>
                <w:numId w:val="7"/>
              </w:numPr>
              <w:spacing w:line="259" w:lineRule="auto"/>
              <w:ind w:left="360"/>
              <w:rPr>
                <w:sz w:val="20"/>
                <w:szCs w:val="20"/>
              </w:rPr>
            </w:pPr>
            <w:r w:rsidRPr="06667817" w:rsidR="334337F8">
              <w:rPr>
                <w:sz w:val="20"/>
                <w:szCs w:val="20"/>
              </w:rPr>
              <w:t>„Viele Betriebe, sofern sie dazu die Möglichkeiten hatten, gingen dazu über, ihre Arbeiter mit selbsthergestelltem Geld zu entlohnen. Unter diesen Bedingungen ließ der gestalterische Aufwand bei der Geldproduktion rapide nach, sodass ein Großteil des zwischen August und November 1923 ausgegebenen Notgelds nicht einmal mehr eine bedruckte Rückseite hatte. “ S. 14</w:t>
            </w:r>
          </w:p>
          <w:p w:rsidRPr="007F3E62" w:rsidR="007F3E62" w:rsidP="643834D6" w:rsidRDefault="46C33F66" w14:paraId="2ADFFB8F" w14:textId="77777777">
            <w:pPr>
              <w:pStyle w:val="Listenabsatz"/>
              <w:numPr>
                <w:ilvl w:val="0"/>
                <w:numId w:val="7"/>
              </w:numPr>
              <w:spacing w:line="259" w:lineRule="auto"/>
              <w:ind w:left="360"/>
              <w:rPr>
                <w:sz w:val="20"/>
                <w:szCs w:val="20"/>
              </w:rPr>
            </w:pPr>
            <w:r w:rsidRPr="06667817" w:rsidR="334337F8">
              <w:rPr>
                <w:sz w:val="20"/>
                <w:szCs w:val="20"/>
              </w:rPr>
              <w:t>Zusätzlich gab es s.g. wertbeständiges Notgeld mit Dollar, oder Roggen, Zucker, Holz etc. als Deckung</w:t>
            </w:r>
          </w:p>
          <w:p w:rsidRPr="00BC47E5" w:rsidR="007F3E62" w:rsidP="643834D6" w:rsidRDefault="007F3E62" w14:paraId="1299C43A" w14:textId="64E503F3" w14:noSpellErr="1">
            <w:pPr>
              <w:rPr>
                <w:sz w:val="20"/>
                <w:szCs w:val="20"/>
              </w:rPr>
            </w:pPr>
          </w:p>
        </w:tc>
      </w:tr>
      <w:tr w:rsidR="643834D6" w:rsidTr="06667817" w14:paraId="715A41AD" w14:textId="77777777">
        <w:tc>
          <w:tcPr>
            <w:tcW w:w="1560" w:type="dxa"/>
            <w:tcMar/>
          </w:tcPr>
          <w:p w:rsidR="22132264" w:rsidP="643834D6" w:rsidRDefault="22132264" w14:paraId="7E8A2FBC" w14:textId="77777777">
            <w:pPr>
              <w:spacing w:line="259" w:lineRule="auto"/>
              <w:rPr>
                <w:sz w:val="20"/>
                <w:szCs w:val="20"/>
              </w:rPr>
            </w:pPr>
            <w:r w:rsidRPr="06667817" w:rsidR="170B6DB0">
              <w:rPr>
                <w:sz w:val="20"/>
                <w:szCs w:val="20"/>
              </w:rPr>
              <w:t>Werner H. Schmack (…): Grafschaft Glatzer Notgeld 1914 – 1923</w:t>
            </w:r>
          </w:p>
          <w:p w:rsidRPr="00BC47E5" w:rsidR="643834D6" w:rsidP="643834D6" w:rsidRDefault="643834D6" w14:paraId="47BEB57D" w14:textId="2CC028F6" w14:noSpellErr="1">
            <w:pPr>
              <w:rPr>
                <w:sz w:val="20"/>
                <w:szCs w:val="20"/>
              </w:rPr>
            </w:pPr>
          </w:p>
        </w:tc>
        <w:tc>
          <w:tcPr>
            <w:tcW w:w="2976" w:type="dxa"/>
            <w:tcMar/>
          </w:tcPr>
          <w:p w:rsidRPr="00BC47E5" w:rsidR="643834D6" w:rsidP="643834D6" w:rsidRDefault="643834D6" w14:paraId="31C24C4B" w14:textId="0E2AD8D7" w14:noSpellErr="1">
            <w:pPr>
              <w:rPr>
                <w:sz w:val="20"/>
                <w:szCs w:val="20"/>
              </w:rPr>
            </w:pPr>
          </w:p>
        </w:tc>
        <w:tc>
          <w:tcPr>
            <w:tcW w:w="5812" w:type="dxa"/>
            <w:tcMar/>
          </w:tcPr>
          <w:p w:rsidR="22132264" w:rsidP="643834D6" w:rsidRDefault="22132264" w14:paraId="43C79A38" w14:textId="00292D94">
            <w:pPr>
              <w:pStyle w:val="Listenabsatz"/>
              <w:numPr>
                <w:ilvl w:val="0"/>
                <w:numId w:val="1"/>
              </w:numPr>
              <w:spacing w:line="259" w:lineRule="auto"/>
              <w:ind w:left="360"/>
              <w:rPr>
                <w:sz w:val="20"/>
                <w:szCs w:val="20"/>
              </w:rPr>
            </w:pPr>
            <w:r w:rsidRPr="06667817" w:rsidR="170B6DB0">
              <w:rPr>
                <w:sz w:val="20"/>
                <w:szCs w:val="20"/>
              </w:rPr>
              <w:t xml:space="preserve">Verschiedene Arten der Notgeldausgabe: überregional, regional, lokal. </w:t>
            </w:r>
          </w:p>
          <w:p w:rsidR="22132264" w:rsidP="643834D6" w:rsidRDefault="22132264" w14:paraId="07790C95" w14:textId="5FD04D92">
            <w:pPr>
              <w:pStyle w:val="Listenabsatz"/>
              <w:numPr>
                <w:ilvl w:val="0"/>
                <w:numId w:val="7"/>
              </w:numPr>
              <w:spacing w:line="259" w:lineRule="auto"/>
              <w:ind w:left="360"/>
              <w:rPr>
                <w:sz w:val="20"/>
                <w:szCs w:val="20"/>
              </w:rPr>
            </w:pPr>
            <w:r w:rsidRPr="06667817" w:rsidR="170B6DB0">
              <w:rPr>
                <w:sz w:val="20"/>
                <w:szCs w:val="20"/>
              </w:rPr>
              <w:t>Notgeld als Propagandamedium: „Eine historische Banknote, die im Dokumentationszentrum auf dem Obersalzberg über dem ehemaligen Führerbunker zu sehen ist, zeigt eine antisemitische Propaganda: „Der Jude nahm uns Silber, Gold und Speck, und ließ uns dafür diesen Dreck“. Es ist eine alte offizielle 1000-Banknote der deutschen Reichsbank vom 15. September 1922, die als zeittypisches Propagandamittel benutzt wurde (Abb. 17). “</w:t>
            </w:r>
          </w:p>
        </w:tc>
      </w:tr>
      <w:tr w:rsidR="643834D6" w:rsidTr="06667817" w14:paraId="175285A4" w14:textId="77777777">
        <w:tc>
          <w:tcPr>
            <w:tcW w:w="1560" w:type="dxa"/>
            <w:tcMar/>
          </w:tcPr>
          <w:p w:rsidR="22132264" w:rsidP="643834D6" w:rsidRDefault="22132264" w14:paraId="7B6CE2E9" w14:textId="77777777">
            <w:pPr>
              <w:spacing w:line="259" w:lineRule="auto"/>
              <w:rPr>
                <w:sz w:val="20"/>
                <w:szCs w:val="20"/>
              </w:rPr>
            </w:pPr>
            <w:r w:rsidRPr="06667817" w:rsidR="170B6DB0">
              <w:rPr>
                <w:sz w:val="20"/>
                <w:szCs w:val="20"/>
              </w:rPr>
              <w:t>Christoph Buchheim: Währungsreformen in Deutschland im 20. Jahrhundert: Ein Vergleich</w:t>
            </w:r>
          </w:p>
          <w:p w:rsidR="643834D6" w:rsidP="643834D6" w:rsidRDefault="643834D6" w14:paraId="14090E20" w14:textId="3996441A" w14:noSpellErr="1">
            <w:pPr>
              <w:rPr>
                <w:sz w:val="20"/>
                <w:szCs w:val="20"/>
                <w:lang w:val="en-US"/>
              </w:rPr>
            </w:pPr>
          </w:p>
        </w:tc>
        <w:tc>
          <w:tcPr>
            <w:tcW w:w="2976" w:type="dxa"/>
            <w:tcMar/>
          </w:tcPr>
          <w:p w:rsidR="643834D6" w:rsidP="643834D6" w:rsidRDefault="643834D6" w14:paraId="01F06686" w14:textId="2D7D3131" w14:noSpellErr="1">
            <w:pPr>
              <w:rPr>
                <w:sz w:val="20"/>
                <w:szCs w:val="20"/>
                <w:lang w:val="en-US"/>
              </w:rPr>
            </w:pPr>
          </w:p>
        </w:tc>
        <w:tc>
          <w:tcPr>
            <w:tcW w:w="5812" w:type="dxa"/>
            <w:tcMar/>
          </w:tcPr>
          <w:p w:rsidR="22132264" w:rsidP="643834D6" w:rsidRDefault="22132264" w14:paraId="13FC1DA0" w14:textId="72C5DA96">
            <w:pPr>
              <w:pStyle w:val="Listenabsatz"/>
              <w:numPr>
                <w:ilvl w:val="0"/>
                <w:numId w:val="7"/>
              </w:numPr>
              <w:spacing w:line="259" w:lineRule="auto"/>
              <w:ind w:left="360"/>
              <w:rPr>
                <w:sz w:val="20"/>
                <w:szCs w:val="20"/>
              </w:rPr>
            </w:pPr>
            <w:r w:rsidRPr="06667817" w:rsidR="170B6DB0">
              <w:rPr>
                <w:sz w:val="20"/>
                <w:szCs w:val="20"/>
              </w:rPr>
              <w:t xml:space="preserve">„Die Situation im Spätsommer und Herbst sah also folgendermaßen aus: Die Großwirtschaft war weitgehend zum Verkehr in Devisen übergegangen. Lediglich Löhne und Steuern wurden noch in </w:t>
            </w:r>
            <w:proofErr w:type="spellStart"/>
            <w:r w:rsidRPr="06667817" w:rsidR="170B6DB0">
              <w:rPr>
                <w:sz w:val="20"/>
                <w:szCs w:val="20"/>
              </w:rPr>
              <w:t>Papiermark</w:t>
            </w:r>
            <w:proofErr w:type="spellEnd"/>
            <w:r w:rsidRPr="06667817" w:rsidR="170B6DB0">
              <w:rPr>
                <w:sz w:val="20"/>
                <w:szCs w:val="20"/>
              </w:rPr>
              <w:t xml:space="preserve"> gezahlt.“ S. 149 </w:t>
            </w:r>
            <w:r w:rsidRPr="06667817" w:rsidR="082D1E12">
              <w:rPr>
                <w:sz w:val="20"/>
                <w:szCs w:val="20"/>
              </w:rPr>
              <w:t>-&gt;</w:t>
            </w:r>
            <w:r w:rsidRPr="06667817" w:rsidR="170B6DB0">
              <w:rPr>
                <w:sz w:val="20"/>
                <w:szCs w:val="20"/>
              </w:rPr>
              <w:t xml:space="preserve"> muss man nicht nur Notgeld betrachten, sondern auch Devisen?</w:t>
            </w:r>
          </w:p>
          <w:p w:rsidRPr="00BC47E5" w:rsidR="643834D6" w:rsidP="643834D6" w:rsidRDefault="643834D6" w14:paraId="52F49E37" w14:textId="01FB89CC" w14:noSpellErr="1">
            <w:pPr>
              <w:rPr>
                <w:sz w:val="20"/>
                <w:szCs w:val="20"/>
              </w:rPr>
            </w:pPr>
          </w:p>
        </w:tc>
      </w:tr>
      <w:tr w:rsidRPr="007F3E62" w:rsidR="007F3E62" w:rsidTr="06667817" w14:paraId="4DDBEF00" w14:textId="77777777">
        <w:tc>
          <w:tcPr>
            <w:tcW w:w="1560" w:type="dxa"/>
            <w:tcMar/>
          </w:tcPr>
          <w:p w:rsidRPr="00BC47E5" w:rsidR="007F3E62" w:rsidP="06667817" w:rsidRDefault="007F3E62" w14:paraId="3461D779" w14:textId="51049E6F">
            <w:pPr>
              <w:pStyle w:val="Standard"/>
            </w:pPr>
            <w:r w:rsidRPr="06667817" w:rsidR="66EABD69">
              <w:rPr>
                <w:rFonts w:ascii="Calibri" w:hAnsi="Calibri" w:eastAsia="Calibri" w:cs="Calibri"/>
                <w:color w:val="202122"/>
                <w:sz w:val="21"/>
                <w:szCs w:val="21"/>
              </w:rPr>
              <w:t xml:space="preserve">Dirk Schindelbeck: </w:t>
            </w:r>
            <w:r w:rsidRPr="06667817" w:rsidR="66EABD69">
              <w:rPr>
                <w:rFonts w:ascii="Calibri" w:hAnsi="Calibri" w:eastAsia="Calibri" w:cs="Calibri"/>
                <w:i w:val="1"/>
                <w:iCs w:val="1"/>
                <w:color w:val="202122"/>
                <w:sz w:val="21"/>
                <w:szCs w:val="21"/>
              </w:rPr>
              <w:t>Notgeld - Zu schön, es auszugeben</w:t>
            </w:r>
            <w:r w:rsidRPr="06667817" w:rsidR="66EABD69">
              <w:rPr>
                <w:rFonts w:ascii="Calibri" w:hAnsi="Calibri" w:eastAsia="Calibri" w:cs="Calibri"/>
                <w:color w:val="202122"/>
                <w:sz w:val="21"/>
                <w:szCs w:val="21"/>
              </w:rPr>
              <w:t>. 1. Auflage. Jonas Verlag, Weimar 2021</w:t>
            </w:r>
          </w:p>
        </w:tc>
        <w:tc>
          <w:tcPr>
            <w:tcW w:w="2976" w:type="dxa"/>
            <w:tcMar/>
          </w:tcPr>
          <w:p w:rsidRPr="00BC47E5" w:rsidR="007F3E62" w:rsidP="06667817" w:rsidRDefault="007F3E62" w14:paraId="3CF2D8B6" w14:textId="23007075">
            <w:pPr>
              <w:pStyle w:val="Standard"/>
              <w:rPr>
                <w:rFonts w:ascii="Calibri" w:hAnsi="Calibri" w:eastAsia="Calibri" w:cs="Calibri"/>
                <w:color w:val="000000" w:themeColor="text1" w:themeTint="FF" w:themeShade="FF"/>
                <w:sz w:val="20"/>
                <w:szCs w:val="20"/>
              </w:rPr>
            </w:pPr>
            <w:r w:rsidRPr="06667817" w:rsidR="5B9452FF">
              <w:rPr>
                <w:rFonts w:ascii="Calibri" w:hAnsi="Calibri" w:eastAsia="Calibri" w:cs="Calibri"/>
                <w:color w:val="000000" w:themeColor="text1" w:themeTint="FF" w:themeShade="FF"/>
                <w:sz w:val="20"/>
                <w:szCs w:val="20"/>
              </w:rPr>
              <w:t>Erstmals führt dieses Buch in die sich über ein ganzes Jahrzehnt hinziehende Geschichte der Notgeldproduktion in all ihren Phasen ein: von den Anfangstagen des Krieges über das städtische Großnotgeld am Kriegsende bis hin zu den Milliardenwerten der Hyperinflation. Das Schwergewicht aber liegt auf der noch immer kaum bekannten Wunderwelt des deutschen Seriennotgelds, das es in dieser Form nirgendwo sonst auf der Welt gegeben hat.</w:t>
            </w:r>
          </w:p>
        </w:tc>
        <w:tc>
          <w:tcPr>
            <w:tcW w:w="5812" w:type="dxa"/>
            <w:tcMar/>
          </w:tcPr>
          <w:p w:rsidRPr="00BC47E5" w:rsidR="007F3E62" w:rsidP="06667817" w:rsidRDefault="007F3E62" w14:paraId="0FB78278" w14:textId="2D506C73">
            <w:pPr>
              <w:pStyle w:val="Standard"/>
              <w:rPr>
                <w:rFonts w:ascii="Calibri" w:hAnsi="Calibri" w:eastAsia="Calibri" w:cs="Calibri"/>
                <w:color w:val="000000" w:themeColor="text1" w:themeTint="FF" w:themeShade="FF"/>
                <w:sz w:val="20"/>
                <w:szCs w:val="20"/>
              </w:rPr>
            </w:pPr>
          </w:p>
        </w:tc>
      </w:tr>
      <w:tr w:rsidR="06667817" w:rsidTr="06667817" w14:paraId="012C4126">
        <w:tc>
          <w:tcPr>
            <w:tcW w:w="1817" w:type="dxa"/>
            <w:tcMar/>
          </w:tcPr>
          <w:p w:rsidR="4C9522BC" w:rsidP="06667817" w:rsidRDefault="4C9522BC" w14:paraId="289F50D6" w14:textId="483BCDB9">
            <w:pPr>
              <w:rPr>
                <w:sz w:val="20"/>
                <w:szCs w:val="20"/>
              </w:rPr>
            </w:pPr>
            <w:r w:rsidRPr="06667817" w:rsidR="4C9522BC">
              <w:rPr>
                <w:sz w:val="20"/>
                <w:szCs w:val="20"/>
              </w:rPr>
              <w:t xml:space="preserve">Erika L. </w:t>
            </w:r>
            <w:proofErr w:type="spellStart"/>
            <w:r w:rsidRPr="06667817" w:rsidR="4C9522BC">
              <w:rPr>
                <w:sz w:val="20"/>
                <w:szCs w:val="20"/>
              </w:rPr>
              <w:t>Briesacher</w:t>
            </w:r>
            <w:proofErr w:type="spellEnd"/>
            <w:r w:rsidRPr="06667817" w:rsidR="4C9522BC">
              <w:rPr>
                <w:sz w:val="20"/>
                <w:szCs w:val="20"/>
              </w:rPr>
              <w:t xml:space="preserve">: Chapter 12. A Narrative in Notgeld. </w:t>
            </w:r>
            <w:proofErr w:type="spellStart"/>
            <w:r w:rsidRPr="06667817" w:rsidR="4C9522BC">
              <w:rPr>
                <w:sz w:val="20"/>
                <w:szCs w:val="20"/>
              </w:rPr>
              <w:t>Collecting</w:t>
            </w:r>
            <w:proofErr w:type="spellEnd"/>
            <w:r w:rsidRPr="06667817" w:rsidR="4C9522BC">
              <w:rPr>
                <w:sz w:val="20"/>
                <w:szCs w:val="20"/>
              </w:rPr>
              <w:t>, Emergency Money, and National Identity in Weimar Germany</w:t>
            </w:r>
          </w:p>
        </w:tc>
        <w:tc>
          <w:tcPr>
            <w:tcW w:w="2887" w:type="dxa"/>
            <w:tcMar/>
          </w:tcPr>
          <w:p w:rsidR="06667817" w:rsidP="06667817" w:rsidRDefault="06667817" w14:paraId="72BF21E3" w14:textId="43EA1821">
            <w:pPr>
              <w:pStyle w:val="Standard"/>
              <w:rPr>
                <w:sz w:val="20"/>
                <w:szCs w:val="20"/>
              </w:rPr>
            </w:pPr>
          </w:p>
        </w:tc>
        <w:tc>
          <w:tcPr>
            <w:tcW w:w="5644" w:type="dxa"/>
            <w:tcMar/>
          </w:tcPr>
          <w:p w:rsidR="06667817" w:rsidP="06667817" w:rsidRDefault="06667817" w14:paraId="32DE663B" w14:textId="38C00F7F">
            <w:pPr>
              <w:pStyle w:val="Standard"/>
              <w:rPr>
                <w:sz w:val="20"/>
                <w:szCs w:val="20"/>
              </w:rPr>
            </w:pPr>
          </w:p>
        </w:tc>
      </w:tr>
    </w:tbl>
    <w:p w:rsidR="06667817" w:rsidP="06667817" w:rsidRDefault="06667817" w14:paraId="74FE6EF5" w14:textId="3CF8FEFA">
      <w:pPr>
        <w:pStyle w:val="Standard"/>
        <w:ind w:left="0"/>
        <w:rPr>
          <w:sz w:val="20"/>
          <w:szCs w:val="20"/>
        </w:rPr>
      </w:pPr>
    </w:p>
    <w:p w:rsidR="00283460" w:rsidP="06667817" w:rsidRDefault="00E551E8" w14:paraId="2143FABC" w14:textId="1F085B36">
      <w:pPr>
        <w:pStyle w:val="Standard"/>
        <w:ind w:left="0"/>
        <w:rPr>
          <w:sz w:val="20"/>
          <w:szCs w:val="20"/>
        </w:rPr>
      </w:pPr>
      <w:r w:rsidRPr="06667817" w:rsidR="3489DF13">
        <w:rPr>
          <w:sz w:val="20"/>
          <w:szCs w:val="20"/>
        </w:rPr>
        <w:t>Zusätzlich</w:t>
      </w:r>
      <w:r w:rsidRPr="06667817" w:rsidR="00E551E8">
        <w:rPr>
          <w:sz w:val="20"/>
          <w:szCs w:val="20"/>
        </w:rPr>
        <w:t xml:space="preserve"> gibt viele lokale Beiträge, zum Notgeld einer bestimmten Gemeinde etc. z.B.: </w:t>
      </w:r>
    </w:p>
    <w:p w:rsidR="007F3E62" w:rsidP="00283460" w:rsidRDefault="00E551E8" w14:paraId="1FC39945" w14:textId="37F5A5B6">
      <w:pPr>
        <w:pStyle w:val="Listenabsatz"/>
        <w:numPr>
          <w:ilvl w:val="1"/>
          <w:numId w:val="12"/>
        </w:numPr>
        <w:rPr>
          <w:sz w:val="20"/>
          <w:szCs w:val="20"/>
        </w:rPr>
      </w:pPr>
      <w:r w:rsidRPr="06667817" w:rsidR="00E551E8">
        <w:rPr>
          <w:sz w:val="20"/>
          <w:szCs w:val="20"/>
        </w:rPr>
        <w:t>R</w:t>
      </w:r>
      <w:r w:rsidRPr="06667817" w:rsidR="6B10ACA8">
        <w:rPr>
          <w:sz w:val="20"/>
          <w:szCs w:val="20"/>
        </w:rPr>
        <w:t>othe</w:t>
      </w:r>
      <w:r w:rsidRPr="06667817" w:rsidR="00E551E8">
        <w:rPr>
          <w:sz w:val="20"/>
          <w:szCs w:val="20"/>
        </w:rPr>
        <w:t xml:space="preserve">, Werner: Das Papiernotgeld der Stadt Neustadt an der </w:t>
      </w:r>
      <w:r w:rsidRPr="06667817" w:rsidR="00E551E8">
        <w:rPr>
          <w:sz w:val="20"/>
          <w:szCs w:val="20"/>
        </w:rPr>
        <w:t>Orla</w:t>
      </w:r>
      <w:r w:rsidRPr="06667817" w:rsidR="00E551E8">
        <w:rPr>
          <w:sz w:val="20"/>
          <w:szCs w:val="20"/>
        </w:rPr>
        <w:t>, in: Jahrbuch. Gesellschaft für Thüringer Münz- und Medaillenkunde e.V. 18 (2008-2010), 13-27.</w:t>
      </w:r>
    </w:p>
    <w:p w:rsidRPr="00E551E8" w:rsidR="00283460" w:rsidP="00283460" w:rsidRDefault="00283460" w14:paraId="5E67934C" w14:textId="16ECD43F">
      <w:pPr>
        <w:pStyle w:val="Listenabsatz"/>
        <w:numPr>
          <w:ilvl w:val="1"/>
          <w:numId w:val="12"/>
        </w:numPr>
        <w:rPr>
          <w:sz w:val="20"/>
          <w:szCs w:val="20"/>
        </w:rPr>
      </w:pPr>
      <w:r w:rsidRPr="06667817" w:rsidR="00283460">
        <w:rPr>
          <w:sz w:val="20"/>
          <w:szCs w:val="20"/>
        </w:rPr>
        <w:t>W</w:t>
      </w:r>
      <w:r w:rsidRPr="06667817" w:rsidR="30EA905D">
        <w:rPr>
          <w:sz w:val="20"/>
          <w:szCs w:val="20"/>
        </w:rPr>
        <w:t>agner</w:t>
      </w:r>
      <w:r w:rsidRPr="06667817" w:rsidR="00283460">
        <w:rPr>
          <w:sz w:val="20"/>
          <w:szCs w:val="20"/>
        </w:rPr>
        <w:t xml:space="preserve">, Albert, Die Inflationszeit in Schwandorf 1922/23: Notgeld der Stadt Schwandorf und der ortsansässigen Firmen, der Bayerischen Notenbank, der Bayerischen Staatsbank und </w:t>
      </w:r>
      <w:r w:rsidRPr="06667817" w:rsidR="00283460">
        <w:rPr>
          <w:sz w:val="20"/>
          <w:szCs w:val="20"/>
        </w:rPr>
        <w:t>des Reichsverkehrsministerium</w:t>
      </w:r>
      <w:r w:rsidRPr="06667817" w:rsidR="00283460">
        <w:rPr>
          <w:sz w:val="20"/>
          <w:szCs w:val="20"/>
        </w:rPr>
        <w:t xml:space="preserve"> (Schwandorf, 2010).</w:t>
      </w:r>
    </w:p>
    <w:p w:rsidR="00EF7CEA" w:rsidP="06667817" w:rsidRDefault="00EF7CEA" w14:paraId="7AA0BA3B" w14:textId="45F752F0">
      <w:pPr>
        <w:pStyle w:val="Listenabsatz"/>
        <w:numPr>
          <w:ilvl w:val="1"/>
          <w:numId w:val="12"/>
        </w:numPr>
        <w:rPr>
          <w:color w:val="202122"/>
          <w:sz w:val="20"/>
          <w:szCs w:val="20"/>
        </w:rPr>
      </w:pPr>
      <w:r w:rsidRPr="06667817" w:rsidR="0E7B29A3">
        <w:rPr>
          <w:color w:val="202122"/>
          <w:sz w:val="20"/>
          <w:szCs w:val="20"/>
        </w:rPr>
        <w:t xml:space="preserve">Ingrid </w:t>
      </w:r>
      <w:proofErr w:type="spellStart"/>
      <w:r w:rsidRPr="06667817" w:rsidR="0E7B29A3">
        <w:rPr>
          <w:color w:val="202122"/>
          <w:sz w:val="20"/>
          <w:szCs w:val="20"/>
        </w:rPr>
        <w:t>Bubeck</w:t>
      </w:r>
      <w:proofErr w:type="spellEnd"/>
      <w:r w:rsidRPr="06667817" w:rsidR="0E7B29A3">
        <w:rPr>
          <w:color w:val="202122"/>
          <w:sz w:val="20"/>
          <w:szCs w:val="20"/>
        </w:rPr>
        <w:t xml:space="preserve">: </w:t>
      </w:r>
      <w:r w:rsidRPr="06667817" w:rsidR="0E7B29A3">
        <w:rPr>
          <w:i w:val="1"/>
          <w:iCs w:val="1"/>
          <w:color w:val="202122"/>
          <w:sz w:val="20"/>
          <w:szCs w:val="20"/>
        </w:rPr>
        <w:t>Geldnot und Notgeld in Thüringen.</w:t>
      </w:r>
      <w:r w:rsidRPr="06667817" w:rsidR="0E7B29A3">
        <w:rPr>
          <w:color w:val="202122"/>
          <w:sz w:val="20"/>
          <w:szCs w:val="20"/>
        </w:rPr>
        <w:t xml:space="preserve"> 1. Auflage. Sutton, Erfurt 2007</w:t>
      </w:r>
    </w:p>
    <w:p w:rsidR="00EF7CEA" w:rsidP="06667817" w:rsidRDefault="00EF7CEA" w14:paraId="226E3F1E" w14:textId="7A1A819B">
      <w:pPr>
        <w:pStyle w:val="Listenabsatz"/>
        <w:numPr>
          <w:ilvl w:val="1"/>
          <w:numId w:val="12"/>
        </w:numPr>
        <w:rPr>
          <w:color w:val="202122"/>
          <w:sz w:val="20"/>
          <w:szCs w:val="20"/>
        </w:rPr>
      </w:pPr>
      <w:r w:rsidRPr="06667817" w:rsidR="24E6FA17">
        <w:rPr>
          <w:color w:val="202122"/>
          <w:sz w:val="20"/>
          <w:szCs w:val="20"/>
        </w:rPr>
        <w:t xml:space="preserve">ans-Volkmar Gaitzsch: </w:t>
      </w:r>
      <w:r w:rsidRPr="06667817" w:rsidR="24E6FA17">
        <w:rPr>
          <w:i w:val="1"/>
          <w:iCs w:val="1"/>
          <w:color w:val="202122"/>
          <w:sz w:val="20"/>
          <w:szCs w:val="20"/>
        </w:rPr>
        <w:t>Der Harz im Spiegel des Notgeldes von 1917 bis 1923</w:t>
      </w:r>
      <w:r w:rsidRPr="06667817" w:rsidR="24E6FA17">
        <w:rPr>
          <w:color w:val="202122"/>
          <w:sz w:val="20"/>
          <w:szCs w:val="20"/>
        </w:rPr>
        <w:t>. 1. Auflage. Eudora-Verlag, Leipzig 2019</w:t>
      </w:r>
    </w:p>
    <w:p w:rsidR="00EF7CEA" w:rsidP="06667817" w:rsidRDefault="00EF7CEA" w14:paraId="4DA8268C" w14:textId="7448F78A">
      <w:pPr>
        <w:pStyle w:val="Listenabsatz"/>
        <w:numPr>
          <w:ilvl w:val="1"/>
          <w:numId w:val="12"/>
        </w:numPr>
        <w:rPr>
          <w:sz w:val="20"/>
          <w:szCs w:val="20"/>
        </w:rPr>
      </w:pPr>
      <w:r w:rsidRPr="06667817" w:rsidR="4FCF8A7B">
        <w:rPr>
          <w:sz w:val="20"/>
          <w:szCs w:val="20"/>
        </w:rPr>
        <w:t>Dirk Martin Dorn (1996): Schlesische Burgen und Schlösser auf Notgeldscheinen</w:t>
      </w:r>
    </w:p>
    <w:p w:rsidR="00EF7CEA" w:rsidP="06667817" w:rsidRDefault="00EF7CEA" w14:paraId="34CE0A41" w14:textId="3A49DE34">
      <w:pPr>
        <w:pStyle w:val="Standard"/>
        <w:rPr>
          <w:sz w:val="20"/>
          <w:szCs w:val="20"/>
          <w:lang w:val="en-US"/>
        </w:rPr>
      </w:pPr>
    </w:p>
    <w:p w:rsidR="00283460" w:rsidP="06667817" w:rsidRDefault="00283460" w14:paraId="1131DBEF" w14:textId="530AACE8">
      <w:pPr>
        <w:pStyle w:val="Standard"/>
        <w:spacing w:after="160" w:line="259" w:lineRule="auto"/>
        <w:ind w:left="0"/>
        <w:rPr>
          <w:rFonts w:ascii="Calibri" w:hAnsi="Calibri" w:eastAsia="Calibri" w:cs="Calibri" w:asciiTheme="minorAscii" w:hAnsiTheme="minorAscii" w:eastAsiaTheme="minorAscii" w:cstheme="minorAscii"/>
          <w:noProof w:val="0"/>
          <w:color w:val="auto"/>
          <w:sz w:val="20"/>
          <w:szCs w:val="20"/>
          <w:lang w:val="de-DE"/>
        </w:rPr>
      </w:pPr>
      <w:r w:rsidRPr="06667817" w:rsidR="60FFE23F">
        <w:rPr>
          <w:rFonts w:ascii="Calibri" w:hAnsi="Calibri" w:eastAsia="Calibri" w:cs="Calibri" w:asciiTheme="minorAscii" w:hAnsiTheme="minorAscii" w:eastAsiaTheme="minorAscii" w:cstheme="minorAscii"/>
          <w:noProof w:val="0"/>
          <w:color w:val="auto"/>
          <w:sz w:val="20"/>
          <w:szCs w:val="20"/>
          <w:lang w:val="de-DE"/>
        </w:rPr>
        <w:t xml:space="preserve">--&gt; was fehlt, ist eine Deutschland umfassende quantitative Analyse des Notgelds und seiner Rolle während der </w:t>
      </w:r>
      <w:r w:rsidRPr="06667817" w:rsidR="60FFE23F">
        <w:rPr>
          <w:rFonts w:ascii="Calibri" w:hAnsi="Calibri" w:eastAsia="Calibri" w:cs="Calibri" w:asciiTheme="minorAscii" w:hAnsiTheme="minorAscii" w:eastAsiaTheme="minorAscii" w:cstheme="minorAscii"/>
          <w:noProof w:val="0"/>
          <w:color w:val="auto"/>
          <w:sz w:val="20"/>
          <w:szCs w:val="20"/>
          <w:lang w:val="de-DE"/>
        </w:rPr>
        <w:t>Hyperinflation</w:t>
      </w:r>
    </w:p>
    <w:p w:rsidR="00283460" w:rsidP="06667817" w:rsidRDefault="00283460" w14:paraId="10FB3924" w14:textId="068DC5AD">
      <w:pPr>
        <w:pStyle w:val="Standard"/>
        <w:spacing w:after="160" w:line="259" w:lineRule="auto"/>
        <w:ind w:left="0"/>
        <w:rPr>
          <w:rFonts w:ascii="Calibri" w:hAnsi="Calibri" w:eastAsia="Calibri" w:cs="Calibri" w:asciiTheme="minorAscii" w:hAnsiTheme="minorAscii" w:eastAsiaTheme="minorAscii" w:cstheme="minorAscii"/>
          <w:noProof w:val="0"/>
          <w:color w:val="auto"/>
          <w:sz w:val="20"/>
          <w:szCs w:val="20"/>
          <w:lang w:val="de-DE"/>
        </w:rPr>
      </w:pPr>
    </w:p>
    <w:p w:rsidR="00283460" w:rsidP="06667817" w:rsidRDefault="00283460" w14:paraId="2E7A2A8E" w14:textId="3DAE0610">
      <w:pPr>
        <w:pStyle w:val="Standard"/>
        <w:spacing w:after="160" w:line="259" w:lineRule="auto"/>
        <w:ind w:left="0"/>
        <w:rPr>
          <w:rFonts w:ascii="Calibri" w:hAnsi="Calibri" w:eastAsia="Calibri" w:cs="Calibri" w:asciiTheme="minorAscii" w:hAnsiTheme="minorAscii" w:eastAsiaTheme="minorAscii" w:cstheme="minorAscii"/>
          <w:noProof w:val="0"/>
          <w:color w:val="auto"/>
          <w:sz w:val="20"/>
          <w:szCs w:val="20"/>
          <w:lang w:val="de-DE"/>
        </w:rPr>
      </w:pPr>
      <w:r w:rsidRPr="06667817" w:rsidR="52FBB920">
        <w:rPr>
          <w:rFonts w:ascii="Calibri" w:hAnsi="Calibri" w:eastAsia="Calibri" w:cs="Calibri" w:asciiTheme="minorAscii" w:hAnsiTheme="minorAscii" w:eastAsiaTheme="minorAscii" w:cstheme="minorAscii"/>
          <w:noProof w:val="0"/>
          <w:color w:val="auto"/>
          <w:sz w:val="20"/>
          <w:szCs w:val="20"/>
          <w:lang w:val="de-DE"/>
        </w:rPr>
        <w:t>Indikator für Notgeld: Wie wichtig war Notgeld? Wie viel Notgeld wurde ausgegeben? (Umfang) Wie viele verschiedene Arten von Notgeld gab es? (Auf Kreisebene)</w:t>
      </w:r>
    </w:p>
    <w:p w:rsidR="00283460" w:rsidP="06667817" w:rsidRDefault="00283460" w14:paraId="628083D3" w14:textId="03B0483A">
      <w:pPr>
        <w:pStyle w:val="Standard"/>
        <w:spacing w:after="160" w:line="259" w:lineRule="auto"/>
        <w:ind w:left="0"/>
        <w:rPr>
          <w:rFonts w:ascii="Calibri" w:hAnsi="Calibri" w:eastAsia="Calibri" w:cs="Calibri" w:asciiTheme="minorAscii" w:hAnsiTheme="minorAscii" w:eastAsiaTheme="minorAscii" w:cstheme="minorAscii"/>
          <w:noProof w:val="0"/>
          <w:color w:val="auto"/>
          <w:sz w:val="20"/>
          <w:szCs w:val="20"/>
          <w:lang w:val="de-DE"/>
        </w:rPr>
      </w:pPr>
      <w:r w:rsidRPr="06667817" w:rsidR="52FBB920">
        <w:rPr>
          <w:rFonts w:ascii="Calibri" w:hAnsi="Calibri" w:eastAsia="Calibri" w:cs="Calibri" w:asciiTheme="minorAscii" w:hAnsiTheme="minorAscii" w:eastAsiaTheme="minorAscii" w:cstheme="minorAscii"/>
          <w:noProof w:val="0"/>
          <w:color w:val="auto"/>
          <w:sz w:val="20"/>
          <w:szCs w:val="20"/>
          <w:lang w:val="de-DE"/>
        </w:rPr>
        <w:t>-&gt; Systematisches Maß für Hyperinflation (Notgeld pro Kopf)</w:t>
      </w:r>
    </w:p>
    <w:p w:rsidR="00283460" w:rsidP="06667817" w:rsidRDefault="00283460" w14:paraId="4B71FF45" w14:textId="6CDD16AD">
      <w:pPr>
        <w:pStyle w:val="Standard"/>
        <w:spacing w:after="160" w:line="259" w:lineRule="auto"/>
        <w:ind w:left="0"/>
        <w:rPr>
          <w:rFonts w:ascii="Calibri" w:hAnsi="Calibri" w:eastAsia="Calibri" w:cs="Calibri" w:asciiTheme="minorAscii" w:hAnsiTheme="minorAscii" w:eastAsiaTheme="minorAscii" w:cstheme="minorAscii"/>
          <w:noProof w:val="0"/>
          <w:color w:val="auto"/>
          <w:sz w:val="20"/>
          <w:szCs w:val="20"/>
          <w:lang w:val="de-DE"/>
        </w:rPr>
      </w:pPr>
      <w:r w:rsidRPr="06667817" w:rsidR="52FBB920">
        <w:rPr>
          <w:rFonts w:ascii="Calibri" w:hAnsi="Calibri" w:eastAsia="Calibri" w:cs="Calibri" w:asciiTheme="minorAscii" w:hAnsiTheme="minorAscii" w:eastAsiaTheme="minorAscii" w:cstheme="minorAscii"/>
          <w:noProof w:val="0"/>
          <w:color w:val="auto"/>
          <w:sz w:val="20"/>
          <w:szCs w:val="20"/>
          <w:lang w:val="de-DE"/>
        </w:rPr>
        <w:t xml:space="preserve">Warum </w:t>
      </w:r>
      <w:r w:rsidRPr="06667817" w:rsidR="53F5E44A">
        <w:rPr>
          <w:rFonts w:ascii="Calibri" w:hAnsi="Calibri" w:eastAsia="Calibri" w:cs="Calibri" w:asciiTheme="minorAscii" w:hAnsiTheme="minorAscii" w:eastAsiaTheme="minorAscii" w:cstheme="minorAscii"/>
          <w:noProof w:val="0"/>
          <w:color w:val="auto"/>
          <w:sz w:val="20"/>
          <w:szCs w:val="20"/>
          <w:lang w:val="de-DE"/>
        </w:rPr>
        <w:t>existierte</w:t>
      </w:r>
      <w:r w:rsidRPr="06667817" w:rsidR="52FBB920">
        <w:rPr>
          <w:rFonts w:ascii="Calibri" w:hAnsi="Calibri" w:eastAsia="Calibri" w:cs="Calibri" w:asciiTheme="minorAscii" w:hAnsiTheme="minorAscii" w:eastAsiaTheme="minorAscii" w:cstheme="minorAscii"/>
          <w:noProof w:val="0"/>
          <w:color w:val="auto"/>
          <w:sz w:val="20"/>
          <w:szCs w:val="20"/>
          <w:lang w:val="de-DE"/>
        </w:rPr>
        <w:t xml:space="preserve"> in manchen Orten eine Ausgabestelle und in anderen Orten nicht?  </w:t>
      </w:r>
      <w:r w:rsidRPr="06667817" w:rsidR="685346AD">
        <w:rPr>
          <w:rFonts w:ascii="Calibri" w:hAnsi="Calibri" w:eastAsia="Calibri" w:cs="Calibri" w:asciiTheme="minorAscii" w:hAnsiTheme="minorAscii" w:eastAsiaTheme="minorAscii" w:cstheme="minorAscii"/>
          <w:noProof w:val="0"/>
          <w:color w:val="auto"/>
          <w:sz w:val="20"/>
          <w:szCs w:val="20"/>
          <w:lang w:val="de-DE"/>
        </w:rPr>
        <w:t>Hängt es mit der</w:t>
      </w:r>
      <w:r w:rsidRPr="06667817" w:rsidR="52FBB920">
        <w:rPr>
          <w:rFonts w:ascii="Calibri" w:hAnsi="Calibri" w:eastAsia="Calibri" w:cs="Calibri" w:asciiTheme="minorAscii" w:hAnsiTheme="minorAscii" w:eastAsiaTheme="minorAscii" w:cstheme="minorAscii"/>
          <w:noProof w:val="0"/>
          <w:color w:val="auto"/>
          <w:sz w:val="20"/>
          <w:szCs w:val="20"/>
          <w:lang w:val="de-DE"/>
        </w:rPr>
        <w:t xml:space="preserve"> Schwere der Hyperinflation zusammen</w:t>
      </w:r>
      <w:r w:rsidRPr="06667817" w:rsidR="48D0393A">
        <w:rPr>
          <w:rFonts w:ascii="Calibri" w:hAnsi="Calibri" w:eastAsia="Calibri" w:cs="Calibri" w:asciiTheme="minorAscii" w:hAnsiTheme="minorAscii" w:eastAsiaTheme="minorAscii" w:cstheme="minorAscii"/>
          <w:noProof w:val="0"/>
          <w:color w:val="auto"/>
          <w:sz w:val="20"/>
          <w:szCs w:val="20"/>
          <w:lang w:val="de-DE"/>
        </w:rPr>
        <w:t>?</w:t>
      </w:r>
    </w:p>
    <w:p w:rsidR="00283460" w:rsidP="06667817" w:rsidRDefault="00283460" w14:paraId="2B7C197A" w14:textId="2DC92662">
      <w:pPr>
        <w:rPr>
          <w:sz w:val="20"/>
          <w:szCs w:val="20"/>
        </w:rPr>
      </w:pPr>
      <w:r w:rsidRPr="06667817" w:rsidR="25B658A6">
        <w:rPr>
          <w:sz w:val="20"/>
          <w:szCs w:val="20"/>
        </w:rPr>
        <w:t>Wer hat Notgeld ausgegeben? Wo? Warum?</w:t>
      </w:r>
    </w:p>
    <w:p w:rsidR="00283460" w:rsidP="06667817" w:rsidRDefault="00283460" w14:paraId="7D6A5A26" w14:textId="243B07F7">
      <w:pPr>
        <w:rPr>
          <w:sz w:val="20"/>
          <w:szCs w:val="20"/>
        </w:rPr>
      </w:pPr>
      <w:r w:rsidRPr="06667817" w:rsidR="25B658A6">
        <w:rPr>
          <w:sz w:val="20"/>
          <w:szCs w:val="20"/>
        </w:rPr>
        <w:t>Wie waren die Notgeldausgabestellen geografisch verteilt? Gibt es Muster? Warum?</w:t>
      </w:r>
    </w:p>
    <w:p w:rsidR="00283460" w:rsidP="06667817" w:rsidRDefault="00283460" w14:paraId="1C3C2AEE" w14:textId="30B88285">
      <w:pPr>
        <w:rPr>
          <w:sz w:val="20"/>
          <w:szCs w:val="20"/>
        </w:rPr>
      </w:pPr>
      <w:r w:rsidRPr="06667817" w:rsidR="25B658A6">
        <w:rPr>
          <w:sz w:val="20"/>
          <w:szCs w:val="20"/>
        </w:rPr>
        <w:t xml:space="preserve">Konnte Notgeld die negativen Effekte der Hyperinflation lindern? </w:t>
      </w:r>
    </w:p>
    <w:p w:rsidR="00283460" w:rsidP="06667817" w:rsidRDefault="00283460" w14:paraId="71AA74AE" w14:textId="06B42703">
      <w:pPr>
        <w:rPr>
          <w:sz w:val="20"/>
          <w:szCs w:val="20"/>
        </w:rPr>
      </w:pPr>
      <w:r w:rsidRPr="06667817" w:rsidR="25B658A6">
        <w:rPr>
          <w:sz w:val="20"/>
          <w:szCs w:val="20"/>
        </w:rPr>
        <w:t>Welche Arten von Notgeld gab es?</w:t>
      </w:r>
    </w:p>
    <w:p w:rsidR="00283460" w:rsidP="06667817" w:rsidRDefault="00283460" w14:paraId="00DE545A" w14:textId="77C3B057">
      <w:pPr>
        <w:rPr>
          <w:sz w:val="20"/>
          <w:szCs w:val="20"/>
        </w:rPr>
      </w:pPr>
      <w:r w:rsidRPr="06667817" w:rsidR="25B658A6">
        <w:rPr>
          <w:sz w:val="20"/>
          <w:szCs w:val="20"/>
        </w:rPr>
        <w:t>Wie sind die Leute mit Notgeld umgegangen? Haben sie es täglich als Zahlungsmittel genutzt, als Brennmaterial verwendet, als Sammelstücke aufbewahrt?</w:t>
      </w:r>
    </w:p>
    <w:p w:rsidR="00283460" w:rsidP="06667817" w:rsidRDefault="00283460" w14:paraId="10264876" w14:textId="19845467">
      <w:pPr>
        <w:rPr>
          <w:sz w:val="20"/>
          <w:szCs w:val="20"/>
        </w:rPr>
      </w:pPr>
      <w:r w:rsidRPr="06667817" w:rsidR="25B658A6">
        <w:rPr>
          <w:sz w:val="20"/>
          <w:szCs w:val="20"/>
        </w:rPr>
        <w:t xml:space="preserve">Was wurde auf dem Notgeld abgebildet? </w:t>
      </w:r>
      <w:r w:rsidRPr="06667817" w:rsidR="25B658A6">
        <w:rPr>
          <w:sz w:val="20"/>
          <w:szCs w:val="20"/>
        </w:rPr>
        <w:t>Warum</w:t>
      </w:r>
      <w:r w:rsidRPr="06667817" w:rsidR="25B658A6">
        <w:rPr>
          <w:sz w:val="20"/>
          <w:szCs w:val="20"/>
        </w:rPr>
        <w:t xml:space="preserve">? </w:t>
      </w:r>
    </w:p>
    <w:p w:rsidR="00283460" w:rsidP="06667817" w:rsidRDefault="00283460" w14:paraId="1DA3C2BE" w14:textId="06B89F36">
      <w:pPr>
        <w:rPr>
          <w:sz w:val="20"/>
          <w:szCs w:val="20"/>
        </w:rPr>
      </w:pPr>
      <w:r w:rsidRPr="06667817" w:rsidR="25B658A6">
        <w:rPr>
          <w:sz w:val="20"/>
          <w:szCs w:val="20"/>
        </w:rPr>
        <w:t xml:space="preserve">How does </w:t>
      </w:r>
      <w:r w:rsidRPr="06667817" w:rsidR="25B658A6">
        <w:rPr>
          <w:sz w:val="20"/>
          <w:szCs w:val="20"/>
        </w:rPr>
        <w:t>Notgeld</w:t>
      </w:r>
      <w:r w:rsidRPr="06667817" w:rsidR="25B658A6">
        <w:rPr>
          <w:sz w:val="20"/>
          <w:szCs w:val="20"/>
        </w:rPr>
        <w:t xml:space="preserve"> reflect the values of the society at the time?</w:t>
      </w:r>
    </w:p>
    <w:p w:rsidR="00283460" w:rsidP="06667817" w:rsidRDefault="00283460" w14:paraId="2EB85743" w14:textId="502810D9">
      <w:pPr>
        <w:rPr>
          <w:sz w:val="20"/>
          <w:szCs w:val="20"/>
        </w:rPr>
      </w:pPr>
      <w:r w:rsidRPr="06667817" w:rsidR="25B658A6">
        <w:rPr>
          <w:sz w:val="20"/>
          <w:szCs w:val="20"/>
        </w:rPr>
        <w:t>Was können wir aus den Abbildungen und Texten auf den Notgeldscheinen ableiten?</w:t>
      </w:r>
    </w:p>
    <w:p w:rsidR="00283460" w:rsidP="06667817" w:rsidRDefault="00283460" w14:paraId="7363173A" w14:textId="453107EF">
      <w:pPr>
        <w:rPr>
          <w:sz w:val="20"/>
          <w:szCs w:val="20"/>
        </w:rPr>
      </w:pPr>
      <w:r w:rsidRPr="06667817" w:rsidR="25B658A6">
        <w:rPr>
          <w:sz w:val="20"/>
          <w:szCs w:val="20"/>
        </w:rPr>
        <w:t xml:space="preserve">Was unterscheidet das Notgeld der deutschen Hyperinflation von dem Notgeld davor und danach? </w:t>
      </w:r>
    </w:p>
    <w:p w:rsidR="00283460" w:rsidP="06667817" w:rsidRDefault="00283460" w14:paraId="0DC7129A" w14:textId="38DDABAC">
      <w:pPr>
        <w:rPr>
          <w:sz w:val="20"/>
          <w:szCs w:val="20"/>
        </w:rPr>
      </w:pPr>
      <w:r w:rsidRPr="06667817" w:rsidR="25B658A6">
        <w:rPr>
          <w:sz w:val="20"/>
          <w:szCs w:val="20"/>
        </w:rPr>
        <w:t>Wie waren die Notgeld Entwicklungen in anderen Ländern?</w:t>
      </w:r>
    </w:p>
    <w:p w:rsidR="00283460" w:rsidP="06667817" w:rsidRDefault="00283460" w14:paraId="45314413" w14:textId="74298433">
      <w:pPr>
        <w:pStyle w:val="Standard"/>
        <w:rPr>
          <w:sz w:val="20"/>
          <w:szCs w:val="20"/>
        </w:rPr>
      </w:pPr>
      <w:r w:rsidRPr="06667817" w:rsidR="25B658A6">
        <w:rPr>
          <w:sz w:val="20"/>
          <w:szCs w:val="20"/>
        </w:rPr>
        <w:t>Was wäre passiert, hätte es keine Notgeldausgabe gegeben?</w:t>
      </w:r>
    </w:p>
    <w:p w:rsidR="00283460" w:rsidP="06667817" w:rsidRDefault="00283460" w14:paraId="2C656027" w14:textId="2651F524">
      <w:pPr>
        <w:pStyle w:val="Standard"/>
        <w:rPr>
          <w:sz w:val="20"/>
          <w:szCs w:val="20"/>
        </w:rPr>
      </w:pPr>
    </w:p>
    <w:p w:rsidR="00283460" w:rsidP="06667817" w:rsidRDefault="00283460" w14:paraId="70649C20" w14:textId="672645AD">
      <w:pPr>
        <w:pStyle w:val="Standard"/>
        <w:spacing w:after="160" w:line="259" w:lineRule="auto"/>
        <w:ind w:left="0"/>
        <w:rPr>
          <w:rFonts w:ascii="Calibri" w:hAnsi="Calibri" w:eastAsia="Calibri" w:cs="Calibri"/>
          <w:noProof w:val="0"/>
          <w:sz w:val="20"/>
          <w:szCs w:val="20"/>
          <w:lang w:val="de-DE"/>
        </w:rPr>
      </w:pPr>
      <w:r w:rsidRPr="06667817" w:rsidR="40A1EF43">
        <w:rPr>
          <w:rFonts w:ascii="Calibri" w:hAnsi="Calibri" w:eastAsia="Calibri" w:cs="Calibri"/>
          <w:noProof w:val="0"/>
          <w:sz w:val="20"/>
          <w:szCs w:val="20"/>
          <w:lang w:val="de-DE"/>
        </w:rPr>
        <w:t>Probleme:</w:t>
      </w:r>
    </w:p>
    <w:p w:rsidR="00283460" w:rsidP="06667817" w:rsidRDefault="00283460" w14:paraId="586338BA" w14:textId="181186F9">
      <w:pPr>
        <w:pStyle w:val="Listenabsatz"/>
        <w:numPr>
          <w:ilvl w:val="0"/>
          <w:numId w:val="16"/>
        </w:numPr>
        <w:spacing w:after="160" w:line="259" w:lineRule="auto"/>
        <w:rPr>
          <w:rFonts w:ascii="Calibri" w:hAnsi="Calibri" w:eastAsia="Calibri" w:cs="Calibri"/>
          <w:noProof w:val="0"/>
          <w:sz w:val="20"/>
          <w:szCs w:val="20"/>
          <w:lang w:val="de-DE"/>
        </w:rPr>
      </w:pPr>
      <w:r w:rsidRPr="06667817" w:rsidR="40A1EF43">
        <w:rPr>
          <w:rFonts w:ascii="Calibri" w:hAnsi="Calibri" w:eastAsia="Calibri" w:cs="Calibri"/>
          <w:noProof w:val="0"/>
          <w:sz w:val="20"/>
          <w:szCs w:val="20"/>
          <w:lang w:val="de-DE"/>
        </w:rPr>
        <w:t>Notgeld wurde zu Sammlerobjekt (s.g. Serienscheine), Einnahmequelle für Städte --&gt; ist es dann überhaupt noch ein guter Indikator für Not der Bevölkerung?</w:t>
      </w:r>
    </w:p>
    <w:p w:rsidR="00283460" w:rsidP="06667817" w:rsidRDefault="00283460" w14:paraId="11115217" w14:textId="2343F393">
      <w:pPr>
        <w:pStyle w:val="Listenabsatz"/>
        <w:numPr>
          <w:ilvl w:val="0"/>
          <w:numId w:val="16"/>
        </w:numPr>
        <w:spacing w:after="160" w:line="259" w:lineRule="auto"/>
        <w:rPr>
          <w:rFonts w:ascii="Calibri" w:hAnsi="Calibri" w:eastAsia="Calibri" w:cs="Calibri"/>
          <w:noProof w:val="0"/>
          <w:sz w:val="20"/>
          <w:szCs w:val="20"/>
          <w:lang w:val="de-DE"/>
        </w:rPr>
      </w:pPr>
      <w:r w:rsidRPr="06667817" w:rsidR="40A1EF43">
        <w:rPr>
          <w:rFonts w:ascii="Calibri" w:hAnsi="Calibri" w:eastAsia="Calibri" w:cs="Calibri"/>
          <w:noProof w:val="0"/>
          <w:sz w:val="20"/>
          <w:szCs w:val="20"/>
          <w:lang w:val="de-DE"/>
        </w:rPr>
        <w:t>Notgeld war nicht immer legal, wahrscheinlich ist nicht jede Ausgabestelle überliefert</w:t>
      </w:r>
    </w:p>
    <w:p w:rsidR="00283460" w:rsidP="06667817" w:rsidRDefault="00283460" w14:paraId="348A500A" w14:textId="241627C7">
      <w:pPr>
        <w:pStyle w:val="Listenabsatz"/>
        <w:numPr>
          <w:ilvl w:val="0"/>
          <w:numId w:val="16"/>
        </w:numPr>
        <w:spacing w:after="160" w:line="259" w:lineRule="auto"/>
        <w:rPr>
          <w:rFonts w:ascii="Calibri" w:hAnsi="Calibri" w:eastAsia="Calibri" w:cs="Calibri"/>
          <w:noProof w:val="0"/>
          <w:sz w:val="20"/>
          <w:szCs w:val="20"/>
          <w:lang w:val="de-DE"/>
        </w:rPr>
      </w:pPr>
      <w:r w:rsidRPr="06667817" w:rsidR="40A1EF43">
        <w:rPr>
          <w:rFonts w:ascii="Calibri" w:hAnsi="Calibri" w:eastAsia="Calibri" w:cs="Calibri"/>
          <w:noProof w:val="0"/>
          <w:sz w:val="20"/>
          <w:szCs w:val="20"/>
          <w:lang w:val="de-DE"/>
        </w:rPr>
        <w:t>Auch interessant: Notgeld als Propagandamedium?</w:t>
      </w:r>
    </w:p>
    <w:p w:rsidR="00283460" w:rsidP="06667817" w:rsidRDefault="00283460" w14:paraId="0D681330" w14:textId="41B6D729">
      <w:pPr>
        <w:pStyle w:val="Listenabsatz"/>
        <w:numPr>
          <w:ilvl w:val="1"/>
          <w:numId w:val="16"/>
        </w:numPr>
        <w:spacing w:after="160" w:line="259" w:lineRule="auto"/>
        <w:rPr>
          <w:rFonts w:ascii="Calibri" w:hAnsi="Calibri" w:eastAsia="Calibri" w:cs="Calibri"/>
          <w:noProof w:val="0"/>
          <w:sz w:val="20"/>
          <w:szCs w:val="20"/>
          <w:lang w:val="de-DE"/>
        </w:rPr>
      </w:pPr>
      <w:hyperlink r:id="Re66b1391316b4c85">
        <w:r w:rsidRPr="06667817" w:rsidR="40A1EF43">
          <w:rPr>
            <w:rStyle w:val="Hyperlink"/>
            <w:rFonts w:ascii="Calibri" w:hAnsi="Calibri" w:eastAsia="Calibri" w:cs="Calibri"/>
            <w:strike w:val="0"/>
            <w:dstrike w:val="0"/>
            <w:noProof w:val="0"/>
            <w:sz w:val="20"/>
            <w:szCs w:val="20"/>
            <w:lang w:val="de-DE"/>
          </w:rPr>
          <w:t>https://www.sueddeutsche.de/geld/notgeld-die-gefaehrlichen-nullen-1.1003787-2</w:t>
        </w:r>
      </w:hyperlink>
    </w:p>
    <w:p w:rsidR="00283460" w:rsidP="06667817" w:rsidRDefault="00283460" w14:paraId="29B71D82" w14:textId="74574344">
      <w:pPr>
        <w:pStyle w:val="Standard"/>
        <w:spacing w:after="160" w:line="259" w:lineRule="auto"/>
        <w:ind w:left="708"/>
        <w:rPr>
          <w:rFonts w:ascii="Calibri" w:hAnsi="Calibri" w:eastAsia="Calibri" w:cs="Calibri"/>
          <w:noProof w:val="0"/>
          <w:color w:val="1F497D"/>
          <w:sz w:val="22"/>
          <w:szCs w:val="22"/>
          <w:lang w:val="de-DE"/>
        </w:rPr>
      </w:pPr>
    </w:p>
    <w:p w:rsidR="00283460" w:rsidP="06667817" w:rsidRDefault="00283460" w14:paraId="6B97057B" w14:textId="63DCCA2B">
      <w:pPr>
        <w:pStyle w:val="Standard"/>
        <w:rPr>
          <w:sz w:val="20"/>
          <w:szCs w:val="20"/>
        </w:rPr>
      </w:pPr>
    </w:p>
    <w:p w:rsidR="00283460" w:rsidP="06667817" w:rsidRDefault="00283460" w14:paraId="12552E3D" w14:textId="3BC1994F">
      <w:pPr>
        <w:pStyle w:val="Standard"/>
        <w:rPr>
          <w:sz w:val="20"/>
          <w:szCs w:val="20"/>
        </w:rPr>
      </w:pPr>
    </w:p>
    <w:p w:rsidR="00283460" w:rsidP="06667817" w:rsidRDefault="00283460" w14:paraId="62531975" w14:textId="63ACF0BB">
      <w:pPr>
        <w:pStyle w:val="Standard"/>
      </w:pPr>
    </w:p>
    <w:sectPr w:rsidRPr="0098412E" w:rsidR="00283460">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3hGxZKscABmyZv" int2:id="e57T7W9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nsid w:val="64cac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4d9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df9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56a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CF61DE"/>
    <w:multiLevelType w:val="hybridMultilevel"/>
    <w:tmpl w:val="2C1EC950"/>
    <w:lvl w:ilvl="0" w:tplc="7F4E41C8">
      <w:numFmt w:val="bullet"/>
      <w:lvlText w:val=""/>
      <w:lvlJc w:val="left"/>
      <w:pPr>
        <w:ind w:left="720" w:hanging="360"/>
      </w:pPr>
      <w:rPr>
        <w:rFonts w:hint="default" w:ascii="Wingdings" w:hAnsi="Wingdings"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09D3CF39"/>
    <w:multiLevelType w:val="hybridMultilevel"/>
    <w:tmpl w:val="240E9B28"/>
    <w:lvl w:ilvl="0" w:tplc="F282152A">
      <w:start w:val="1"/>
      <w:numFmt w:val="bullet"/>
      <w:lvlText w:val="-"/>
      <w:lvlJc w:val="left"/>
      <w:pPr>
        <w:ind w:left="720" w:hanging="360"/>
      </w:pPr>
      <w:rPr>
        <w:rFonts w:hint="default" w:ascii="Calibri" w:hAnsi="Calibri"/>
      </w:rPr>
    </w:lvl>
    <w:lvl w:ilvl="1" w:tplc="55E0E666">
      <w:start w:val="1"/>
      <w:numFmt w:val="bullet"/>
      <w:lvlText w:val="o"/>
      <w:lvlJc w:val="left"/>
      <w:pPr>
        <w:ind w:left="1440" w:hanging="360"/>
      </w:pPr>
      <w:rPr>
        <w:rFonts w:hint="default" w:ascii="Courier New" w:hAnsi="Courier New"/>
      </w:rPr>
    </w:lvl>
    <w:lvl w:ilvl="2" w:tplc="93EC31DE">
      <w:start w:val="1"/>
      <w:numFmt w:val="bullet"/>
      <w:lvlText w:val=""/>
      <w:lvlJc w:val="left"/>
      <w:pPr>
        <w:ind w:left="2160" w:hanging="360"/>
      </w:pPr>
      <w:rPr>
        <w:rFonts w:hint="default" w:ascii="Wingdings" w:hAnsi="Wingdings"/>
      </w:rPr>
    </w:lvl>
    <w:lvl w:ilvl="3" w:tplc="6ABADDDC">
      <w:start w:val="1"/>
      <w:numFmt w:val="bullet"/>
      <w:lvlText w:val=""/>
      <w:lvlJc w:val="left"/>
      <w:pPr>
        <w:ind w:left="2880" w:hanging="360"/>
      </w:pPr>
      <w:rPr>
        <w:rFonts w:hint="default" w:ascii="Symbol" w:hAnsi="Symbol"/>
      </w:rPr>
    </w:lvl>
    <w:lvl w:ilvl="4" w:tplc="E0B8A700">
      <w:start w:val="1"/>
      <w:numFmt w:val="bullet"/>
      <w:lvlText w:val="o"/>
      <w:lvlJc w:val="left"/>
      <w:pPr>
        <w:ind w:left="3600" w:hanging="360"/>
      </w:pPr>
      <w:rPr>
        <w:rFonts w:hint="default" w:ascii="Courier New" w:hAnsi="Courier New"/>
      </w:rPr>
    </w:lvl>
    <w:lvl w:ilvl="5" w:tplc="3A346D14">
      <w:start w:val="1"/>
      <w:numFmt w:val="bullet"/>
      <w:lvlText w:val=""/>
      <w:lvlJc w:val="left"/>
      <w:pPr>
        <w:ind w:left="4320" w:hanging="360"/>
      </w:pPr>
      <w:rPr>
        <w:rFonts w:hint="default" w:ascii="Wingdings" w:hAnsi="Wingdings"/>
      </w:rPr>
    </w:lvl>
    <w:lvl w:ilvl="6" w:tplc="FD22BC74">
      <w:start w:val="1"/>
      <w:numFmt w:val="bullet"/>
      <w:lvlText w:val=""/>
      <w:lvlJc w:val="left"/>
      <w:pPr>
        <w:ind w:left="5040" w:hanging="360"/>
      </w:pPr>
      <w:rPr>
        <w:rFonts w:hint="default" w:ascii="Symbol" w:hAnsi="Symbol"/>
      </w:rPr>
    </w:lvl>
    <w:lvl w:ilvl="7" w:tplc="5C244FC8">
      <w:start w:val="1"/>
      <w:numFmt w:val="bullet"/>
      <w:lvlText w:val="o"/>
      <w:lvlJc w:val="left"/>
      <w:pPr>
        <w:ind w:left="5760" w:hanging="360"/>
      </w:pPr>
      <w:rPr>
        <w:rFonts w:hint="default" w:ascii="Courier New" w:hAnsi="Courier New"/>
      </w:rPr>
    </w:lvl>
    <w:lvl w:ilvl="8" w:tplc="120CD768">
      <w:start w:val="1"/>
      <w:numFmt w:val="bullet"/>
      <w:lvlText w:val=""/>
      <w:lvlJc w:val="left"/>
      <w:pPr>
        <w:ind w:left="6480" w:hanging="360"/>
      </w:pPr>
      <w:rPr>
        <w:rFonts w:hint="default" w:ascii="Wingdings" w:hAnsi="Wingdings"/>
      </w:rPr>
    </w:lvl>
  </w:abstractNum>
  <w:abstractNum w:abstractNumId="2" w15:restartNumberingAfterBreak="0">
    <w:nsid w:val="10233BB2"/>
    <w:multiLevelType w:val="hybridMultilevel"/>
    <w:tmpl w:val="2B408FF4"/>
    <w:lvl w:ilvl="0" w:tplc="84E4A302">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1739B4A"/>
    <w:multiLevelType w:val="hybridMultilevel"/>
    <w:tmpl w:val="EF88E94A"/>
    <w:lvl w:ilvl="0" w:tplc="7242BF92">
      <w:start w:val="1"/>
      <w:numFmt w:val="bullet"/>
      <w:lvlText w:val="-"/>
      <w:lvlJc w:val="left"/>
      <w:pPr>
        <w:ind w:left="720" w:hanging="360"/>
      </w:pPr>
      <w:rPr>
        <w:rFonts w:hint="default" w:ascii="Calibri" w:hAnsi="Calibri"/>
      </w:rPr>
    </w:lvl>
    <w:lvl w:ilvl="1" w:tplc="D2F2436C">
      <w:start w:val="1"/>
      <w:numFmt w:val="bullet"/>
      <w:lvlText w:val="o"/>
      <w:lvlJc w:val="left"/>
      <w:pPr>
        <w:ind w:left="1440" w:hanging="360"/>
      </w:pPr>
      <w:rPr>
        <w:rFonts w:hint="default" w:ascii="Courier New" w:hAnsi="Courier New"/>
      </w:rPr>
    </w:lvl>
    <w:lvl w:ilvl="2" w:tplc="E162159C">
      <w:start w:val="1"/>
      <w:numFmt w:val="bullet"/>
      <w:lvlText w:val=""/>
      <w:lvlJc w:val="left"/>
      <w:pPr>
        <w:ind w:left="2160" w:hanging="360"/>
      </w:pPr>
      <w:rPr>
        <w:rFonts w:hint="default" w:ascii="Wingdings" w:hAnsi="Wingdings"/>
      </w:rPr>
    </w:lvl>
    <w:lvl w:ilvl="3" w:tplc="49A849B0">
      <w:start w:val="1"/>
      <w:numFmt w:val="bullet"/>
      <w:lvlText w:val=""/>
      <w:lvlJc w:val="left"/>
      <w:pPr>
        <w:ind w:left="2880" w:hanging="360"/>
      </w:pPr>
      <w:rPr>
        <w:rFonts w:hint="default" w:ascii="Symbol" w:hAnsi="Symbol"/>
      </w:rPr>
    </w:lvl>
    <w:lvl w:ilvl="4" w:tplc="70922BA8">
      <w:start w:val="1"/>
      <w:numFmt w:val="bullet"/>
      <w:lvlText w:val="o"/>
      <w:lvlJc w:val="left"/>
      <w:pPr>
        <w:ind w:left="3600" w:hanging="360"/>
      </w:pPr>
      <w:rPr>
        <w:rFonts w:hint="default" w:ascii="Courier New" w:hAnsi="Courier New"/>
      </w:rPr>
    </w:lvl>
    <w:lvl w:ilvl="5" w:tplc="21340836">
      <w:start w:val="1"/>
      <w:numFmt w:val="bullet"/>
      <w:lvlText w:val=""/>
      <w:lvlJc w:val="left"/>
      <w:pPr>
        <w:ind w:left="4320" w:hanging="360"/>
      </w:pPr>
      <w:rPr>
        <w:rFonts w:hint="default" w:ascii="Wingdings" w:hAnsi="Wingdings"/>
      </w:rPr>
    </w:lvl>
    <w:lvl w:ilvl="6" w:tplc="3D5C4C20">
      <w:start w:val="1"/>
      <w:numFmt w:val="bullet"/>
      <w:lvlText w:val=""/>
      <w:lvlJc w:val="left"/>
      <w:pPr>
        <w:ind w:left="5040" w:hanging="360"/>
      </w:pPr>
      <w:rPr>
        <w:rFonts w:hint="default" w:ascii="Symbol" w:hAnsi="Symbol"/>
      </w:rPr>
    </w:lvl>
    <w:lvl w:ilvl="7" w:tplc="C7083644">
      <w:start w:val="1"/>
      <w:numFmt w:val="bullet"/>
      <w:lvlText w:val="o"/>
      <w:lvlJc w:val="left"/>
      <w:pPr>
        <w:ind w:left="5760" w:hanging="360"/>
      </w:pPr>
      <w:rPr>
        <w:rFonts w:hint="default" w:ascii="Courier New" w:hAnsi="Courier New"/>
      </w:rPr>
    </w:lvl>
    <w:lvl w:ilvl="8" w:tplc="45A8AE5C">
      <w:start w:val="1"/>
      <w:numFmt w:val="bullet"/>
      <w:lvlText w:val=""/>
      <w:lvlJc w:val="left"/>
      <w:pPr>
        <w:ind w:left="6480" w:hanging="360"/>
      </w:pPr>
      <w:rPr>
        <w:rFonts w:hint="default" w:ascii="Wingdings" w:hAnsi="Wingdings"/>
      </w:rPr>
    </w:lvl>
  </w:abstractNum>
  <w:abstractNum w:abstractNumId="4" w15:restartNumberingAfterBreak="0">
    <w:nsid w:val="22D75D8B"/>
    <w:multiLevelType w:val="hybridMultilevel"/>
    <w:tmpl w:val="8EF007FA"/>
    <w:lvl w:ilvl="0">
      <w:start w:val="1"/>
      <w:numFmt w:val="bullet"/>
      <w:lvlText w:val="-"/>
      <w:lvlJc w:val="left"/>
      <w:pPr>
        <w:ind w:left="360" w:hanging="360"/>
      </w:pPr>
      <w:rPr>
        <w:rFonts w:hint="default" w:ascii="Calibri" w:hAnsi="Calibri"/>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5" w15:restartNumberingAfterBreak="0">
    <w:nsid w:val="29B716F4"/>
    <w:multiLevelType w:val="hybridMultilevel"/>
    <w:tmpl w:val="3722A656"/>
    <w:lvl w:ilvl="0" w:tplc="A8EAAF8C">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39890D22"/>
    <w:multiLevelType w:val="hybridMultilevel"/>
    <w:tmpl w:val="4692AADC"/>
    <w:lvl w:ilvl="0" w:tplc="C8E20208">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ED94150"/>
    <w:multiLevelType w:val="hybridMultilevel"/>
    <w:tmpl w:val="2D7071D8"/>
    <w:lvl w:ilvl="0" w:tplc="FFFFFFFF">
      <w:start w:val="1"/>
      <w:numFmt w:val="bullet"/>
      <w:lvlText w:val="-"/>
      <w:lvlJc w:val="left"/>
      <w:pPr>
        <w:ind w:left="360" w:hanging="360"/>
      </w:pPr>
      <w:rPr>
        <w:rFonts w:hint="default" w:ascii="Calibri" w:hAnsi="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4F138194"/>
    <w:multiLevelType w:val="hybridMultilevel"/>
    <w:tmpl w:val="ADB0BBF6"/>
    <w:lvl w:ilvl="0" w:tplc="58C84EC0">
      <w:start w:val="1"/>
      <w:numFmt w:val="bullet"/>
      <w:lvlText w:val="-"/>
      <w:lvlJc w:val="left"/>
      <w:pPr>
        <w:ind w:left="720" w:hanging="360"/>
      </w:pPr>
      <w:rPr>
        <w:rFonts w:hint="default" w:ascii="Calibri" w:hAnsi="Calibri"/>
      </w:rPr>
    </w:lvl>
    <w:lvl w:ilvl="1" w:tplc="7B6C6578">
      <w:start w:val="1"/>
      <w:numFmt w:val="bullet"/>
      <w:lvlText w:val="o"/>
      <w:lvlJc w:val="left"/>
      <w:pPr>
        <w:ind w:left="1440" w:hanging="360"/>
      </w:pPr>
      <w:rPr>
        <w:rFonts w:hint="default" w:ascii="Courier New" w:hAnsi="Courier New"/>
      </w:rPr>
    </w:lvl>
    <w:lvl w:ilvl="2" w:tplc="3A46F9CC">
      <w:start w:val="1"/>
      <w:numFmt w:val="bullet"/>
      <w:lvlText w:val=""/>
      <w:lvlJc w:val="left"/>
      <w:pPr>
        <w:ind w:left="2160" w:hanging="360"/>
      </w:pPr>
      <w:rPr>
        <w:rFonts w:hint="default" w:ascii="Wingdings" w:hAnsi="Wingdings"/>
      </w:rPr>
    </w:lvl>
    <w:lvl w:ilvl="3" w:tplc="95C89988">
      <w:start w:val="1"/>
      <w:numFmt w:val="bullet"/>
      <w:lvlText w:val=""/>
      <w:lvlJc w:val="left"/>
      <w:pPr>
        <w:ind w:left="2880" w:hanging="360"/>
      </w:pPr>
      <w:rPr>
        <w:rFonts w:hint="default" w:ascii="Symbol" w:hAnsi="Symbol"/>
      </w:rPr>
    </w:lvl>
    <w:lvl w:ilvl="4" w:tplc="8A0C6C2C">
      <w:start w:val="1"/>
      <w:numFmt w:val="bullet"/>
      <w:lvlText w:val="o"/>
      <w:lvlJc w:val="left"/>
      <w:pPr>
        <w:ind w:left="3600" w:hanging="360"/>
      </w:pPr>
      <w:rPr>
        <w:rFonts w:hint="default" w:ascii="Courier New" w:hAnsi="Courier New"/>
      </w:rPr>
    </w:lvl>
    <w:lvl w:ilvl="5" w:tplc="6C7C6624">
      <w:start w:val="1"/>
      <w:numFmt w:val="bullet"/>
      <w:lvlText w:val=""/>
      <w:lvlJc w:val="left"/>
      <w:pPr>
        <w:ind w:left="4320" w:hanging="360"/>
      </w:pPr>
      <w:rPr>
        <w:rFonts w:hint="default" w:ascii="Wingdings" w:hAnsi="Wingdings"/>
      </w:rPr>
    </w:lvl>
    <w:lvl w:ilvl="6" w:tplc="F148E2B2">
      <w:start w:val="1"/>
      <w:numFmt w:val="bullet"/>
      <w:lvlText w:val=""/>
      <w:lvlJc w:val="left"/>
      <w:pPr>
        <w:ind w:left="5040" w:hanging="360"/>
      </w:pPr>
      <w:rPr>
        <w:rFonts w:hint="default" w:ascii="Symbol" w:hAnsi="Symbol"/>
      </w:rPr>
    </w:lvl>
    <w:lvl w:ilvl="7" w:tplc="77E61754">
      <w:start w:val="1"/>
      <w:numFmt w:val="bullet"/>
      <w:lvlText w:val="o"/>
      <w:lvlJc w:val="left"/>
      <w:pPr>
        <w:ind w:left="5760" w:hanging="360"/>
      </w:pPr>
      <w:rPr>
        <w:rFonts w:hint="default" w:ascii="Courier New" w:hAnsi="Courier New"/>
      </w:rPr>
    </w:lvl>
    <w:lvl w:ilvl="8" w:tplc="6CBCFB5E">
      <w:start w:val="1"/>
      <w:numFmt w:val="bullet"/>
      <w:lvlText w:val=""/>
      <w:lvlJc w:val="left"/>
      <w:pPr>
        <w:ind w:left="6480" w:hanging="360"/>
      </w:pPr>
      <w:rPr>
        <w:rFonts w:hint="default" w:ascii="Wingdings" w:hAnsi="Wingdings"/>
      </w:rPr>
    </w:lvl>
  </w:abstractNum>
  <w:abstractNum w:abstractNumId="9" w15:restartNumberingAfterBreak="0">
    <w:nsid w:val="5F6764CE"/>
    <w:multiLevelType w:val="hybridMultilevel"/>
    <w:tmpl w:val="70F4BC74"/>
    <w:lvl w:ilvl="0" w:tplc="5998724A">
      <w:start w:val="1"/>
      <w:numFmt w:val="bullet"/>
      <w:lvlText w:val="-"/>
      <w:lvlJc w:val="left"/>
      <w:pPr>
        <w:ind w:left="720" w:hanging="360"/>
      </w:pPr>
      <w:rPr>
        <w:rFonts w:hint="default" w:ascii="Calibri" w:hAnsi="Calibri"/>
      </w:rPr>
    </w:lvl>
    <w:lvl w:ilvl="1" w:tplc="F7A64EDC">
      <w:start w:val="1"/>
      <w:numFmt w:val="bullet"/>
      <w:lvlText w:val="o"/>
      <w:lvlJc w:val="left"/>
      <w:pPr>
        <w:ind w:left="1440" w:hanging="360"/>
      </w:pPr>
      <w:rPr>
        <w:rFonts w:hint="default" w:ascii="Courier New" w:hAnsi="Courier New"/>
      </w:rPr>
    </w:lvl>
    <w:lvl w:ilvl="2" w:tplc="B23C5418">
      <w:start w:val="1"/>
      <w:numFmt w:val="bullet"/>
      <w:lvlText w:val=""/>
      <w:lvlJc w:val="left"/>
      <w:pPr>
        <w:ind w:left="2160" w:hanging="360"/>
      </w:pPr>
      <w:rPr>
        <w:rFonts w:hint="default" w:ascii="Wingdings" w:hAnsi="Wingdings"/>
      </w:rPr>
    </w:lvl>
    <w:lvl w:ilvl="3" w:tplc="AE3CBE26">
      <w:start w:val="1"/>
      <w:numFmt w:val="bullet"/>
      <w:lvlText w:val=""/>
      <w:lvlJc w:val="left"/>
      <w:pPr>
        <w:ind w:left="2880" w:hanging="360"/>
      </w:pPr>
      <w:rPr>
        <w:rFonts w:hint="default" w:ascii="Symbol" w:hAnsi="Symbol"/>
      </w:rPr>
    </w:lvl>
    <w:lvl w:ilvl="4" w:tplc="4204ED02">
      <w:start w:val="1"/>
      <w:numFmt w:val="bullet"/>
      <w:lvlText w:val="o"/>
      <w:lvlJc w:val="left"/>
      <w:pPr>
        <w:ind w:left="3600" w:hanging="360"/>
      </w:pPr>
      <w:rPr>
        <w:rFonts w:hint="default" w:ascii="Courier New" w:hAnsi="Courier New"/>
      </w:rPr>
    </w:lvl>
    <w:lvl w:ilvl="5" w:tplc="220EDB2C">
      <w:start w:val="1"/>
      <w:numFmt w:val="bullet"/>
      <w:lvlText w:val=""/>
      <w:lvlJc w:val="left"/>
      <w:pPr>
        <w:ind w:left="4320" w:hanging="360"/>
      </w:pPr>
      <w:rPr>
        <w:rFonts w:hint="default" w:ascii="Wingdings" w:hAnsi="Wingdings"/>
      </w:rPr>
    </w:lvl>
    <w:lvl w:ilvl="6" w:tplc="A322EE78">
      <w:start w:val="1"/>
      <w:numFmt w:val="bullet"/>
      <w:lvlText w:val=""/>
      <w:lvlJc w:val="left"/>
      <w:pPr>
        <w:ind w:left="5040" w:hanging="360"/>
      </w:pPr>
      <w:rPr>
        <w:rFonts w:hint="default" w:ascii="Symbol" w:hAnsi="Symbol"/>
      </w:rPr>
    </w:lvl>
    <w:lvl w:ilvl="7" w:tplc="35BA83D6">
      <w:start w:val="1"/>
      <w:numFmt w:val="bullet"/>
      <w:lvlText w:val="o"/>
      <w:lvlJc w:val="left"/>
      <w:pPr>
        <w:ind w:left="5760" w:hanging="360"/>
      </w:pPr>
      <w:rPr>
        <w:rFonts w:hint="default" w:ascii="Courier New" w:hAnsi="Courier New"/>
      </w:rPr>
    </w:lvl>
    <w:lvl w:ilvl="8" w:tplc="0EFC6044">
      <w:start w:val="1"/>
      <w:numFmt w:val="bullet"/>
      <w:lvlText w:val=""/>
      <w:lvlJc w:val="left"/>
      <w:pPr>
        <w:ind w:left="6480" w:hanging="360"/>
      </w:pPr>
      <w:rPr>
        <w:rFonts w:hint="default" w:ascii="Wingdings" w:hAnsi="Wingdings"/>
      </w:rPr>
    </w:lvl>
  </w:abstractNum>
  <w:abstractNum w:abstractNumId="10" w15:restartNumberingAfterBreak="0">
    <w:nsid w:val="72130A3F"/>
    <w:multiLevelType w:val="hybridMultilevel"/>
    <w:tmpl w:val="F716A34E"/>
    <w:lvl w:ilvl="0" w:tplc="FFFFFFFF">
      <w:start w:val="1"/>
      <w:numFmt w:val="bullet"/>
      <w:lvlText w:val="-"/>
      <w:lvlJc w:val="left"/>
      <w:pPr>
        <w:ind w:left="720" w:hanging="360"/>
      </w:pPr>
      <w:rPr>
        <w:rFonts w:hint="default" w:ascii="Calibri" w:hAnsi="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7D113F54"/>
    <w:multiLevelType w:val="hybridMultilevel"/>
    <w:tmpl w:val="5DF856CE"/>
    <w:lvl w:ilvl="0" w:tplc="6958C678">
      <w:numFmt w:val="bullet"/>
      <w:lvlText w:val=""/>
      <w:lvlJc w:val="left"/>
      <w:pPr>
        <w:ind w:left="720" w:hanging="360"/>
      </w:pPr>
      <w:rPr>
        <w:rFonts w:hint="default" w:ascii="Wingdings" w:hAnsi="Wingdings" w:eastAsiaTheme="minorHAnsi" w:cstheme="minorBid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
    <w:abstractNumId w:val="1"/>
  </w:num>
  <w:num w:numId="2">
    <w:abstractNumId w:val="9"/>
  </w:num>
  <w:num w:numId="3">
    <w:abstractNumId w:val="8"/>
  </w:num>
  <w:num w:numId="4">
    <w:abstractNumId w:val="3"/>
  </w:num>
  <w:num w:numId="5">
    <w:abstractNumId w:val="7"/>
  </w:num>
  <w:num w:numId="6">
    <w:abstractNumId w:val="0"/>
  </w:num>
  <w:num w:numId="7">
    <w:abstractNumId w:val="10"/>
  </w:num>
  <w:num w:numId="8">
    <w:abstractNumId w:val="5"/>
  </w:num>
  <w:num w:numId="9">
    <w:abstractNumId w:val="6"/>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D9"/>
    <w:rsid w:val="00094F9D"/>
    <w:rsid w:val="000D2CEA"/>
    <w:rsid w:val="001B3C28"/>
    <w:rsid w:val="00263891"/>
    <w:rsid w:val="00283460"/>
    <w:rsid w:val="00315B3A"/>
    <w:rsid w:val="00357342"/>
    <w:rsid w:val="003A2A41"/>
    <w:rsid w:val="0040285D"/>
    <w:rsid w:val="0043399D"/>
    <w:rsid w:val="00515AF8"/>
    <w:rsid w:val="00593FD6"/>
    <w:rsid w:val="005E0809"/>
    <w:rsid w:val="006223F3"/>
    <w:rsid w:val="007D153D"/>
    <w:rsid w:val="007F3E62"/>
    <w:rsid w:val="0084426A"/>
    <w:rsid w:val="0088642C"/>
    <w:rsid w:val="008BCFA0"/>
    <w:rsid w:val="008C75D5"/>
    <w:rsid w:val="0098412E"/>
    <w:rsid w:val="00A773C7"/>
    <w:rsid w:val="00B10B0A"/>
    <w:rsid w:val="00B670A8"/>
    <w:rsid w:val="00B8008C"/>
    <w:rsid w:val="00B95851"/>
    <w:rsid w:val="00BC47E5"/>
    <w:rsid w:val="00C51F87"/>
    <w:rsid w:val="00E31619"/>
    <w:rsid w:val="00E40BCE"/>
    <w:rsid w:val="00E551E8"/>
    <w:rsid w:val="00EF7CEA"/>
    <w:rsid w:val="00F14256"/>
    <w:rsid w:val="00F321D9"/>
    <w:rsid w:val="00F835BE"/>
    <w:rsid w:val="00FC226E"/>
    <w:rsid w:val="014C02EB"/>
    <w:rsid w:val="02248849"/>
    <w:rsid w:val="023FA111"/>
    <w:rsid w:val="02775578"/>
    <w:rsid w:val="029ECDEC"/>
    <w:rsid w:val="02DBD948"/>
    <w:rsid w:val="031FA04F"/>
    <w:rsid w:val="05602CE4"/>
    <w:rsid w:val="0565F814"/>
    <w:rsid w:val="05954A8B"/>
    <w:rsid w:val="059C59A2"/>
    <w:rsid w:val="06667817"/>
    <w:rsid w:val="06B7C7DA"/>
    <w:rsid w:val="07319E3E"/>
    <w:rsid w:val="0745E138"/>
    <w:rsid w:val="0767B35C"/>
    <w:rsid w:val="07F31172"/>
    <w:rsid w:val="082D1E12"/>
    <w:rsid w:val="0853983B"/>
    <w:rsid w:val="0883D251"/>
    <w:rsid w:val="08CD6E9F"/>
    <w:rsid w:val="08E988B6"/>
    <w:rsid w:val="09A6065F"/>
    <w:rsid w:val="0B2AB234"/>
    <w:rsid w:val="0B6F61A3"/>
    <w:rsid w:val="0CC68295"/>
    <w:rsid w:val="0CDBCBDD"/>
    <w:rsid w:val="0D6C868F"/>
    <w:rsid w:val="0E5C5EA9"/>
    <w:rsid w:val="0E7B29A3"/>
    <w:rsid w:val="0E9C98E2"/>
    <w:rsid w:val="0EEA68B5"/>
    <w:rsid w:val="100A83F5"/>
    <w:rsid w:val="10FE665C"/>
    <w:rsid w:val="116A143B"/>
    <w:rsid w:val="160D2345"/>
    <w:rsid w:val="16C72D0E"/>
    <w:rsid w:val="16F91826"/>
    <w:rsid w:val="170B6DB0"/>
    <w:rsid w:val="17772802"/>
    <w:rsid w:val="182DB953"/>
    <w:rsid w:val="1894E887"/>
    <w:rsid w:val="19200038"/>
    <w:rsid w:val="19764C4B"/>
    <w:rsid w:val="197EE786"/>
    <w:rsid w:val="1A4D2668"/>
    <w:rsid w:val="1B9D4EDD"/>
    <w:rsid w:val="1BE8F6C9"/>
    <w:rsid w:val="1C4A9925"/>
    <w:rsid w:val="1CCFDEA0"/>
    <w:rsid w:val="2118F73A"/>
    <w:rsid w:val="21395D07"/>
    <w:rsid w:val="21AAF816"/>
    <w:rsid w:val="22132264"/>
    <w:rsid w:val="227F92CC"/>
    <w:rsid w:val="22DD9B89"/>
    <w:rsid w:val="230CEDFE"/>
    <w:rsid w:val="2358DFF9"/>
    <w:rsid w:val="23650F45"/>
    <w:rsid w:val="24E08011"/>
    <w:rsid w:val="24E6FA17"/>
    <w:rsid w:val="25B658A6"/>
    <w:rsid w:val="25D97766"/>
    <w:rsid w:val="26EB657C"/>
    <w:rsid w:val="28CA141F"/>
    <w:rsid w:val="2ACA9E6E"/>
    <w:rsid w:val="2ACC54FE"/>
    <w:rsid w:val="2B07F5D7"/>
    <w:rsid w:val="2B70212A"/>
    <w:rsid w:val="2C01B4E1"/>
    <w:rsid w:val="2CABED5E"/>
    <w:rsid w:val="2D0C2EF4"/>
    <w:rsid w:val="2F223B5B"/>
    <w:rsid w:val="2F8059AC"/>
    <w:rsid w:val="30EA905D"/>
    <w:rsid w:val="328B146F"/>
    <w:rsid w:val="334337F8"/>
    <w:rsid w:val="335D3174"/>
    <w:rsid w:val="344F4D73"/>
    <w:rsid w:val="3489DF13"/>
    <w:rsid w:val="34F901D5"/>
    <w:rsid w:val="36A00563"/>
    <w:rsid w:val="36B3113A"/>
    <w:rsid w:val="36FADD12"/>
    <w:rsid w:val="38461E8B"/>
    <w:rsid w:val="387E0A2C"/>
    <w:rsid w:val="39D7A625"/>
    <w:rsid w:val="39F26219"/>
    <w:rsid w:val="3A19DA8D"/>
    <w:rsid w:val="3A91ED09"/>
    <w:rsid w:val="3BA89EF7"/>
    <w:rsid w:val="3C75EF32"/>
    <w:rsid w:val="3CF12B50"/>
    <w:rsid w:val="3D2A02DB"/>
    <w:rsid w:val="3D6A88AC"/>
    <w:rsid w:val="3E495C6D"/>
    <w:rsid w:val="3EC5D33C"/>
    <w:rsid w:val="40086227"/>
    <w:rsid w:val="40A1EF43"/>
    <w:rsid w:val="422C54E2"/>
    <w:rsid w:val="423A9392"/>
    <w:rsid w:val="433152AC"/>
    <w:rsid w:val="436117AC"/>
    <w:rsid w:val="43C8AA59"/>
    <w:rsid w:val="4431E292"/>
    <w:rsid w:val="46C33F66"/>
    <w:rsid w:val="46C90DC6"/>
    <w:rsid w:val="46FFC605"/>
    <w:rsid w:val="482D77EF"/>
    <w:rsid w:val="489C1B7C"/>
    <w:rsid w:val="48A0FC06"/>
    <w:rsid w:val="48D0393A"/>
    <w:rsid w:val="48F24F5F"/>
    <w:rsid w:val="49421138"/>
    <w:rsid w:val="4A8E773B"/>
    <w:rsid w:val="4B03B66F"/>
    <w:rsid w:val="4C9522BC"/>
    <w:rsid w:val="4D2D5837"/>
    <w:rsid w:val="4DC9B91F"/>
    <w:rsid w:val="4E9DD5F6"/>
    <w:rsid w:val="4F58E5C3"/>
    <w:rsid w:val="4F80B20E"/>
    <w:rsid w:val="4FCF8A7B"/>
    <w:rsid w:val="4FDF2E68"/>
    <w:rsid w:val="50BC9421"/>
    <w:rsid w:val="50F8FEB3"/>
    <w:rsid w:val="51A45102"/>
    <w:rsid w:val="522AF9BD"/>
    <w:rsid w:val="52AC6AAD"/>
    <w:rsid w:val="52FBB920"/>
    <w:rsid w:val="5371B228"/>
    <w:rsid w:val="539C99BB"/>
    <w:rsid w:val="53F5E44A"/>
    <w:rsid w:val="560B172C"/>
    <w:rsid w:val="56133688"/>
    <w:rsid w:val="566DDC61"/>
    <w:rsid w:val="56A81926"/>
    <w:rsid w:val="5809ACC2"/>
    <w:rsid w:val="5998C922"/>
    <w:rsid w:val="59C354F2"/>
    <w:rsid w:val="5A1CE345"/>
    <w:rsid w:val="5ADDAE54"/>
    <w:rsid w:val="5B9452FF"/>
    <w:rsid w:val="5BD1DC03"/>
    <w:rsid w:val="5C0215E3"/>
    <w:rsid w:val="5E7DEB19"/>
    <w:rsid w:val="5FF51807"/>
    <w:rsid w:val="5FFC1B60"/>
    <w:rsid w:val="60A0CFCA"/>
    <w:rsid w:val="60A54D26"/>
    <w:rsid w:val="60FFE23F"/>
    <w:rsid w:val="6168C330"/>
    <w:rsid w:val="629477D5"/>
    <w:rsid w:val="63047E61"/>
    <w:rsid w:val="63B4D7CB"/>
    <w:rsid w:val="643834D6"/>
    <w:rsid w:val="64B7887E"/>
    <w:rsid w:val="64E4817D"/>
    <w:rsid w:val="65505EE6"/>
    <w:rsid w:val="655F95EC"/>
    <w:rsid w:val="66EABD69"/>
    <w:rsid w:val="67BEDC57"/>
    <w:rsid w:val="683BFB4E"/>
    <w:rsid w:val="685346AD"/>
    <w:rsid w:val="68C77189"/>
    <w:rsid w:val="6960C93E"/>
    <w:rsid w:val="69EC0306"/>
    <w:rsid w:val="6A6110B9"/>
    <w:rsid w:val="6B040CA7"/>
    <w:rsid w:val="6B10ACA8"/>
    <w:rsid w:val="6BB143D6"/>
    <w:rsid w:val="6BEE120F"/>
    <w:rsid w:val="6C7BF337"/>
    <w:rsid w:val="6CA8AB49"/>
    <w:rsid w:val="6E454267"/>
    <w:rsid w:val="6E7DD739"/>
    <w:rsid w:val="7165BE9D"/>
    <w:rsid w:val="717CE329"/>
    <w:rsid w:val="71A3752B"/>
    <w:rsid w:val="71C3B6AB"/>
    <w:rsid w:val="72442B36"/>
    <w:rsid w:val="730A7F6D"/>
    <w:rsid w:val="7351485C"/>
    <w:rsid w:val="749D5F5F"/>
    <w:rsid w:val="7536A333"/>
    <w:rsid w:val="753A3D44"/>
    <w:rsid w:val="757BCBF8"/>
    <w:rsid w:val="76DBCFE4"/>
    <w:rsid w:val="78054D0A"/>
    <w:rsid w:val="797115D1"/>
    <w:rsid w:val="7987F50E"/>
    <w:rsid w:val="79C089E0"/>
    <w:rsid w:val="7ADDB5BB"/>
    <w:rsid w:val="7C7542E3"/>
    <w:rsid w:val="7CBF95D0"/>
    <w:rsid w:val="7D69BA6C"/>
    <w:rsid w:val="7EC5A37A"/>
    <w:rsid w:val="7EDDD04F"/>
    <w:rsid w:val="7F0DADF0"/>
    <w:rsid w:val="7F7FD070"/>
    <w:rsid w:val="7FFCA7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6B4A"/>
  <w15:chartTrackingRefBased/>
  <w15:docId w15:val="{EEA17F4E-6A40-44AA-BA86-6A1B8AAE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E40BCE"/>
    <w:pPr>
      <w:ind w:left="720"/>
      <w:contextualSpacing/>
    </w:pPr>
  </w:style>
  <w:style w:type="table" w:styleId="Tabellenraster">
    <w:name w:val="Table Grid"/>
    <w:basedOn w:val="NormaleTabelle"/>
    <w:uiPriority w:val="39"/>
    <w:rsid w:val="00B800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Absatz-Standardschriftart"/>
    <w:uiPriority w:val="99"/>
    <w:semiHidden/>
    <w:unhideWhenUsed/>
    <w:rsid w:val="001B3C28"/>
    <w:rPr>
      <w:color w:val="0000FF"/>
      <w:u w:val="single"/>
    </w:rPr>
  </w:style>
  <w:style w:type="paragraph" w:styleId="Heading1">
    <w:uiPriority w:val="9"/>
    <w:name w:val="heading 1"/>
    <w:basedOn w:val="Standard"/>
    <w:next w:val="Standard"/>
    <w:link w:val="Heading1Char"/>
    <w:qFormat/>
    <w:rsid w:val="06667817"/>
    <w:rPr>
      <w:rFonts w:ascii="Calibri Light" w:hAnsi="Calibri Light" w:eastAsia="" w:cs="" w:asciiTheme="majorAscii" w:hAnsiTheme="majorAscii" w:eastAsiaTheme="majorEastAsia" w:cstheme="majorBidi"/>
      <w:noProof w:val="0"/>
      <w:color w:val="2E74B5" w:themeColor="accent1" w:themeTint="FF" w:themeShade="BF"/>
      <w:sz w:val="32"/>
      <w:szCs w:val="32"/>
      <w:lang w:val="de-DE"/>
    </w:rPr>
    <w:pPr>
      <w:keepNext w:val="1"/>
      <w:spacing w:before="240" w:after="0"/>
      <w:outlineLvl w:val="0"/>
    </w:pPr>
  </w:style>
  <w:style w:type="paragraph" w:styleId="Heading2">
    <w:uiPriority w:val="9"/>
    <w:name w:val="heading 2"/>
    <w:basedOn w:val="Standard"/>
    <w:next w:val="Standard"/>
    <w:unhideWhenUsed/>
    <w:link w:val="Heading2Char"/>
    <w:qFormat/>
    <w:rsid w:val="06667817"/>
    <w:rPr>
      <w:rFonts w:ascii="Calibri Light" w:hAnsi="Calibri Light" w:eastAsia="" w:cs="" w:asciiTheme="majorAscii" w:hAnsiTheme="majorAscii" w:eastAsiaTheme="majorEastAsia" w:cstheme="majorBidi"/>
      <w:noProof w:val="0"/>
      <w:color w:val="2E74B5" w:themeColor="accent1" w:themeTint="FF" w:themeShade="BF"/>
      <w:sz w:val="26"/>
      <w:szCs w:val="26"/>
      <w:lang w:val="de-DE"/>
    </w:rPr>
    <w:pPr>
      <w:keepNext w:val="1"/>
      <w:spacing w:before="40" w:after="0"/>
      <w:outlineLvl w:val="1"/>
    </w:pPr>
  </w:style>
  <w:style w:type="paragraph" w:styleId="Heading3">
    <w:uiPriority w:val="9"/>
    <w:name w:val="heading 3"/>
    <w:basedOn w:val="Standard"/>
    <w:next w:val="Standard"/>
    <w:unhideWhenUsed/>
    <w:link w:val="Heading3Char"/>
    <w:qFormat/>
    <w:rsid w:val="06667817"/>
    <w:rPr>
      <w:rFonts w:ascii="Calibri Light" w:hAnsi="Calibri Light" w:eastAsia="" w:cs="" w:asciiTheme="majorAscii" w:hAnsiTheme="majorAscii" w:eastAsiaTheme="majorEastAsia" w:cstheme="majorBidi"/>
      <w:noProof w:val="0"/>
      <w:color w:val="1F4D78"/>
      <w:sz w:val="24"/>
      <w:szCs w:val="24"/>
      <w:lang w:val="de-DE"/>
    </w:rPr>
    <w:pPr>
      <w:keepNext w:val="1"/>
      <w:spacing w:before="40" w:after="0"/>
      <w:outlineLvl w:val="2"/>
    </w:pPr>
  </w:style>
  <w:style w:type="paragraph" w:styleId="Heading4">
    <w:uiPriority w:val="9"/>
    <w:name w:val="heading 4"/>
    <w:basedOn w:val="Standard"/>
    <w:next w:val="Standard"/>
    <w:unhideWhenUsed/>
    <w:link w:val="Heading4Char"/>
    <w:qFormat/>
    <w:rsid w:val="06667817"/>
    <w:rPr>
      <w:rFonts w:ascii="Calibri Light" w:hAnsi="Calibri Light" w:eastAsia="" w:cs="" w:asciiTheme="majorAscii" w:hAnsiTheme="majorAscii" w:eastAsiaTheme="majorEastAsia" w:cstheme="majorBidi"/>
      <w:i w:val="1"/>
      <w:iCs w:val="1"/>
      <w:noProof w:val="0"/>
      <w:color w:val="2E74B5" w:themeColor="accent1" w:themeTint="FF" w:themeShade="BF"/>
      <w:lang w:val="de-DE"/>
    </w:rPr>
    <w:pPr>
      <w:keepNext w:val="1"/>
      <w:spacing w:before="40" w:after="0"/>
      <w:outlineLvl w:val="3"/>
    </w:pPr>
  </w:style>
  <w:style w:type="paragraph" w:styleId="Heading5">
    <w:uiPriority w:val="9"/>
    <w:name w:val="heading 5"/>
    <w:basedOn w:val="Standard"/>
    <w:next w:val="Standard"/>
    <w:unhideWhenUsed/>
    <w:link w:val="Heading5Char"/>
    <w:qFormat/>
    <w:rsid w:val="06667817"/>
    <w:rPr>
      <w:rFonts w:ascii="Calibri Light" w:hAnsi="Calibri Light" w:eastAsia="" w:cs="" w:asciiTheme="majorAscii" w:hAnsiTheme="majorAscii" w:eastAsiaTheme="majorEastAsia" w:cstheme="majorBidi"/>
      <w:noProof w:val="0"/>
      <w:color w:val="2E74B5" w:themeColor="accent1" w:themeTint="FF" w:themeShade="BF"/>
      <w:lang w:val="de-DE"/>
    </w:rPr>
    <w:pPr>
      <w:keepNext w:val="1"/>
      <w:spacing w:before="40" w:after="0"/>
      <w:outlineLvl w:val="4"/>
    </w:pPr>
  </w:style>
  <w:style w:type="paragraph" w:styleId="Heading6">
    <w:uiPriority w:val="9"/>
    <w:name w:val="heading 6"/>
    <w:basedOn w:val="Standard"/>
    <w:next w:val="Standard"/>
    <w:unhideWhenUsed/>
    <w:link w:val="Heading6Char"/>
    <w:qFormat/>
    <w:rsid w:val="06667817"/>
    <w:rPr>
      <w:rFonts w:ascii="Calibri Light" w:hAnsi="Calibri Light" w:eastAsia="" w:cs="" w:asciiTheme="majorAscii" w:hAnsiTheme="majorAscii" w:eastAsiaTheme="majorEastAsia" w:cstheme="majorBidi"/>
      <w:noProof w:val="0"/>
      <w:color w:val="1F4D78"/>
      <w:lang w:val="de-DE"/>
    </w:rPr>
    <w:pPr>
      <w:keepNext w:val="1"/>
      <w:spacing w:before="40" w:after="0"/>
      <w:outlineLvl w:val="5"/>
    </w:pPr>
  </w:style>
  <w:style w:type="paragraph" w:styleId="Heading7">
    <w:uiPriority w:val="9"/>
    <w:name w:val="heading 7"/>
    <w:basedOn w:val="Standard"/>
    <w:next w:val="Standard"/>
    <w:unhideWhenUsed/>
    <w:link w:val="Heading7Char"/>
    <w:qFormat/>
    <w:rsid w:val="06667817"/>
    <w:rPr>
      <w:rFonts w:ascii="Calibri Light" w:hAnsi="Calibri Light" w:eastAsia="" w:cs="" w:asciiTheme="majorAscii" w:hAnsiTheme="majorAscii" w:eastAsiaTheme="majorEastAsia" w:cstheme="majorBidi"/>
      <w:i w:val="1"/>
      <w:iCs w:val="1"/>
      <w:noProof w:val="0"/>
      <w:color w:val="1F4D78"/>
      <w:lang w:val="de-DE"/>
    </w:rPr>
    <w:pPr>
      <w:keepNext w:val="1"/>
      <w:spacing w:before="40" w:after="0"/>
      <w:outlineLvl w:val="6"/>
    </w:pPr>
  </w:style>
  <w:style w:type="paragraph" w:styleId="Heading8">
    <w:uiPriority w:val="9"/>
    <w:name w:val="heading 8"/>
    <w:basedOn w:val="Standard"/>
    <w:next w:val="Standard"/>
    <w:unhideWhenUsed/>
    <w:link w:val="Heading8Char"/>
    <w:qFormat/>
    <w:rsid w:val="06667817"/>
    <w:rPr>
      <w:rFonts w:ascii="Calibri Light" w:hAnsi="Calibri Light" w:eastAsia="" w:cs="" w:asciiTheme="majorAscii" w:hAnsiTheme="majorAscii" w:eastAsiaTheme="majorEastAsia" w:cstheme="majorBidi"/>
      <w:noProof w:val="0"/>
      <w:color w:val="272727"/>
      <w:sz w:val="21"/>
      <w:szCs w:val="21"/>
      <w:lang w:val="de-DE"/>
    </w:rPr>
    <w:pPr>
      <w:keepNext w:val="1"/>
      <w:spacing w:before="40" w:after="0"/>
      <w:outlineLvl w:val="7"/>
    </w:pPr>
  </w:style>
  <w:style w:type="paragraph" w:styleId="Heading9">
    <w:uiPriority w:val="9"/>
    <w:name w:val="heading 9"/>
    <w:basedOn w:val="Standard"/>
    <w:next w:val="Standard"/>
    <w:unhideWhenUsed/>
    <w:link w:val="Heading9Char"/>
    <w:qFormat/>
    <w:rsid w:val="06667817"/>
    <w:rPr>
      <w:rFonts w:ascii="Calibri Light" w:hAnsi="Calibri Light" w:eastAsia="" w:cs="" w:asciiTheme="majorAscii" w:hAnsiTheme="majorAscii" w:eastAsiaTheme="majorEastAsia" w:cstheme="majorBidi"/>
      <w:i w:val="1"/>
      <w:iCs w:val="1"/>
      <w:noProof w:val="0"/>
      <w:color w:val="272727"/>
      <w:sz w:val="21"/>
      <w:szCs w:val="21"/>
      <w:lang w:val="de-DE"/>
    </w:rPr>
    <w:pPr>
      <w:keepNext w:val="1"/>
      <w:spacing w:before="40" w:after="0"/>
      <w:outlineLvl w:val="8"/>
    </w:pPr>
  </w:style>
  <w:style w:type="paragraph" w:styleId="Title">
    <w:uiPriority w:val="10"/>
    <w:name w:val="Title"/>
    <w:basedOn w:val="Standard"/>
    <w:next w:val="Standard"/>
    <w:link w:val="TitleChar"/>
    <w:qFormat/>
    <w:rsid w:val="06667817"/>
    <w:rPr>
      <w:rFonts w:ascii="Calibri Light" w:hAnsi="Calibri Light" w:eastAsia="" w:cs="" w:asciiTheme="majorAscii" w:hAnsiTheme="majorAscii" w:eastAsiaTheme="majorEastAsia" w:cstheme="majorBidi"/>
      <w:noProof w:val="0"/>
      <w:sz w:val="56"/>
      <w:szCs w:val="56"/>
      <w:lang w:val="de-DE"/>
    </w:rPr>
    <w:pPr>
      <w:spacing w:after="0"/>
      <w:contextualSpacing/>
    </w:pPr>
  </w:style>
  <w:style w:type="paragraph" w:styleId="Subtitle">
    <w:uiPriority w:val="11"/>
    <w:name w:val="Subtitle"/>
    <w:basedOn w:val="Standard"/>
    <w:next w:val="Standard"/>
    <w:link w:val="SubtitleChar"/>
    <w:qFormat/>
    <w:rsid w:val="06667817"/>
    <w:rPr>
      <w:rFonts w:ascii="Calibri" w:hAnsi="Calibri" w:eastAsia="" w:cs="" w:asciiTheme="minorAscii" w:hAnsiTheme="minorAscii" w:eastAsiaTheme="minorEastAsia" w:cstheme="minorBidi"/>
      <w:noProof w:val="0"/>
      <w:color w:val="5A5A5A"/>
      <w:lang w:val="de-DE"/>
    </w:rPr>
  </w:style>
  <w:style w:type="paragraph" w:styleId="Quote">
    <w:uiPriority w:val="29"/>
    <w:name w:val="Quote"/>
    <w:basedOn w:val="Standard"/>
    <w:next w:val="Standard"/>
    <w:link w:val="QuoteChar"/>
    <w:qFormat/>
    <w:rsid w:val="06667817"/>
    <w:rPr>
      <w:i w:val="1"/>
      <w:iCs w:val="1"/>
      <w:noProof w:val="0"/>
      <w:color w:val="404040" w:themeColor="text1" w:themeTint="BF" w:themeShade="FF"/>
      <w:lang w:val="de-DE"/>
    </w:rPr>
    <w:pPr>
      <w:spacing w:before="200"/>
      <w:ind w:left="864" w:right="864"/>
      <w:jc w:val="center"/>
    </w:pPr>
  </w:style>
  <w:style w:type="paragraph" w:styleId="IntenseQuote">
    <w:uiPriority w:val="30"/>
    <w:name w:val="Intense Quote"/>
    <w:basedOn w:val="Standard"/>
    <w:next w:val="Standard"/>
    <w:link w:val="IntenseQuoteChar"/>
    <w:qFormat/>
    <w:rsid w:val="06667817"/>
    <w:rPr>
      <w:i w:val="1"/>
      <w:iCs w:val="1"/>
      <w:noProof w:val="0"/>
      <w:color w:val="5B9BD5" w:themeColor="accent1" w:themeTint="FF" w:themeShade="FF"/>
      <w:lang w:val="de-DE"/>
    </w:rPr>
    <w:pPr>
      <w:spacing w:before="360" w:after="360"/>
      <w:ind w:left="864" w:right="864"/>
      <w:jc w:val="center"/>
    </w:pPr>
  </w:style>
  <w:style w:type="character" w:styleId="Heading1Char" w:customStyle="true">
    <w:uiPriority w:val="9"/>
    <w:name w:val="Heading 1 Char"/>
    <w:basedOn w:val="Absatz-Standardschriftart"/>
    <w:link w:val="Heading1"/>
    <w:rsid w:val="06667817"/>
    <w:rPr>
      <w:rFonts w:ascii="Calibri Light" w:hAnsi="Calibri Light" w:eastAsia="" w:cs="" w:asciiTheme="majorAscii" w:hAnsiTheme="majorAscii" w:eastAsiaTheme="majorEastAsia" w:cstheme="majorBidi"/>
      <w:noProof w:val="0"/>
      <w:color w:val="2E74B5" w:themeColor="accent1" w:themeTint="FF" w:themeShade="BF"/>
      <w:sz w:val="32"/>
      <w:szCs w:val="32"/>
      <w:lang w:val="de-DE"/>
    </w:rPr>
  </w:style>
  <w:style w:type="character" w:styleId="Heading2Char" w:customStyle="true">
    <w:uiPriority w:val="9"/>
    <w:name w:val="Heading 2 Char"/>
    <w:basedOn w:val="Absatz-Standardschriftart"/>
    <w:link w:val="Heading2"/>
    <w:rsid w:val="06667817"/>
    <w:rPr>
      <w:rFonts w:ascii="Calibri Light" w:hAnsi="Calibri Light" w:eastAsia="" w:cs="" w:asciiTheme="majorAscii" w:hAnsiTheme="majorAscii" w:eastAsiaTheme="majorEastAsia" w:cstheme="majorBidi"/>
      <w:noProof w:val="0"/>
      <w:color w:val="2E74B5" w:themeColor="accent1" w:themeTint="FF" w:themeShade="BF"/>
      <w:sz w:val="26"/>
      <w:szCs w:val="26"/>
      <w:lang w:val="de-DE"/>
    </w:rPr>
  </w:style>
  <w:style w:type="character" w:styleId="Heading3Char" w:customStyle="true">
    <w:uiPriority w:val="9"/>
    <w:name w:val="Heading 3 Char"/>
    <w:basedOn w:val="Absatz-Standardschriftart"/>
    <w:link w:val="Heading3"/>
    <w:rsid w:val="06667817"/>
    <w:rPr>
      <w:rFonts w:ascii="Calibri Light" w:hAnsi="Calibri Light" w:eastAsia="" w:cs="" w:asciiTheme="majorAscii" w:hAnsiTheme="majorAscii" w:eastAsiaTheme="majorEastAsia" w:cstheme="majorBidi"/>
      <w:noProof w:val="0"/>
      <w:color w:val="1F4D78"/>
      <w:sz w:val="24"/>
      <w:szCs w:val="24"/>
      <w:lang w:val="de-DE"/>
    </w:rPr>
  </w:style>
  <w:style w:type="character" w:styleId="Heading4Char" w:customStyle="true">
    <w:uiPriority w:val="9"/>
    <w:name w:val="Heading 4 Char"/>
    <w:basedOn w:val="Absatz-Standardschriftart"/>
    <w:link w:val="Heading4"/>
    <w:rsid w:val="06667817"/>
    <w:rPr>
      <w:rFonts w:ascii="Calibri Light" w:hAnsi="Calibri Light" w:eastAsia="" w:cs="" w:asciiTheme="majorAscii" w:hAnsiTheme="majorAscii" w:eastAsiaTheme="majorEastAsia" w:cstheme="majorBidi"/>
      <w:i w:val="1"/>
      <w:iCs w:val="1"/>
      <w:noProof w:val="0"/>
      <w:color w:val="2E74B5" w:themeColor="accent1" w:themeTint="FF" w:themeShade="BF"/>
      <w:lang w:val="de-DE"/>
    </w:rPr>
  </w:style>
  <w:style w:type="character" w:styleId="Heading5Char" w:customStyle="true">
    <w:uiPriority w:val="9"/>
    <w:name w:val="Heading 5 Char"/>
    <w:basedOn w:val="Absatz-Standardschriftart"/>
    <w:link w:val="Heading5"/>
    <w:rsid w:val="06667817"/>
    <w:rPr>
      <w:rFonts w:ascii="Calibri Light" w:hAnsi="Calibri Light" w:eastAsia="" w:cs="" w:asciiTheme="majorAscii" w:hAnsiTheme="majorAscii" w:eastAsiaTheme="majorEastAsia" w:cstheme="majorBidi"/>
      <w:noProof w:val="0"/>
      <w:color w:val="2E74B5" w:themeColor="accent1" w:themeTint="FF" w:themeShade="BF"/>
      <w:lang w:val="de-DE"/>
    </w:rPr>
  </w:style>
  <w:style w:type="character" w:styleId="Heading6Char" w:customStyle="true">
    <w:uiPriority w:val="9"/>
    <w:name w:val="Heading 6 Char"/>
    <w:basedOn w:val="Absatz-Standardschriftart"/>
    <w:link w:val="Heading6"/>
    <w:rsid w:val="06667817"/>
    <w:rPr>
      <w:rFonts w:ascii="Calibri Light" w:hAnsi="Calibri Light" w:eastAsia="" w:cs="" w:asciiTheme="majorAscii" w:hAnsiTheme="majorAscii" w:eastAsiaTheme="majorEastAsia" w:cstheme="majorBidi"/>
      <w:noProof w:val="0"/>
      <w:color w:val="1F4D78"/>
      <w:lang w:val="de-DE"/>
    </w:rPr>
  </w:style>
  <w:style w:type="character" w:styleId="Heading7Char" w:customStyle="true">
    <w:uiPriority w:val="9"/>
    <w:name w:val="Heading 7 Char"/>
    <w:basedOn w:val="Absatz-Standardschriftart"/>
    <w:link w:val="Heading7"/>
    <w:rsid w:val="06667817"/>
    <w:rPr>
      <w:rFonts w:ascii="Calibri Light" w:hAnsi="Calibri Light" w:eastAsia="" w:cs="" w:asciiTheme="majorAscii" w:hAnsiTheme="majorAscii" w:eastAsiaTheme="majorEastAsia" w:cstheme="majorBidi"/>
      <w:i w:val="1"/>
      <w:iCs w:val="1"/>
      <w:noProof w:val="0"/>
      <w:color w:val="1F4D78"/>
      <w:lang w:val="de-DE"/>
    </w:rPr>
  </w:style>
  <w:style w:type="character" w:styleId="Heading8Char" w:customStyle="true">
    <w:uiPriority w:val="9"/>
    <w:name w:val="Heading 8 Char"/>
    <w:basedOn w:val="Absatz-Standardschriftart"/>
    <w:link w:val="Heading8"/>
    <w:rsid w:val="06667817"/>
    <w:rPr>
      <w:rFonts w:ascii="Calibri Light" w:hAnsi="Calibri Light" w:eastAsia="" w:cs="" w:asciiTheme="majorAscii" w:hAnsiTheme="majorAscii" w:eastAsiaTheme="majorEastAsia" w:cstheme="majorBidi"/>
      <w:noProof w:val="0"/>
      <w:color w:val="272727"/>
      <w:sz w:val="21"/>
      <w:szCs w:val="21"/>
      <w:lang w:val="de-DE"/>
    </w:rPr>
  </w:style>
  <w:style w:type="character" w:styleId="Heading9Char" w:customStyle="true">
    <w:uiPriority w:val="9"/>
    <w:name w:val="Heading 9 Char"/>
    <w:basedOn w:val="Absatz-Standardschriftart"/>
    <w:link w:val="Heading9"/>
    <w:rsid w:val="06667817"/>
    <w:rPr>
      <w:rFonts w:ascii="Calibri Light" w:hAnsi="Calibri Light" w:eastAsia="" w:cs="" w:asciiTheme="majorAscii" w:hAnsiTheme="majorAscii" w:eastAsiaTheme="majorEastAsia" w:cstheme="majorBidi"/>
      <w:i w:val="1"/>
      <w:iCs w:val="1"/>
      <w:noProof w:val="0"/>
      <w:color w:val="272727"/>
      <w:sz w:val="21"/>
      <w:szCs w:val="21"/>
      <w:lang w:val="de-DE"/>
    </w:rPr>
  </w:style>
  <w:style w:type="character" w:styleId="TitleChar" w:customStyle="true">
    <w:uiPriority w:val="10"/>
    <w:name w:val="Title Char"/>
    <w:basedOn w:val="Absatz-Standardschriftart"/>
    <w:link w:val="Title"/>
    <w:rsid w:val="06667817"/>
    <w:rPr>
      <w:rFonts w:ascii="Calibri Light" w:hAnsi="Calibri Light" w:eastAsia="" w:cs="" w:asciiTheme="majorAscii" w:hAnsiTheme="majorAscii" w:eastAsiaTheme="majorEastAsia" w:cstheme="majorBidi"/>
      <w:noProof w:val="0"/>
      <w:sz w:val="56"/>
      <w:szCs w:val="56"/>
      <w:lang w:val="de-DE"/>
    </w:rPr>
  </w:style>
  <w:style w:type="character" w:styleId="SubtitleChar" w:customStyle="true">
    <w:uiPriority w:val="11"/>
    <w:name w:val="Subtitle Char"/>
    <w:basedOn w:val="Absatz-Standardschriftart"/>
    <w:link w:val="Subtitle"/>
    <w:rsid w:val="06667817"/>
    <w:rPr>
      <w:rFonts w:ascii="Calibri" w:hAnsi="Calibri" w:eastAsia="" w:cs="" w:asciiTheme="minorAscii" w:hAnsiTheme="minorAscii" w:eastAsiaTheme="minorEastAsia" w:cstheme="minorBidi"/>
      <w:noProof w:val="0"/>
      <w:color w:val="5A5A5A"/>
      <w:lang w:val="de-DE"/>
    </w:rPr>
  </w:style>
  <w:style w:type="character" w:styleId="QuoteChar" w:customStyle="true">
    <w:uiPriority w:val="29"/>
    <w:name w:val="Quote Char"/>
    <w:basedOn w:val="Absatz-Standardschriftart"/>
    <w:link w:val="Quote"/>
    <w:rsid w:val="06667817"/>
    <w:rPr>
      <w:i w:val="1"/>
      <w:iCs w:val="1"/>
      <w:noProof w:val="0"/>
      <w:color w:val="404040" w:themeColor="text1" w:themeTint="BF" w:themeShade="FF"/>
      <w:lang w:val="de-DE"/>
    </w:rPr>
  </w:style>
  <w:style w:type="character" w:styleId="IntenseQuoteChar" w:customStyle="true">
    <w:uiPriority w:val="30"/>
    <w:name w:val="Intense Quote Char"/>
    <w:basedOn w:val="Absatz-Standardschriftart"/>
    <w:link w:val="IntenseQuote"/>
    <w:rsid w:val="06667817"/>
    <w:rPr>
      <w:i w:val="1"/>
      <w:iCs w:val="1"/>
      <w:noProof w:val="0"/>
      <w:color w:val="5B9BD5" w:themeColor="accent1" w:themeTint="FF" w:themeShade="FF"/>
      <w:lang w:val="de-DE"/>
    </w:rPr>
  </w:style>
  <w:style w:type="paragraph" w:styleId="TOC1">
    <w:uiPriority w:val="39"/>
    <w:name w:val="toc 1"/>
    <w:basedOn w:val="Standard"/>
    <w:next w:val="Standard"/>
    <w:unhideWhenUsed/>
    <w:rsid w:val="06667817"/>
    <w:rPr>
      <w:noProof w:val="0"/>
      <w:lang w:val="de-DE"/>
    </w:rPr>
    <w:pPr>
      <w:spacing w:after="100"/>
    </w:pPr>
  </w:style>
  <w:style w:type="paragraph" w:styleId="TOC2">
    <w:uiPriority w:val="39"/>
    <w:name w:val="toc 2"/>
    <w:basedOn w:val="Standard"/>
    <w:next w:val="Standard"/>
    <w:unhideWhenUsed/>
    <w:rsid w:val="06667817"/>
    <w:rPr>
      <w:noProof w:val="0"/>
      <w:lang w:val="de-DE"/>
    </w:rPr>
    <w:pPr>
      <w:spacing w:after="100"/>
      <w:ind w:left="220"/>
    </w:pPr>
  </w:style>
  <w:style w:type="paragraph" w:styleId="TOC3">
    <w:uiPriority w:val="39"/>
    <w:name w:val="toc 3"/>
    <w:basedOn w:val="Standard"/>
    <w:next w:val="Standard"/>
    <w:unhideWhenUsed/>
    <w:rsid w:val="06667817"/>
    <w:rPr>
      <w:noProof w:val="0"/>
      <w:lang w:val="de-DE"/>
    </w:rPr>
    <w:pPr>
      <w:spacing w:after="100"/>
      <w:ind w:left="440"/>
    </w:pPr>
  </w:style>
  <w:style w:type="paragraph" w:styleId="TOC4">
    <w:uiPriority w:val="39"/>
    <w:name w:val="toc 4"/>
    <w:basedOn w:val="Standard"/>
    <w:next w:val="Standard"/>
    <w:unhideWhenUsed/>
    <w:rsid w:val="06667817"/>
    <w:rPr>
      <w:noProof w:val="0"/>
      <w:lang w:val="de-DE"/>
    </w:rPr>
    <w:pPr>
      <w:spacing w:after="100"/>
      <w:ind w:left="660"/>
    </w:pPr>
  </w:style>
  <w:style w:type="paragraph" w:styleId="TOC5">
    <w:uiPriority w:val="39"/>
    <w:name w:val="toc 5"/>
    <w:basedOn w:val="Standard"/>
    <w:next w:val="Standard"/>
    <w:unhideWhenUsed/>
    <w:rsid w:val="06667817"/>
    <w:rPr>
      <w:noProof w:val="0"/>
      <w:lang w:val="de-DE"/>
    </w:rPr>
    <w:pPr>
      <w:spacing w:after="100"/>
      <w:ind w:left="880"/>
    </w:pPr>
  </w:style>
  <w:style w:type="paragraph" w:styleId="TOC6">
    <w:uiPriority w:val="39"/>
    <w:name w:val="toc 6"/>
    <w:basedOn w:val="Standard"/>
    <w:next w:val="Standard"/>
    <w:unhideWhenUsed/>
    <w:rsid w:val="06667817"/>
    <w:rPr>
      <w:noProof w:val="0"/>
      <w:lang w:val="de-DE"/>
    </w:rPr>
    <w:pPr>
      <w:spacing w:after="100"/>
      <w:ind w:left="1100"/>
    </w:pPr>
  </w:style>
  <w:style w:type="paragraph" w:styleId="TOC7">
    <w:uiPriority w:val="39"/>
    <w:name w:val="toc 7"/>
    <w:basedOn w:val="Standard"/>
    <w:next w:val="Standard"/>
    <w:unhideWhenUsed/>
    <w:rsid w:val="06667817"/>
    <w:rPr>
      <w:noProof w:val="0"/>
      <w:lang w:val="de-DE"/>
    </w:rPr>
    <w:pPr>
      <w:spacing w:after="100"/>
      <w:ind w:left="1320"/>
    </w:pPr>
  </w:style>
  <w:style w:type="paragraph" w:styleId="TOC8">
    <w:uiPriority w:val="39"/>
    <w:name w:val="toc 8"/>
    <w:basedOn w:val="Standard"/>
    <w:next w:val="Standard"/>
    <w:unhideWhenUsed/>
    <w:rsid w:val="06667817"/>
    <w:rPr>
      <w:noProof w:val="0"/>
      <w:lang w:val="de-DE"/>
    </w:rPr>
    <w:pPr>
      <w:spacing w:after="100"/>
      <w:ind w:left="1540"/>
    </w:pPr>
  </w:style>
  <w:style w:type="paragraph" w:styleId="TOC9">
    <w:uiPriority w:val="39"/>
    <w:name w:val="toc 9"/>
    <w:basedOn w:val="Standard"/>
    <w:next w:val="Standard"/>
    <w:unhideWhenUsed/>
    <w:rsid w:val="06667817"/>
    <w:rPr>
      <w:noProof w:val="0"/>
      <w:lang w:val="de-DE"/>
    </w:rPr>
    <w:pPr>
      <w:spacing w:after="100"/>
      <w:ind w:left="1760"/>
    </w:pPr>
  </w:style>
  <w:style w:type="paragraph" w:styleId="EndnoteText">
    <w:uiPriority w:val="99"/>
    <w:name w:val="endnote text"/>
    <w:basedOn w:val="Standard"/>
    <w:semiHidden/>
    <w:unhideWhenUsed/>
    <w:link w:val="EndnoteTextChar"/>
    <w:rsid w:val="06667817"/>
    <w:rPr>
      <w:noProof w:val="0"/>
      <w:sz w:val="20"/>
      <w:szCs w:val="20"/>
      <w:lang w:val="de-DE"/>
    </w:rPr>
    <w:pPr>
      <w:spacing w:after="0"/>
    </w:pPr>
  </w:style>
  <w:style w:type="character" w:styleId="EndnoteTextChar" w:customStyle="true">
    <w:uiPriority w:val="99"/>
    <w:name w:val="Endnote Text Char"/>
    <w:basedOn w:val="Absatz-Standardschriftart"/>
    <w:semiHidden/>
    <w:link w:val="EndnoteText"/>
    <w:rsid w:val="06667817"/>
    <w:rPr>
      <w:noProof w:val="0"/>
      <w:sz w:val="20"/>
      <w:szCs w:val="20"/>
      <w:lang w:val="de-DE"/>
    </w:rPr>
  </w:style>
  <w:style w:type="paragraph" w:styleId="Footer">
    <w:uiPriority w:val="99"/>
    <w:name w:val="footer"/>
    <w:basedOn w:val="Standard"/>
    <w:unhideWhenUsed/>
    <w:link w:val="FooterChar"/>
    <w:rsid w:val="06667817"/>
    <w:rPr>
      <w:noProof w:val="0"/>
      <w:lang w:val="de-DE"/>
    </w:rPr>
    <w:pPr>
      <w:tabs>
        <w:tab w:val="center" w:leader="none" w:pos="4680"/>
        <w:tab w:val="right" w:leader="none" w:pos="9360"/>
      </w:tabs>
      <w:spacing w:after="0"/>
    </w:pPr>
  </w:style>
  <w:style w:type="character" w:styleId="FooterChar" w:customStyle="true">
    <w:uiPriority w:val="99"/>
    <w:name w:val="Footer Char"/>
    <w:basedOn w:val="Absatz-Standardschriftart"/>
    <w:link w:val="Footer"/>
    <w:rsid w:val="06667817"/>
    <w:rPr>
      <w:noProof w:val="0"/>
      <w:lang w:val="de-DE"/>
    </w:rPr>
  </w:style>
  <w:style w:type="paragraph" w:styleId="FootnoteText">
    <w:uiPriority w:val="99"/>
    <w:name w:val="footnote text"/>
    <w:basedOn w:val="Standard"/>
    <w:semiHidden/>
    <w:unhideWhenUsed/>
    <w:link w:val="FootnoteTextChar"/>
    <w:rsid w:val="06667817"/>
    <w:rPr>
      <w:noProof w:val="0"/>
      <w:sz w:val="20"/>
      <w:szCs w:val="20"/>
      <w:lang w:val="de-DE"/>
    </w:rPr>
    <w:pPr>
      <w:spacing w:after="0"/>
    </w:pPr>
  </w:style>
  <w:style w:type="character" w:styleId="FootnoteTextChar" w:customStyle="true">
    <w:uiPriority w:val="99"/>
    <w:name w:val="Footnote Text Char"/>
    <w:basedOn w:val="Absatz-Standardschriftart"/>
    <w:semiHidden/>
    <w:link w:val="FootnoteText"/>
    <w:rsid w:val="06667817"/>
    <w:rPr>
      <w:noProof w:val="0"/>
      <w:sz w:val="20"/>
      <w:szCs w:val="20"/>
      <w:lang w:val="de-DE"/>
    </w:rPr>
  </w:style>
  <w:style w:type="paragraph" w:styleId="Header">
    <w:uiPriority w:val="99"/>
    <w:name w:val="header"/>
    <w:basedOn w:val="Standard"/>
    <w:unhideWhenUsed/>
    <w:link w:val="HeaderChar"/>
    <w:rsid w:val="06667817"/>
    <w:rPr>
      <w:noProof w:val="0"/>
      <w:lang w:val="de-DE"/>
    </w:rPr>
    <w:pPr>
      <w:tabs>
        <w:tab w:val="center" w:leader="none" w:pos="4680"/>
        <w:tab w:val="right" w:leader="none" w:pos="9360"/>
      </w:tabs>
      <w:spacing w:after="0"/>
    </w:pPr>
  </w:style>
  <w:style w:type="character" w:styleId="HeaderChar" w:customStyle="true">
    <w:uiPriority w:val="99"/>
    <w:name w:val="Header Char"/>
    <w:basedOn w:val="Absatz-Standardschriftart"/>
    <w:link w:val="Header"/>
    <w:rsid w:val="06667817"/>
    <w:rPr>
      <w:noProof w:val="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historisches-lexikon-bayerns.de/Lexikon/Notgeld" TargetMode="External" Id="Rf5307a55059542e3" /><Relationship Type="http://schemas.openxmlformats.org/officeDocument/2006/relationships/hyperlink" Target="https://www.historisches-lexikon-bayerns.de/Lexikon/Inflation,_1914-1923" TargetMode="External" Id="R3e65653b298c49ce" /><Relationship Type="http://schemas.openxmlformats.org/officeDocument/2006/relationships/hyperlink" Target="https://www.bavarikon.de/object/BSB-CMS-0000000000003063?lang=de" TargetMode="External" Id="R6310457e8d5d45cc" /><Relationship Type="http://schemas.openxmlformats.org/officeDocument/2006/relationships/hyperlink" Target="https://www.bavarikon.de/object/BSB-CMS-0000000000003062?lang=de" TargetMode="External" Id="Rc1821b9a535243f4" /><Relationship Type="http://schemas.openxmlformats.org/officeDocument/2006/relationships/hyperlink" Target="https://www.bavarikon.de/object/BSB-CMS-0000000000003321?lang=de" TargetMode="External" Id="Reda13af099444aa6" /><Relationship Type="http://schemas.openxmlformats.org/officeDocument/2006/relationships/hyperlink" Target="https://d-nb.info/211611816" TargetMode="External" Id="R44b4d56c739b4712" /><Relationship Type="http://schemas.openxmlformats.org/officeDocument/2006/relationships/image" Target="/media/image2.png" Id="Rb32645b9e8734c8d" /><Relationship Type="http://schemas.openxmlformats.org/officeDocument/2006/relationships/hyperlink" Target="https://www.sueddeutsche.de/geld/notgeld-die-gefaehrlichen-nullen-1.1003787-2" TargetMode="External" Id="Re66b1391316b4c85" /><Relationship Type="http://schemas.microsoft.com/office/2020/10/relationships/intelligence" Target="intelligence2.xml" Id="Re00e8d1fa6de4462"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Schaller</dc:creator>
  <keywords/>
  <dc:description/>
  <lastModifiedBy>Schaller, Sarah</lastModifiedBy>
  <revision>13</revision>
  <dcterms:created xsi:type="dcterms:W3CDTF">2022-10-27T06:35:00.0000000Z</dcterms:created>
  <dcterms:modified xsi:type="dcterms:W3CDTF">2022-11-19T14:06:56.7625989Z</dcterms:modified>
</coreProperties>
</file>