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firstLine="0"/>
        <w:jc w:val="center"/>
      </w:pPr>
      <w:r>
        <w:rPr>
          <w:b/>
          <w:sz w:val="30"/>
        </w:rPr>
        <w:t>Синтетический протокол канала 23</w:t>
      </w:r>
    </w:p>
    <w:p>
      <w:pPr>
        <w:spacing w:after="60"/>
        <w:ind w:firstLine="0"/>
        <w:jc w:val="center"/>
      </w:pPr>
      <w:r>
        <w:rPr>
          <w:sz w:val="20"/>
        </w:rPr>
        <w:t>Условный автор 23; лаборатория тестовых документов</w:t>
      </w:r>
    </w:p>
    <w:p>
      <w:pPr>
        <w:spacing w:after="60"/>
        <w:ind w:firstLine="0"/>
        <w:jc w:val="left"/>
      </w:pPr>
      <w:r>
        <w:rPr>
          <w:b/>
        </w:rPr>
        <w:t>Аннотация</w:t>
      </w:r>
    </w:p>
    <w:p>
      <w:pPr>
        <w:spacing w:after="60"/>
        <w:ind w:firstLine="0"/>
        <w:jc w:val="both"/>
      </w:pPr>
      <w:r>
        <w:t>Для серии 23 задана искусственная сеть из двух узлов. Документ проверяет перенос правил оформления, сохранность формулы и расположение рисунка.</w:t>
      </w:r>
    </w:p>
    <w:p>
      <w:pPr>
        <w:spacing w:after="60"/>
        <w:ind w:firstLine="0"/>
        <w:jc w:val="left"/>
      </w:pPr>
      <w:r>
        <w:rPr>
          <w:sz w:val="20"/>
        </w:rPr>
        <w:t>Ключевые слова: условный канал; правило; макет; проверка.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1. Введение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сигнал</w:t>
      </w:r>
      <w:r>
        <w:t xml:space="preserve"> — условная сущность серии 23,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SIGNALB</w:t>
      </w:r>
      <w:r>
        <w:t xml:space="preserve"> обозначает внутренний канал схемы 1.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1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36.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2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39.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3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42.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4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45.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5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48.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6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51.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7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54.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1 контрольная запись 8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57.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2. Метод наблюдения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сигнал</w:t>
      </w:r>
      <w:r>
        <w:t xml:space="preserve"> — условная сущность серии 23,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SIGNALB</w:t>
      </w:r>
      <w:r>
        <w:t xml:space="preserve"> обозначает внутренний канал схемы 2.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1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49.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2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52.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3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55.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4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58.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5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61.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6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64.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7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67.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2 контрольная запись 8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70.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3. Проверка результата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сигнал</w:t>
      </w:r>
      <w:r>
        <w:t xml:space="preserve"> — условная сущность серии 23,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SIGNALB</w:t>
      </w:r>
      <w:r>
        <w:t xml:space="preserve"> обозначает внутренний канал схемы 3.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1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62.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2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65.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3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68.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4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71.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5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74.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6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77.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7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80.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23 раздела 3 контрольная запись 8 описывает сигнал </w:t>
      </w:r>
      <w:r>
        <w:rPr>
          <w:color w:val="9C562C"/>
        </w:rPr>
        <w:t>—</w:t>
      </w:r>
      <w:r>
        <w:t xml:space="preserve"> искусственный канал при условном уровне 83.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60" w:before="140"/>
        <w:ind w:firstLine="0"/>
        <w:jc w:val="center"/>
      </w:pPr>
      <m:oMath>
        <m:r>
          <m:t>Q = a + b</m:t>
        </m:r>
      </m:oMath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firstLine="0"/>
        <w:jc w:val="center"/>
      </w:pPr>
      <w:r>
        <w:rPr>
          <w:b/>
          <w:sz w:val="20"/>
        </w:rPr>
        <w:t>Рисунок 1</w:t>
      </w:r>
      <w:r>
        <w:rPr>
          <w:sz w:val="20"/>
        </w:rPr>
        <w:t xml:space="preserve"> — Схема двух условных узлов для серии 23.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4. Заключение</w:t>
      </w:r>
    </w:p>
    <w:p>
      <w:pPr>
        <w:spacing w:after="100"/>
        <w:ind w:firstLine="283"/>
        <w:jc w:val="both"/>
      </w:pPr>
      <w:r>
        <w:t>Итоговая синтетическая запись 23.1 повторно называет сигнал. Содержание намеренно не связано с реальной научной статьёй; оно фиксирует длину, порядок и целостность документа.</w:t>
      </w:r>
    </w:p>
    <w:p>
      <w:pPr>
        <w:spacing w:after="100"/>
        <w:ind w:firstLine="283"/>
        <w:jc w:val="both"/>
      </w:pPr>
      <w:r>
        <w:t>Итоговая синтетическая запись 23.2 повторно называет сигнал. Содержание намеренно не связано с реальной научной статьёй; оно фиксирует длину, порядок и целостность документа.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