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50" w:type="dxa"/>
              <w:right w:w="150" w:type="dxa"/>
            </w:tcMar>
          </w:tcPr>
          <w:p>
            <w:pPr>
              <w:spacing w:after="40"/>
              <w:jc w:val="center"/>
            </w:pPr>
            <w:r>
              <w:rPr>
                <w:b/>
                <w:color w:val="1A365D"/>
                <w:sz w:val="24"/>
              </w:rPr>
              <w:t>CARLOS HILADO MEMORIAL STATE UNIVERSITY</w:t>
              <w:br/>
            </w:r>
            <w:r>
              <w:rPr>
                <w:b/>
                <w:color w:val="2B6CB0"/>
                <w:sz w:val="19"/>
              </w:rPr>
              <w:t>COLLEGE OF COMPUTER STUDIES • DEPARTMENT OF INFORMATION SYSTEMS</w:t>
              <w:br/>
            </w:r>
            <w:r>
              <w:rPr>
                <w:color w:val="718096"/>
                <w:sz w:val="18"/>
              </w:rPr>
              <w:t>ACADEMIC YEAR 2026–2027 • FIRST SEMESTER</w:t>
              <w:br/>
            </w:r>
          </w:p>
          <w:p>
            <w:pPr>
              <w:spacing w:before="80" w:after="40"/>
              <w:jc w:val="center"/>
            </w:pPr>
            <w:r>
              <w:rPr>
                <w:b/>
                <w:color w:val="1A365D"/>
                <w:sz w:val="22"/>
              </w:rPr>
              <w:t>PROFE 7: WEB APPLICATION DEVELOPMENT</w:t>
              <w:br/>
            </w:r>
            <w:r>
              <w:rPr>
                <w:b/>
                <w:color w:val="C53030"/>
                <w:sz w:val="28"/>
              </w:rPr>
              <w:t>ACTIVITY #3 – LOW FIDELITY WIREFRAME FRAMEWORK</w:t>
              <w:br/>
            </w:r>
            <w:r>
              <w:rPr>
                <w:i/>
                <w:color w:val="4A5568"/>
                <w:sz w:val="19"/>
              </w:rPr>
              <w:t>Comprehensive Structural Blueprint for Personal Portfolio Website (Laragon / PHP 8 / MySQL)</w:t>
            </w:r>
          </w:p>
        </w:tc>
      </w:tr>
    </w:tbl>
    <w:p>
      <w:pPr>
        <w:spacing w:after="40"/>
      </w:pPr>
    </w:p>
    <w:tbl>
      <w:tblPr>
        <w:tblW w:type="auto" w:w="0"/>
        <w:jc w:val="center"/>
        <w:tblLayout w:type="fixed"/>
        <w:tblLook w:firstColumn="1" w:firstRow="1" w:lastColumn="0" w:lastRow="0" w:noHBand="0" w:noVBand="1" w:val="04A0"/>
      </w:tblPr>
      <w:tblGrid>
        <w:gridCol w:w="5040"/>
        <w:gridCol w:w="5040"/>
      </w:tblGrid>
      <w:tr>
        <w:trPr>
          <w:cantSplit/>
          <w:tblHeader/>
        </w:trPr>
        <w:tc>
          <w:tcPr>
            <w:tcW w:type="dxa" w:w="5040"/>
            <w:shd w:fill="EDF2F7"/>
            <w:tcMar>
              <w:top w:w="40" w:type="dxa"/>
              <w:bottom w:w="40" w:type="dxa"/>
              <w:left w:w="80" w:type="dxa"/>
              <w:right w:w="80" w:type="dxa"/>
            </w:tcMar>
          </w:tcPr>
          <w:p>
            <w:pPr>
              <w:spacing w:after="40" w:before="40"/>
            </w:pPr>
            <w:r>
              <w:rPr>
                <w:b/>
                <w:color w:val="4A5568"/>
                <w:sz w:val="19"/>
              </w:rPr>
              <w:t>Student Name:</w:t>
            </w:r>
          </w:p>
        </w:tc>
        <w:tc>
          <w:tcPr>
            <w:tcW w:type="dxa" w:w="5040"/>
            <w:shd w:fill="FFFFFF"/>
            <w:tcMar>
              <w:top w:w="40" w:type="dxa"/>
              <w:bottom w:w="40" w:type="dxa"/>
              <w:left w:w="80" w:type="dxa"/>
              <w:right w:w="80" w:type="dxa"/>
            </w:tcMar>
          </w:tcPr>
          <w:p>
            <w:pPr>
              <w:spacing w:after="40" w:before="40"/>
            </w:pPr>
            <w:r>
              <w:rPr>
                <w:b/>
                <w:color w:val="1A365D"/>
                <w:sz w:val="19"/>
              </w:rPr>
              <w:t>MARTIN C. DIASANTA</w:t>
            </w:r>
          </w:p>
        </w:tc>
      </w:tr>
      <w:tr>
        <w:trPr>
          <w:cantSplit/>
        </w:trPr>
        <w:tc>
          <w:tcPr>
            <w:tcW w:type="dxa" w:w="5040"/>
            <w:shd w:fill="EDF2F7"/>
            <w:tcMar>
              <w:top w:w="40" w:type="dxa"/>
              <w:bottom w:w="40" w:type="dxa"/>
              <w:left w:w="80" w:type="dxa"/>
              <w:right w:w="80" w:type="dxa"/>
            </w:tcMar>
          </w:tcPr>
          <w:p>
            <w:pPr>
              <w:spacing w:after="40" w:before="40"/>
            </w:pPr>
            <w:r>
              <w:rPr>
                <w:b w:val="0"/>
                <w:color w:val="4A5568"/>
                <w:sz w:val="19"/>
              </w:rPr>
              <w:t>Course, Year &amp; Section:</w:t>
            </w:r>
          </w:p>
        </w:tc>
        <w:tc>
          <w:tcPr>
            <w:tcW w:type="dxa" w:w="5040"/>
            <w:shd w:fill="FFFFFF"/>
            <w:tcMar>
              <w:top w:w="40" w:type="dxa"/>
              <w:bottom w:w="40" w:type="dxa"/>
              <w:left w:w="80" w:type="dxa"/>
              <w:right w:w="80" w:type="dxa"/>
            </w:tcMar>
          </w:tcPr>
          <w:p>
            <w:pPr>
              <w:spacing w:after="40" w:before="40"/>
            </w:pPr>
            <w:r>
              <w:rPr>
                <w:b w:val="0"/>
                <w:color w:val="2D3748"/>
                <w:sz w:val="19"/>
              </w:rPr>
              <w:t>Bachelor of Science in Information Systems (BSIS) – 4A</w:t>
            </w:r>
          </w:p>
        </w:tc>
      </w:tr>
      <w:tr>
        <w:trPr>
          <w:cantSplit/>
        </w:trPr>
        <w:tc>
          <w:tcPr>
            <w:tcW w:type="dxa" w:w="5040"/>
            <w:shd w:fill="EDF2F7"/>
            <w:tcMar>
              <w:top w:w="40" w:type="dxa"/>
              <w:bottom w:w="40" w:type="dxa"/>
              <w:left w:w="80" w:type="dxa"/>
              <w:right w:w="80" w:type="dxa"/>
            </w:tcMar>
          </w:tcPr>
          <w:p>
            <w:pPr>
              <w:spacing w:after="40" w:before="40"/>
            </w:pPr>
            <w:r>
              <w:rPr>
                <w:b w:val="0"/>
                <w:color w:val="4A5568"/>
                <w:sz w:val="19"/>
              </w:rPr>
              <w:t>Course Instructor:</w:t>
            </w:r>
          </w:p>
        </w:tc>
        <w:tc>
          <w:tcPr>
            <w:tcW w:type="dxa" w:w="5040"/>
            <w:shd w:fill="FFFFFF"/>
            <w:tcMar>
              <w:top w:w="40" w:type="dxa"/>
              <w:bottom w:w="40" w:type="dxa"/>
              <w:left w:w="80" w:type="dxa"/>
              <w:right w:w="80" w:type="dxa"/>
            </w:tcMar>
          </w:tcPr>
          <w:p>
            <w:pPr>
              <w:spacing w:after="40" w:before="40"/>
            </w:pPr>
            <w:r>
              <w:rPr>
                <w:b w:val="0"/>
                <w:color w:val="2D3748"/>
                <w:sz w:val="19"/>
              </w:rPr>
              <w:t>Prof. Manuel Andres Buncio</w:t>
            </w:r>
          </w:p>
        </w:tc>
      </w:tr>
      <w:tr>
        <w:trPr>
          <w:cantSplit/>
        </w:trPr>
        <w:tc>
          <w:tcPr>
            <w:tcW w:type="dxa" w:w="5040"/>
            <w:shd w:fill="EDF2F7"/>
            <w:tcMar>
              <w:top w:w="40" w:type="dxa"/>
              <w:bottom w:w="40" w:type="dxa"/>
              <w:left w:w="80" w:type="dxa"/>
              <w:right w:w="80" w:type="dxa"/>
            </w:tcMar>
          </w:tcPr>
          <w:p>
            <w:pPr>
              <w:spacing w:after="40" w:before="40"/>
            </w:pPr>
            <w:r>
              <w:rPr>
                <w:b w:val="0"/>
                <w:color w:val="4A5568"/>
                <w:sz w:val="19"/>
              </w:rPr>
              <w:t>Submission Date:</w:t>
            </w:r>
          </w:p>
        </w:tc>
        <w:tc>
          <w:tcPr>
            <w:tcW w:type="dxa" w:w="5040"/>
            <w:shd w:fill="FFFFFF"/>
            <w:tcMar>
              <w:top w:w="40" w:type="dxa"/>
              <w:bottom w:w="40" w:type="dxa"/>
              <w:left w:w="80" w:type="dxa"/>
              <w:right w:w="80" w:type="dxa"/>
            </w:tcMar>
          </w:tcPr>
          <w:p>
            <w:pPr>
              <w:spacing w:after="40" w:before="40"/>
            </w:pPr>
            <w:r>
              <w:rPr>
                <w:b w:val="0"/>
                <w:color w:val="2D3748"/>
                <w:sz w:val="19"/>
              </w:rPr>
              <w:t>September 28, 2026 (Due Today)</w:t>
            </w:r>
          </w:p>
        </w:tc>
      </w:tr>
    </w:tbl>
    <w:p>
      <w:pPr>
        <w:spacing w:before="160" w:after="60"/>
      </w:pPr>
      <w:r>
        <w:rPr>
          <w:b/>
          <w:color w:val="1A365D"/>
          <w:sz w:val="24"/>
        </w:rPr>
        <w:t>1. Activity Overview &amp; Executive Summary</w:t>
      </w:r>
    </w:p>
    <w:p>
      <w:r>
        <w:t>This activity submission presents the formal Low-Fidelity (Lo-Fi) Wireframe Framework for my Personal Portfolio Website (locally engineered in Laragon using Plain Core PHP 8, MySQL PDO, Bootstrap 5, and Vanilla JavaScript). In Human-Computer Interaction (HCI) and user interface engineering, low-fidelity wireframing serves as an indispensable architectural phase that abstracts away distracting visual aesthetics (color palettes, high-resolution imagery, and intricate styling) to rigorously evaluate visual hierarchy, information chunking, ergonomic thumb zones, and user conversion flows.</w:t>
      </w:r>
    </w:p>
    <w:tbl>
      <w:tblPr>
        <w:tblW w:type="auto" w:w="0"/>
        <w:jc w:val="center"/>
        <w:tblLook w:firstColumn="1" w:firstRow="1" w:lastColumn="0" w:lastRow="0" w:noHBand="0" w:noVBand="1" w:val="04A0"/>
      </w:tblPr>
      <w:tblGrid>
        <w:gridCol w:w="10080"/>
      </w:tblGrid>
      <w:tr>
        <w:trPr>
          <w:cantSplit/>
          <w:tblHeader/>
        </w:trPr>
        <w:tc>
          <w:tcPr>
            <w:tcW w:type="dxa" w:w="10080"/>
            <w:shd w:fill="EBF8FF"/>
            <w:tcMar>
              <w:top w:w="60" w:type="dxa"/>
              <w:bottom w:w="60" w:type="dxa"/>
              <w:left w:w="100" w:type="dxa"/>
              <w:right w:w="100" w:type="dxa"/>
            </w:tcMar>
          </w:tcPr>
          <w:p>
            <w:pPr>
              <w:spacing w:after="40"/>
            </w:pPr>
            <w:r>
              <w:rPr>
                <w:b/>
                <w:color w:val="2B6CB0"/>
                <w:sz w:val="19"/>
              </w:rPr>
              <w:t>Core Design &amp; Pedagogical Objectives:</w:t>
              <w:br/>
            </w:r>
          </w:p>
          <w:p>
            <w:pPr>
              <w:spacing w:after="30"/>
            </w:pPr>
            <w:r>
              <w:rPr>
                <w:color w:val="2D3748"/>
                <w:sz w:val="18"/>
              </w:rPr>
              <w:t>• Establish Structural Hierarchy: Direct recruiter attention from identity introduction down to conversion (project case studies, resume download, and validated contact channels) following natural F-shape and Z-shape ocular scanning paths.</w:t>
            </w:r>
          </w:p>
          <w:p>
            <w:pPr>
              <w:spacing w:after="30"/>
            </w:pPr>
            <w:r>
              <w:rPr>
                <w:color w:val="2D3748"/>
                <w:sz w:val="18"/>
              </w:rPr>
              <w:t>• Standard Wireframe Primitives: Render all graphic assets as rectangular placeholders with diagonal 'X' crosses, button outlines, percentage progress bars, and form controls per international UX prototyping standards.</w:t>
            </w:r>
          </w:p>
          <w:p>
            <w:pPr>
              <w:spacing w:after="30"/>
            </w:pPr>
            <w:r>
              <w:rPr>
                <w:color w:val="2D3748"/>
                <w:sz w:val="18"/>
              </w:rPr>
              <w:t>• Responsive Fluidity (Desktop vs. Mobile): Benchmark 12-column desktop layouts against 375px/390px mobile viewports, ensuring 48px touch targets, off-canvas navigation, and horizontal swipe rails.</w:t>
            </w:r>
          </w:p>
          <w:p>
            <w:pPr>
              <w:spacing w:after="30"/>
            </w:pPr>
            <w:r>
              <w:rPr>
                <w:color w:val="2D3748"/>
                <w:sz w:val="18"/>
              </w:rPr>
              <w:t>• Modular Codebase Translation: Map every wireframe section directly into the modular PHP includes (`includes/navbar.php`, `index.php`, `project.php`, `contact.php`, `includes/footer.php`) and PDO database schema.</w:t>
            </w:r>
          </w:p>
        </w:tc>
      </w:tr>
    </w:tbl>
    <w:p>
      <w:r>
        <w:br w:type="page"/>
      </w:r>
    </w:p>
    <w:p>
      <w:pPr>
        <w:spacing w:before="80" w:after="60"/>
      </w:pPr>
      <w:r>
        <w:rPr>
          <w:b/>
          <w:color w:val="1A365D"/>
          <w:sz w:val="24"/>
        </w:rPr>
        <w:t>2. Information Architecture &amp; Navigation Flowchart</w:t>
      </w:r>
    </w:p>
    <w:p>
      <w:r>
        <w:t>The portfolio website employs a hybrid architecture: an intuitive Single-Page Application (SPA) anchor flow for the main presentation surface (`index.php`), coupled with dedicated multi-page routing for granular technical evaluations (`project.php?id=X` and `projects.php`). Dynamic content is managed through a normalized MySQL schema (`personal_portfolio`), secured via PDO prepared statements and CSRF token verification.</w:t>
      </w:r>
    </w:p>
    <w:p>
      <w:pPr>
        <w:spacing w:before="40" w:after="20"/>
        <w:jc w:val="center"/>
      </w:pPr>
      <w:r>
        <w:drawing>
          <wp:inline xmlns:a="http://schemas.openxmlformats.org/drawingml/2006/main" xmlns:pic="http://schemas.openxmlformats.org/drawingml/2006/picture">
            <wp:extent cx="6217920" cy="4219303"/>
            <wp:docPr id="1" name="Picture 1"/>
            <wp:cNvGraphicFramePr>
              <a:graphicFrameLocks noChangeAspect="1"/>
            </wp:cNvGraphicFramePr>
            <a:graphic>
              <a:graphicData uri="http://schemas.openxmlformats.org/drawingml/2006/picture">
                <pic:pic>
                  <pic:nvPicPr>
                    <pic:cNvPr id="0" name="wireframe_06_site_architecture.png"/>
                    <pic:cNvPicPr/>
                  </pic:nvPicPr>
                  <pic:blipFill>
                    <a:blip r:embed="rId9"/>
                    <a:stretch>
                      <a:fillRect/>
                    </a:stretch>
                  </pic:blipFill>
                  <pic:spPr>
                    <a:xfrm>
                      <a:off x="0" y="0"/>
                      <a:ext cx="6217920" cy="4219303"/>
                    </a:xfrm>
                    <a:prstGeom prst="rect"/>
                  </pic:spPr>
                </pic:pic>
              </a:graphicData>
            </a:graphic>
          </wp:inline>
        </w:drawing>
      </w:r>
    </w:p>
    <w:p>
      <w:pPr>
        <w:spacing w:after="120"/>
        <w:jc w:val="center"/>
      </w:pPr>
      <w:r>
        <w:rPr>
          <w:i/>
          <w:color w:val="718096"/>
          <w:sz w:val="17"/>
        </w:rPr>
        <w:t>Figure 1: Complete Information Architecture, Route Mapping &amp; User Interaction Flowchart</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2016"/>
            <w:shd w:fill="2B6CB0"/>
            <w:tcMar>
              <w:top w:w="40" w:type="dxa"/>
              <w:bottom w:w="40" w:type="dxa"/>
              <w:left w:w="60" w:type="dxa"/>
              <w:right w:w="60" w:type="dxa"/>
            </w:tcMar>
          </w:tcPr>
          <w:p>
            <w:r>
              <w:rPr>
                <w:b/>
                <w:color w:val="FFFFFF"/>
                <w:sz w:val="18"/>
              </w:rPr>
              <w:t>Architectural Layer</w:t>
            </w:r>
          </w:p>
        </w:tc>
        <w:tc>
          <w:tcPr>
            <w:tcW w:type="dxa" w:w="2592"/>
            <w:shd w:fill="2B6CB0"/>
            <w:tcMar>
              <w:top w:w="40" w:type="dxa"/>
              <w:bottom w:w="40" w:type="dxa"/>
              <w:left w:w="60" w:type="dxa"/>
              <w:right w:w="60" w:type="dxa"/>
            </w:tcMar>
          </w:tcPr>
          <w:p>
            <w:r>
              <w:rPr>
                <w:b/>
                <w:color w:val="FFFFFF"/>
                <w:sz w:val="18"/>
              </w:rPr>
              <w:t>Components &amp; Routes</w:t>
            </w:r>
          </w:p>
        </w:tc>
        <w:tc>
          <w:tcPr>
            <w:tcW w:type="dxa" w:w="5472"/>
            <w:shd w:fill="2B6CB0"/>
            <w:tcMar>
              <w:top w:w="40" w:type="dxa"/>
              <w:bottom w:w="40" w:type="dxa"/>
              <w:left w:w="60" w:type="dxa"/>
              <w:right w:w="60" w:type="dxa"/>
            </w:tcMar>
          </w:tcPr>
          <w:p>
            <w:r>
              <w:rPr>
                <w:b/>
                <w:color w:val="FFFFFF"/>
                <w:sz w:val="18"/>
              </w:rPr>
              <w:t>Technical &amp; UX Functionality</w:t>
            </w:r>
          </w:p>
        </w:tc>
      </w:tr>
      <w:tr>
        <w:trPr>
          <w:cantSplit/>
        </w:trPr>
        <w:tc>
          <w:tcPr>
            <w:tcW w:type="dxa" w:w="2016"/>
            <w:shd w:fill="EDF2F7"/>
            <w:tcMar>
              <w:top w:w="35" w:type="dxa"/>
              <w:bottom w:w="35" w:type="dxa"/>
              <w:left w:w="60" w:type="dxa"/>
              <w:right w:w="60" w:type="dxa"/>
            </w:tcMar>
          </w:tcPr>
          <w:p>
            <w:pPr>
              <w:spacing w:after="30" w:before="30"/>
            </w:pPr>
            <w:r>
              <w:rPr>
                <w:b/>
                <w:sz w:val="17"/>
              </w:rPr>
              <w:t>Public Presentation Layer</w:t>
            </w:r>
          </w:p>
        </w:tc>
        <w:tc>
          <w:tcPr>
            <w:tcW w:type="dxa" w:w="2592"/>
            <w:shd w:fill="F7FAFC"/>
            <w:tcMar>
              <w:top w:w="35" w:type="dxa"/>
              <w:bottom w:w="35" w:type="dxa"/>
              <w:left w:w="60" w:type="dxa"/>
              <w:right w:w="60" w:type="dxa"/>
            </w:tcMar>
          </w:tcPr>
          <w:p>
            <w:pPr>
              <w:spacing w:after="30" w:before="30"/>
            </w:pPr>
            <w:r>
              <w:rPr>
                <w:rFonts w:ascii="Consolas" w:hAnsi="Consolas"/>
                <w:sz w:val="16"/>
              </w:rPr>
              <w:t>index.php (8 Anchor Zones)</w:t>
            </w:r>
          </w:p>
        </w:tc>
        <w:tc>
          <w:tcPr>
            <w:tcW w:type="dxa" w:w="5472"/>
            <w:shd w:fill="FFFFFF"/>
            <w:tcMar>
              <w:top w:w="35" w:type="dxa"/>
              <w:bottom w:w="35" w:type="dxa"/>
              <w:left w:w="60" w:type="dxa"/>
              <w:right w:w="60" w:type="dxa"/>
            </w:tcMar>
          </w:tcPr>
          <w:p>
            <w:pPr>
              <w:spacing w:after="30" w:before="30"/>
            </w:pPr>
            <w:r>
              <w:rPr>
                <w:sz w:val="17"/>
              </w:rPr>
              <w:t>Seamless one-page scroll containing Hero, About, Skills, Projects, Certs, Experience, Education, and Contact.</w:t>
            </w:r>
          </w:p>
        </w:tc>
      </w:tr>
      <w:tr>
        <w:trPr>
          <w:cantSplit/>
        </w:trPr>
        <w:tc>
          <w:tcPr>
            <w:tcW w:type="dxa" w:w="2016"/>
            <w:shd w:fill="EDF2F7"/>
            <w:tcMar>
              <w:top w:w="35" w:type="dxa"/>
              <w:bottom w:w="35" w:type="dxa"/>
              <w:left w:w="60" w:type="dxa"/>
              <w:right w:w="60" w:type="dxa"/>
            </w:tcMar>
          </w:tcPr>
          <w:p>
            <w:pPr>
              <w:spacing w:after="30" w:before="30"/>
            </w:pPr>
            <w:r>
              <w:rPr>
                <w:b/>
                <w:sz w:val="17"/>
              </w:rPr>
              <w:t>Deep Technical Showcase</w:t>
            </w:r>
          </w:p>
        </w:tc>
        <w:tc>
          <w:tcPr>
            <w:tcW w:type="dxa" w:w="2592"/>
            <w:shd w:fill="F7FAFC"/>
            <w:tcMar>
              <w:top w:w="35" w:type="dxa"/>
              <w:bottom w:w="35" w:type="dxa"/>
              <w:left w:w="60" w:type="dxa"/>
              <w:right w:w="60" w:type="dxa"/>
            </w:tcMar>
          </w:tcPr>
          <w:p>
            <w:pPr>
              <w:spacing w:after="30" w:before="30"/>
            </w:pPr>
            <w:r>
              <w:rPr>
                <w:rFonts w:ascii="Consolas" w:hAnsi="Consolas"/>
                <w:sz w:val="16"/>
              </w:rPr>
              <w:t>projects.php &amp; project.php</w:t>
            </w:r>
          </w:p>
        </w:tc>
        <w:tc>
          <w:tcPr>
            <w:tcW w:type="dxa" w:w="5472"/>
            <w:shd w:fill="FFFFFF"/>
            <w:tcMar>
              <w:top w:w="35" w:type="dxa"/>
              <w:bottom w:w="35" w:type="dxa"/>
              <w:left w:w="60" w:type="dxa"/>
              <w:right w:w="60" w:type="dxa"/>
            </w:tcMar>
          </w:tcPr>
          <w:p>
            <w:pPr>
              <w:spacing w:after="30" w:before="30"/>
            </w:pPr>
            <w:r>
              <w:rPr>
                <w:sz w:val="17"/>
              </w:rPr>
              <w:t>Filterable project archive and dedicated single-project case studies with multi-screenshot galleries and live links.</w:t>
            </w:r>
          </w:p>
        </w:tc>
      </w:tr>
      <w:tr>
        <w:trPr>
          <w:cantSplit/>
        </w:trPr>
        <w:tc>
          <w:tcPr>
            <w:tcW w:type="dxa" w:w="2016"/>
            <w:shd w:fill="EDF2F7"/>
            <w:tcMar>
              <w:top w:w="35" w:type="dxa"/>
              <w:bottom w:w="35" w:type="dxa"/>
              <w:left w:w="60" w:type="dxa"/>
              <w:right w:w="60" w:type="dxa"/>
            </w:tcMar>
          </w:tcPr>
          <w:p>
            <w:pPr>
              <w:spacing w:after="30" w:before="30"/>
            </w:pPr>
            <w:r>
              <w:rPr>
                <w:b/>
                <w:sz w:val="17"/>
              </w:rPr>
              <w:t>Asset &amp; Document Stream</w:t>
            </w:r>
          </w:p>
        </w:tc>
        <w:tc>
          <w:tcPr>
            <w:tcW w:type="dxa" w:w="2592"/>
            <w:shd w:fill="F7FAFC"/>
            <w:tcMar>
              <w:top w:w="35" w:type="dxa"/>
              <w:bottom w:w="35" w:type="dxa"/>
              <w:left w:w="60" w:type="dxa"/>
              <w:right w:w="60" w:type="dxa"/>
            </w:tcMar>
          </w:tcPr>
          <w:p>
            <w:pPr>
              <w:spacing w:after="30" w:before="30"/>
            </w:pPr>
            <w:r>
              <w:rPr>
                <w:rFonts w:ascii="Consolas" w:hAnsi="Consolas"/>
                <w:sz w:val="16"/>
              </w:rPr>
              <w:t>resume.php &amp; uploads/</w:t>
            </w:r>
          </w:p>
        </w:tc>
        <w:tc>
          <w:tcPr>
            <w:tcW w:type="dxa" w:w="5472"/>
            <w:shd w:fill="FFFFFF"/>
            <w:tcMar>
              <w:top w:w="35" w:type="dxa"/>
              <w:bottom w:w="35" w:type="dxa"/>
              <w:left w:w="60" w:type="dxa"/>
              <w:right w:w="60" w:type="dxa"/>
            </w:tcMar>
          </w:tcPr>
          <w:p>
            <w:pPr>
              <w:spacing w:after="30" w:before="30"/>
            </w:pPr>
            <w:r>
              <w:rPr>
                <w:sz w:val="17"/>
              </w:rPr>
              <w:t>Secure server-side streaming of curriculum vitae PDF with mime-type verification and execution blocking.</w:t>
            </w:r>
          </w:p>
        </w:tc>
      </w:tr>
      <w:tr>
        <w:trPr>
          <w:cantSplit/>
        </w:trPr>
        <w:tc>
          <w:tcPr>
            <w:tcW w:type="dxa" w:w="2016"/>
            <w:shd w:fill="EDF2F7"/>
            <w:tcMar>
              <w:top w:w="35" w:type="dxa"/>
              <w:bottom w:w="35" w:type="dxa"/>
              <w:left w:w="60" w:type="dxa"/>
              <w:right w:w="60" w:type="dxa"/>
            </w:tcMar>
          </w:tcPr>
          <w:p>
            <w:pPr>
              <w:spacing w:after="30" w:before="30"/>
            </w:pPr>
            <w:r>
              <w:rPr>
                <w:b/>
                <w:sz w:val="17"/>
              </w:rPr>
              <w:t>Restricted Management CMS</w:t>
            </w:r>
          </w:p>
        </w:tc>
        <w:tc>
          <w:tcPr>
            <w:tcW w:type="dxa" w:w="2592"/>
            <w:shd w:fill="F7FAFC"/>
            <w:tcMar>
              <w:top w:w="35" w:type="dxa"/>
              <w:bottom w:w="35" w:type="dxa"/>
              <w:left w:w="60" w:type="dxa"/>
              <w:right w:w="60" w:type="dxa"/>
            </w:tcMar>
          </w:tcPr>
          <w:p>
            <w:pPr>
              <w:spacing w:after="30" w:before="30"/>
            </w:pPr>
            <w:r>
              <w:rPr>
                <w:rFonts w:ascii="Consolas" w:hAnsi="Consolas"/>
                <w:sz w:val="16"/>
              </w:rPr>
              <w:t>admin/login.php &amp; Dashboard</w:t>
            </w:r>
          </w:p>
        </w:tc>
        <w:tc>
          <w:tcPr>
            <w:tcW w:type="dxa" w:w="5472"/>
            <w:shd w:fill="FFFFFF"/>
            <w:tcMar>
              <w:top w:w="35" w:type="dxa"/>
              <w:bottom w:w="35" w:type="dxa"/>
              <w:left w:w="60" w:type="dxa"/>
              <w:right w:w="60" w:type="dxa"/>
            </w:tcMar>
          </w:tcPr>
          <w:p>
            <w:pPr>
              <w:spacing w:after="30" w:before="30"/>
            </w:pPr>
            <w:r>
              <w:rPr>
                <w:sz w:val="17"/>
              </w:rPr>
              <w:t>Authenticated administrative control panel with password hashing (`password_verify`) and full database CRUD.</w:t>
            </w:r>
          </w:p>
        </w:tc>
      </w:tr>
      <w:tr>
        <w:trPr>
          <w:cantSplit/>
        </w:trPr>
        <w:tc>
          <w:tcPr>
            <w:tcW w:type="dxa" w:w="2016"/>
            <w:shd w:fill="EDF2F7"/>
            <w:tcMar>
              <w:top w:w="35" w:type="dxa"/>
              <w:bottom w:w="35" w:type="dxa"/>
              <w:left w:w="60" w:type="dxa"/>
              <w:right w:w="60" w:type="dxa"/>
            </w:tcMar>
          </w:tcPr>
          <w:p>
            <w:pPr>
              <w:spacing w:after="30" w:before="30"/>
            </w:pPr>
            <w:r>
              <w:rPr>
                <w:b/>
                <w:sz w:val="17"/>
              </w:rPr>
              <w:t>Data Persistence Layer</w:t>
            </w:r>
          </w:p>
        </w:tc>
        <w:tc>
          <w:tcPr>
            <w:tcW w:type="dxa" w:w="2592"/>
            <w:shd w:fill="F7FAFC"/>
            <w:tcMar>
              <w:top w:w="35" w:type="dxa"/>
              <w:bottom w:w="35" w:type="dxa"/>
              <w:left w:w="60" w:type="dxa"/>
              <w:right w:w="60" w:type="dxa"/>
            </w:tcMar>
          </w:tcPr>
          <w:p>
            <w:pPr>
              <w:spacing w:after="30" w:before="30"/>
            </w:pPr>
            <w:r>
              <w:rPr>
                <w:rFonts w:ascii="Consolas" w:hAnsi="Consolas"/>
                <w:sz w:val="16"/>
              </w:rPr>
              <w:t>MySQL (personal_portfolio)</w:t>
            </w:r>
          </w:p>
        </w:tc>
        <w:tc>
          <w:tcPr>
            <w:tcW w:type="dxa" w:w="5472"/>
            <w:shd w:fill="FFFFFF"/>
            <w:tcMar>
              <w:top w:w="35" w:type="dxa"/>
              <w:bottom w:w="35" w:type="dxa"/>
              <w:left w:w="60" w:type="dxa"/>
              <w:right w:w="60" w:type="dxa"/>
            </w:tcMar>
          </w:tcPr>
          <w:p>
            <w:pPr>
              <w:spacing w:after="30" w:before="30"/>
            </w:pPr>
            <w:r>
              <w:rPr>
                <w:sz w:val="17"/>
              </w:rPr>
              <w:t>10 normalized relational tables managed via PDO prepared statements with emulated prepares explicitly disabled.</w:t>
            </w:r>
          </w:p>
        </w:tc>
      </w:tr>
    </w:tbl>
    <w:p>
      <w:r>
        <w:br w:type="page"/>
      </w:r>
    </w:p>
    <w:p>
      <w:pPr>
        <w:spacing w:before="40" w:after="40"/>
      </w:pPr>
      <w:r>
        <w:rPr>
          <w:b/>
          <w:color w:val="1A365D"/>
          <w:sz w:val="24"/>
        </w:rPr>
        <w:t>3. Low-Fidelity Wireframe Blueprints: Desktop Viewport (1400px)</w:t>
      </w:r>
    </w:p>
    <w:p>
      <w:pPr>
        <w:spacing w:after="60"/>
      </w:pPr>
      <w:r>
        <w:rPr>
          <w:b/>
          <w:color w:val="2B6CB0"/>
          <w:sz w:val="21"/>
        </w:rPr>
        <w:t>3.1 Global Sticky Navigation, Hero Section &amp; About Me Container</w:t>
      </w:r>
    </w:p>
    <w:p>
      <w:pPr>
        <w:spacing w:after="20"/>
        <w:jc w:val="center"/>
      </w:pPr>
      <w:r>
        <w:drawing>
          <wp:inline xmlns:a="http://schemas.openxmlformats.org/drawingml/2006/main" xmlns:pic="http://schemas.openxmlformats.org/drawingml/2006/picture">
            <wp:extent cx="5852160" cy="4807131"/>
            <wp:docPr id="2" name="Picture 2"/>
            <wp:cNvGraphicFramePr>
              <a:graphicFrameLocks noChangeAspect="1"/>
            </wp:cNvGraphicFramePr>
            <a:graphic>
              <a:graphicData uri="http://schemas.openxmlformats.org/drawingml/2006/picture">
                <pic:pic>
                  <pic:nvPicPr>
                    <pic:cNvPr id="0" name="wireframe_01_desktop_hero_about.png"/>
                    <pic:cNvPicPr/>
                  </pic:nvPicPr>
                  <pic:blipFill>
                    <a:blip r:embed="rId10"/>
                    <a:stretch>
                      <a:fillRect/>
                    </a:stretch>
                  </pic:blipFill>
                  <pic:spPr>
                    <a:xfrm>
                      <a:off x="0" y="0"/>
                      <a:ext cx="5852160" cy="4807131"/>
                    </a:xfrm>
                    <a:prstGeom prst="rect"/>
                  </pic:spPr>
                </pic:pic>
              </a:graphicData>
            </a:graphic>
          </wp:inline>
        </w:drawing>
      </w:r>
    </w:p>
    <w:p>
      <w:pPr>
        <w:spacing w:after="80"/>
        <w:jc w:val="center"/>
      </w:pPr>
      <w:r>
        <w:rPr>
          <w:i/>
          <w:color w:val="718096"/>
          <w:sz w:val="17"/>
        </w:rPr>
        <w:t>Figure 2: Desktop Low-Fidelity Wireframe – Navigation Bar, Hero Section &amp; About Me Bio with 3-Pillar Cards</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1152"/>
            <w:shd w:fill="2B6CB0"/>
            <w:tcMar>
              <w:top w:w="35" w:type="dxa"/>
              <w:bottom w:w="35" w:type="dxa"/>
              <w:left w:w="60" w:type="dxa"/>
              <w:right w:w="60" w:type="dxa"/>
            </w:tcMar>
          </w:tcPr>
          <w:p>
            <w:r>
              <w:rPr>
                <w:b/>
                <w:color w:val="FFFFFF"/>
                <w:sz w:val="18"/>
              </w:rPr>
              <w:t>Callout</w:t>
            </w:r>
          </w:p>
        </w:tc>
        <w:tc>
          <w:tcPr>
            <w:tcW w:type="dxa" w:w="3168"/>
            <w:shd w:fill="2B6CB0"/>
            <w:tcMar>
              <w:top w:w="35" w:type="dxa"/>
              <w:bottom w:w="35" w:type="dxa"/>
              <w:left w:w="60" w:type="dxa"/>
              <w:right w:w="60" w:type="dxa"/>
            </w:tcMar>
          </w:tcPr>
          <w:p>
            <w:r>
              <w:rPr>
                <w:b/>
                <w:color w:val="FFFFFF"/>
                <w:sz w:val="18"/>
              </w:rPr>
              <w:t>UI Component Name</w:t>
            </w:r>
          </w:p>
        </w:tc>
        <w:tc>
          <w:tcPr>
            <w:tcW w:type="dxa" w:w="5760"/>
            <w:shd w:fill="2B6CB0"/>
            <w:tcMar>
              <w:top w:w="35" w:type="dxa"/>
              <w:bottom w:w="35" w:type="dxa"/>
              <w:left w:w="60" w:type="dxa"/>
              <w:right w:w="60" w:type="dxa"/>
            </w:tcMar>
          </w:tcPr>
          <w:p>
            <w:r>
              <w:rPr>
                <w:b/>
                <w:color w:val="FFFFFF"/>
                <w:sz w:val="18"/>
              </w:rPr>
              <w:t>Wireframe Representation &amp; Functional Interaction</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①</w:t>
            </w:r>
          </w:p>
        </w:tc>
        <w:tc>
          <w:tcPr>
            <w:tcW w:type="dxa" w:w="3168"/>
            <w:shd w:fill="F7FAFC"/>
            <w:tcMar>
              <w:top w:w="30" w:type="dxa"/>
              <w:bottom w:w="30" w:type="dxa"/>
              <w:left w:w="60" w:type="dxa"/>
              <w:right w:w="60" w:type="dxa"/>
            </w:tcMar>
          </w:tcPr>
          <w:p>
            <w:pPr>
              <w:spacing w:after="30" w:before="30"/>
            </w:pPr>
            <w:r>
              <w:rPr>
                <w:b/>
                <w:sz w:val="17"/>
              </w:rPr>
              <w:t>Sticky Navbar &amp; Brand Monogram</w:t>
            </w:r>
          </w:p>
        </w:tc>
        <w:tc>
          <w:tcPr>
            <w:tcW w:type="dxa" w:w="5760"/>
            <w:shd w:fill="FFFFFF"/>
            <w:tcMar>
              <w:top w:w="30" w:type="dxa"/>
              <w:bottom w:w="30" w:type="dxa"/>
              <w:left w:w="60" w:type="dxa"/>
              <w:right w:w="60" w:type="dxa"/>
            </w:tcMar>
          </w:tcPr>
          <w:p>
            <w:pPr>
              <w:spacing w:after="30" w:before="30"/>
            </w:pPr>
            <w:r>
              <w:rPr>
                <w:sz w:val="17"/>
              </w:rPr>
              <w:t>Fixed 60px header containing student initials badge ('MD'), student name, and 7 section anchor triggers with active scroll-spy indicators.</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②</w:t>
            </w:r>
          </w:p>
        </w:tc>
        <w:tc>
          <w:tcPr>
            <w:tcW w:type="dxa" w:w="3168"/>
            <w:shd w:fill="F7FAFC"/>
            <w:tcMar>
              <w:top w:w="30" w:type="dxa"/>
              <w:bottom w:w="30" w:type="dxa"/>
              <w:left w:w="60" w:type="dxa"/>
              <w:right w:w="60" w:type="dxa"/>
            </w:tcMar>
          </w:tcPr>
          <w:p>
            <w:pPr>
              <w:spacing w:after="30" w:before="30"/>
            </w:pPr>
            <w:r>
              <w:rPr>
                <w:b/>
                <w:sz w:val="17"/>
              </w:rPr>
              <w:t>Action Controls Toolbar</w:t>
            </w:r>
          </w:p>
        </w:tc>
        <w:tc>
          <w:tcPr>
            <w:tcW w:type="dxa" w:w="5760"/>
            <w:shd w:fill="FFFFFF"/>
            <w:tcMar>
              <w:top w:w="30" w:type="dxa"/>
              <w:bottom w:w="30" w:type="dxa"/>
              <w:left w:w="60" w:type="dxa"/>
              <w:right w:w="60" w:type="dxa"/>
            </w:tcMar>
          </w:tcPr>
          <w:p>
            <w:pPr>
              <w:spacing w:after="30" w:before="30"/>
            </w:pPr>
            <w:r>
              <w:rPr>
                <w:sz w:val="17"/>
              </w:rPr>
              <w:t>Houses client-side dark/light mode toggle ('O') and high-visibility 'Resume [PDF]' action streaming Martin's verified curriculum vitae.</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③</w:t>
            </w:r>
          </w:p>
        </w:tc>
        <w:tc>
          <w:tcPr>
            <w:tcW w:type="dxa" w:w="3168"/>
            <w:shd w:fill="F7FAFC"/>
            <w:tcMar>
              <w:top w:w="30" w:type="dxa"/>
              <w:bottom w:w="30" w:type="dxa"/>
              <w:left w:w="60" w:type="dxa"/>
              <w:right w:w="60" w:type="dxa"/>
            </w:tcMar>
          </w:tcPr>
          <w:p>
            <w:pPr>
              <w:spacing w:after="30" w:before="30"/>
            </w:pPr>
            <w:r>
              <w:rPr>
                <w:b/>
                <w:sz w:val="17"/>
              </w:rPr>
              <w:t>Primary Hero Conversion CTAs</w:t>
            </w:r>
          </w:p>
        </w:tc>
        <w:tc>
          <w:tcPr>
            <w:tcW w:type="dxa" w:w="5760"/>
            <w:shd w:fill="FFFFFF"/>
            <w:tcMar>
              <w:top w:w="30" w:type="dxa"/>
              <w:bottom w:w="30" w:type="dxa"/>
              <w:left w:w="60" w:type="dxa"/>
              <w:right w:w="60" w:type="dxa"/>
            </w:tcMar>
          </w:tcPr>
          <w:p>
            <w:pPr>
              <w:spacing w:after="30" w:before="30"/>
            </w:pPr>
            <w:r>
              <w:rPr>
                <w:sz w:val="17"/>
              </w:rPr>
              <w:t>High-contrast primary trigger ('View My Projects') anchoring directly to showcase grid, accompanied by secondary outline triggers ('Download Resume', 'Contact Me').</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④</w:t>
            </w:r>
          </w:p>
        </w:tc>
        <w:tc>
          <w:tcPr>
            <w:tcW w:type="dxa" w:w="3168"/>
            <w:shd w:fill="F7FAFC"/>
            <w:tcMar>
              <w:top w:w="30" w:type="dxa"/>
              <w:bottom w:w="30" w:type="dxa"/>
              <w:left w:w="60" w:type="dxa"/>
              <w:right w:w="60" w:type="dxa"/>
            </w:tcMar>
          </w:tcPr>
          <w:p>
            <w:pPr>
              <w:spacing w:after="30" w:before="30"/>
            </w:pPr>
            <w:r>
              <w:rPr>
                <w:b/>
                <w:sz w:val="17"/>
              </w:rPr>
              <w:t>Profile Avatar Bounding Box</w:t>
            </w:r>
          </w:p>
        </w:tc>
        <w:tc>
          <w:tcPr>
            <w:tcW w:type="dxa" w:w="5760"/>
            <w:shd w:fill="FFFFFF"/>
            <w:tcMar>
              <w:top w:w="30" w:type="dxa"/>
              <w:bottom w:w="30" w:type="dxa"/>
              <w:left w:w="60" w:type="dxa"/>
              <w:right w:w="60" w:type="dxa"/>
            </w:tcMar>
          </w:tcPr>
          <w:p>
            <w:pPr>
              <w:spacing w:after="30" w:before="30"/>
            </w:pPr>
            <w:r>
              <w:rPr>
                <w:sz w:val="17"/>
              </w:rPr>
              <w:t>Constrained aspect-ratio box with diagonal cross 'X'. In final build, dynamically populates Martin Diasanta's formal photo with fallback monogram initials.</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⑤</w:t>
            </w:r>
          </w:p>
        </w:tc>
        <w:tc>
          <w:tcPr>
            <w:tcW w:type="dxa" w:w="3168"/>
            <w:shd w:fill="F7FAFC"/>
            <w:tcMar>
              <w:top w:w="30" w:type="dxa"/>
              <w:bottom w:w="30" w:type="dxa"/>
              <w:left w:w="60" w:type="dxa"/>
              <w:right w:w="60" w:type="dxa"/>
            </w:tcMar>
          </w:tcPr>
          <w:p>
            <w:pPr>
              <w:spacing w:after="30" w:before="30"/>
            </w:pPr>
            <w:r>
              <w:rPr>
                <w:b/>
                <w:sz w:val="17"/>
              </w:rPr>
              <w:t>Narrative Bio Container</w:t>
            </w:r>
          </w:p>
        </w:tc>
        <w:tc>
          <w:tcPr>
            <w:tcW w:type="dxa" w:w="5760"/>
            <w:shd w:fill="FFFFFF"/>
            <w:tcMar>
              <w:top w:w="30" w:type="dxa"/>
              <w:bottom w:w="30" w:type="dxa"/>
              <w:left w:w="60" w:type="dxa"/>
              <w:right w:w="60" w:type="dxa"/>
            </w:tcMar>
          </w:tcPr>
          <w:p>
            <w:pPr>
              <w:spacing w:after="30" w:before="30"/>
            </w:pPr>
            <w:r>
              <w:rPr>
                <w:sz w:val="17"/>
              </w:rPr>
              <w:t>Single-card narrative outlining BSIS studies at Carlos Hilado Memorial State University, prompt engineering expertise, and career aspirations.</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⑥</w:t>
            </w:r>
          </w:p>
        </w:tc>
        <w:tc>
          <w:tcPr>
            <w:tcW w:type="dxa" w:w="3168"/>
            <w:shd w:fill="F7FAFC"/>
            <w:tcMar>
              <w:top w:w="30" w:type="dxa"/>
              <w:bottom w:w="30" w:type="dxa"/>
              <w:left w:w="60" w:type="dxa"/>
              <w:right w:w="60" w:type="dxa"/>
            </w:tcMar>
          </w:tcPr>
          <w:p>
            <w:pPr>
              <w:spacing w:after="30" w:before="30"/>
            </w:pPr>
            <w:r>
              <w:rPr>
                <w:b/>
                <w:sz w:val="17"/>
              </w:rPr>
              <w:t>3-Pillar Capability Grid</w:t>
            </w:r>
          </w:p>
        </w:tc>
        <w:tc>
          <w:tcPr>
            <w:tcW w:type="dxa" w:w="5760"/>
            <w:shd w:fill="FFFFFF"/>
            <w:tcMar>
              <w:top w:w="30" w:type="dxa"/>
              <w:bottom w:w="30" w:type="dxa"/>
              <w:left w:w="60" w:type="dxa"/>
              <w:right w:w="60" w:type="dxa"/>
            </w:tcMar>
          </w:tcPr>
          <w:p>
            <w:pPr>
              <w:spacing w:after="30" w:before="30"/>
            </w:pPr>
            <w:r>
              <w:rPr>
                <w:sz w:val="17"/>
              </w:rPr>
              <w:t>3 stacked cards detailing core competencies: Full-Stack Web Development (PHP/MySQL), AI-Assisted Workflows, and Quality Assurance &amp; Testing.</w:t>
            </w:r>
          </w:p>
        </w:tc>
      </w:tr>
    </w:tbl>
    <w:p>
      <w:r>
        <w:br w:type="page"/>
      </w:r>
    </w:p>
    <w:p>
      <w:pPr>
        <w:spacing w:before="40" w:after="60"/>
      </w:pPr>
      <w:r>
        <w:rPr>
          <w:b/>
          <w:color w:val="2B6CB0"/>
          <w:sz w:val="21"/>
        </w:rPr>
        <w:t>3.2 Technical Skills Matrix &amp; Featured Projects Showcase Grid</w:t>
      </w:r>
    </w:p>
    <w:p>
      <w:pPr>
        <w:spacing w:after="20"/>
        <w:jc w:val="center"/>
      </w:pPr>
      <w:r>
        <w:drawing>
          <wp:inline xmlns:a="http://schemas.openxmlformats.org/drawingml/2006/main" xmlns:pic="http://schemas.openxmlformats.org/drawingml/2006/picture">
            <wp:extent cx="5852160" cy="5016137"/>
            <wp:docPr id="3" name="Picture 3"/>
            <wp:cNvGraphicFramePr>
              <a:graphicFrameLocks noChangeAspect="1"/>
            </wp:cNvGraphicFramePr>
            <a:graphic>
              <a:graphicData uri="http://schemas.openxmlformats.org/drawingml/2006/picture">
                <pic:pic>
                  <pic:nvPicPr>
                    <pic:cNvPr id="0" name="wireframe_02_desktop_skills_projects.png"/>
                    <pic:cNvPicPr/>
                  </pic:nvPicPr>
                  <pic:blipFill>
                    <a:blip r:embed="rId11"/>
                    <a:stretch>
                      <a:fillRect/>
                    </a:stretch>
                  </pic:blipFill>
                  <pic:spPr>
                    <a:xfrm>
                      <a:off x="0" y="0"/>
                      <a:ext cx="5852160" cy="5016137"/>
                    </a:xfrm>
                    <a:prstGeom prst="rect"/>
                  </pic:spPr>
                </pic:pic>
              </a:graphicData>
            </a:graphic>
          </wp:inline>
        </w:drawing>
      </w:r>
    </w:p>
    <w:p>
      <w:pPr>
        <w:spacing w:after="80"/>
        <w:jc w:val="center"/>
      </w:pPr>
      <w:r>
        <w:rPr>
          <w:i/>
          <w:color w:val="718096"/>
          <w:sz w:val="17"/>
        </w:rPr>
        <w:t>Figure 3: Desktop Low-Fidelity Wireframe – Categorized Skills Matrix with Progress Indicators &amp; 3-Column Project Grid</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1152"/>
            <w:shd w:fill="2B6CB0"/>
            <w:tcMar>
              <w:top w:w="35" w:type="dxa"/>
              <w:bottom w:w="35" w:type="dxa"/>
              <w:left w:w="60" w:type="dxa"/>
              <w:right w:w="60" w:type="dxa"/>
            </w:tcMar>
          </w:tcPr>
          <w:p>
            <w:r>
              <w:rPr>
                <w:b/>
                <w:color w:val="FFFFFF"/>
                <w:sz w:val="18"/>
              </w:rPr>
              <w:t>Callout</w:t>
            </w:r>
          </w:p>
        </w:tc>
        <w:tc>
          <w:tcPr>
            <w:tcW w:type="dxa" w:w="3168"/>
            <w:shd w:fill="2B6CB0"/>
            <w:tcMar>
              <w:top w:w="35" w:type="dxa"/>
              <w:bottom w:w="35" w:type="dxa"/>
              <w:left w:w="60" w:type="dxa"/>
              <w:right w:w="60" w:type="dxa"/>
            </w:tcMar>
          </w:tcPr>
          <w:p>
            <w:r>
              <w:rPr>
                <w:b/>
                <w:color w:val="FFFFFF"/>
                <w:sz w:val="18"/>
              </w:rPr>
              <w:t>UI Component Name</w:t>
            </w:r>
          </w:p>
        </w:tc>
        <w:tc>
          <w:tcPr>
            <w:tcW w:type="dxa" w:w="5760"/>
            <w:shd w:fill="2B6CB0"/>
            <w:tcMar>
              <w:top w:w="35" w:type="dxa"/>
              <w:bottom w:w="35" w:type="dxa"/>
              <w:left w:w="60" w:type="dxa"/>
              <w:right w:w="60" w:type="dxa"/>
            </w:tcMar>
          </w:tcPr>
          <w:p>
            <w:r>
              <w:rPr>
                <w:b/>
                <w:color w:val="FFFFFF"/>
                <w:sz w:val="18"/>
              </w:rPr>
              <w:t>Wireframe Representation &amp; Functional Interaction</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⑦</w:t>
            </w:r>
          </w:p>
        </w:tc>
        <w:tc>
          <w:tcPr>
            <w:tcW w:type="dxa" w:w="3168"/>
            <w:shd w:fill="F7FAFC"/>
            <w:tcMar>
              <w:top w:w="30" w:type="dxa"/>
              <w:bottom w:w="30" w:type="dxa"/>
              <w:left w:w="60" w:type="dxa"/>
              <w:right w:w="60" w:type="dxa"/>
            </w:tcMar>
          </w:tcPr>
          <w:p>
            <w:pPr>
              <w:spacing w:after="30" w:before="30"/>
            </w:pPr>
            <w:r>
              <w:rPr>
                <w:b/>
                <w:sz w:val="17"/>
              </w:rPr>
              <w:t>Interactive Category Filter Pills</w:t>
            </w:r>
          </w:p>
        </w:tc>
        <w:tc>
          <w:tcPr>
            <w:tcW w:type="dxa" w:w="5760"/>
            <w:shd w:fill="FFFFFF"/>
            <w:tcMar>
              <w:top w:w="30" w:type="dxa"/>
              <w:bottom w:w="30" w:type="dxa"/>
              <w:left w:w="60" w:type="dxa"/>
              <w:right w:w="60" w:type="dxa"/>
            </w:tcMar>
          </w:tcPr>
          <w:p>
            <w:pPr>
              <w:spacing w:after="30" w:before="30"/>
            </w:pPr>
            <w:r>
              <w:rPr>
                <w:sz w:val="17"/>
              </w:rPr>
              <w:t>Horizontal tab navigation ('All Skills', 'Frontend', 'Backend &amp; DB', 'AI &amp; Tools'). Filters skill cards instantly via JavaScript data attributes.</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⑧</w:t>
            </w:r>
          </w:p>
        </w:tc>
        <w:tc>
          <w:tcPr>
            <w:tcW w:type="dxa" w:w="3168"/>
            <w:shd w:fill="F7FAFC"/>
            <w:tcMar>
              <w:top w:w="30" w:type="dxa"/>
              <w:bottom w:w="30" w:type="dxa"/>
              <w:left w:w="60" w:type="dxa"/>
              <w:right w:w="60" w:type="dxa"/>
            </w:tcMar>
          </w:tcPr>
          <w:p>
            <w:pPr>
              <w:spacing w:after="30" w:before="30"/>
            </w:pPr>
            <w:r>
              <w:rPr>
                <w:b/>
                <w:sz w:val="17"/>
              </w:rPr>
              <w:t>Normalized Skill Cards &amp; Bars</w:t>
            </w:r>
          </w:p>
        </w:tc>
        <w:tc>
          <w:tcPr>
            <w:tcW w:type="dxa" w:w="5760"/>
            <w:shd w:fill="FFFFFF"/>
            <w:tcMar>
              <w:top w:w="30" w:type="dxa"/>
              <w:bottom w:w="30" w:type="dxa"/>
              <w:left w:w="60" w:type="dxa"/>
              <w:right w:w="60" w:type="dxa"/>
            </w:tcMar>
          </w:tcPr>
          <w:p>
            <w:pPr>
              <w:spacing w:after="30" w:before="30"/>
            </w:pPr>
            <w:r>
              <w:rPr>
                <w:sz w:val="17"/>
              </w:rPr>
              <w:t>Presents categorized proficiencies (e.g. PHP 90%, MySQL 85%, QA 88%) with numerical badges and visual progress bar fill tracks.</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⑨</w:t>
            </w:r>
          </w:p>
        </w:tc>
        <w:tc>
          <w:tcPr>
            <w:tcW w:type="dxa" w:w="3168"/>
            <w:shd w:fill="F7FAFC"/>
            <w:tcMar>
              <w:top w:w="30" w:type="dxa"/>
              <w:bottom w:w="30" w:type="dxa"/>
              <w:left w:w="60" w:type="dxa"/>
              <w:right w:w="60" w:type="dxa"/>
            </w:tcMar>
          </w:tcPr>
          <w:p>
            <w:pPr>
              <w:spacing w:after="30" w:before="30"/>
            </w:pPr>
            <w:r>
              <w:rPr>
                <w:b/>
                <w:sz w:val="17"/>
              </w:rPr>
              <w:t>16:9 Project Thumbnail Box</w:t>
            </w:r>
          </w:p>
        </w:tc>
        <w:tc>
          <w:tcPr>
            <w:tcW w:type="dxa" w:w="5760"/>
            <w:shd w:fill="FFFFFF"/>
            <w:tcMar>
              <w:top w:w="30" w:type="dxa"/>
              <w:bottom w:w="30" w:type="dxa"/>
              <w:left w:w="60" w:type="dxa"/>
              <w:right w:w="60" w:type="dxa"/>
            </w:tcMar>
          </w:tcPr>
          <w:p>
            <w:pPr>
              <w:spacing w:after="30" w:before="30"/>
            </w:pPr>
            <w:r>
              <w:rPr>
                <w:sz w:val="17"/>
              </w:rPr>
              <w:t>Standardized wireframe image placeholder with cross lines and '★ Featured' status ribbon. Enforces consistent card geometry.</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⑩</w:t>
            </w:r>
          </w:p>
        </w:tc>
        <w:tc>
          <w:tcPr>
            <w:tcW w:type="dxa" w:w="3168"/>
            <w:shd w:fill="F7FAFC"/>
            <w:tcMar>
              <w:top w:w="30" w:type="dxa"/>
              <w:bottom w:w="30" w:type="dxa"/>
              <w:left w:w="60" w:type="dxa"/>
              <w:right w:w="60" w:type="dxa"/>
            </w:tcMar>
          </w:tcPr>
          <w:p>
            <w:pPr>
              <w:spacing w:after="30" w:before="30"/>
            </w:pPr>
            <w:r>
              <w:rPr>
                <w:b/>
                <w:sz w:val="17"/>
              </w:rPr>
              <w:t>Project Metadata &amp; Title Block</w:t>
            </w:r>
          </w:p>
        </w:tc>
        <w:tc>
          <w:tcPr>
            <w:tcW w:type="dxa" w:w="5760"/>
            <w:shd w:fill="FFFFFF"/>
            <w:tcMar>
              <w:top w:w="30" w:type="dxa"/>
              <w:bottom w:w="30" w:type="dxa"/>
              <w:left w:w="60" w:type="dxa"/>
              <w:right w:w="60" w:type="dxa"/>
            </w:tcMar>
          </w:tcPr>
          <w:p>
            <w:pPr>
              <w:spacing w:after="30" w:before="30"/>
            </w:pPr>
            <w:r>
              <w:rPr>
                <w:sz w:val="17"/>
              </w:rPr>
              <w:t>Displays project year (2026), developer role ('Full-Stack Developer'), concise system summary, and stack tags (PHP 8, MySQL, Leaflet).</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⑪</w:t>
            </w:r>
          </w:p>
        </w:tc>
        <w:tc>
          <w:tcPr>
            <w:tcW w:type="dxa" w:w="3168"/>
            <w:shd w:fill="F7FAFC"/>
            <w:tcMar>
              <w:top w:w="30" w:type="dxa"/>
              <w:bottom w:w="30" w:type="dxa"/>
              <w:left w:w="60" w:type="dxa"/>
              <w:right w:w="60" w:type="dxa"/>
            </w:tcMar>
          </w:tcPr>
          <w:p>
            <w:pPr>
              <w:spacing w:after="30" w:before="30"/>
            </w:pPr>
            <w:r>
              <w:rPr>
                <w:b/>
                <w:sz w:val="17"/>
              </w:rPr>
              <w:t>Card Action Triggers</w:t>
            </w:r>
          </w:p>
        </w:tc>
        <w:tc>
          <w:tcPr>
            <w:tcW w:type="dxa" w:w="5760"/>
            <w:shd w:fill="FFFFFF"/>
            <w:tcMar>
              <w:top w:w="30" w:type="dxa"/>
              <w:bottom w:w="30" w:type="dxa"/>
              <w:left w:w="60" w:type="dxa"/>
              <w:right w:w="60" w:type="dxa"/>
            </w:tcMar>
          </w:tcPr>
          <w:p>
            <w:pPr>
              <w:spacing w:after="30" w:before="30"/>
            </w:pPr>
            <w:r>
              <w:rPr>
                <w:sz w:val="17"/>
              </w:rPr>
              <w:t>Direct 'View Details →' CTA routing to single project view (`project.php?id=X`), accompanied by external GitHub and Live Demo anchor links.</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⑫</w:t>
            </w:r>
          </w:p>
        </w:tc>
        <w:tc>
          <w:tcPr>
            <w:tcW w:type="dxa" w:w="3168"/>
            <w:shd w:fill="F7FAFC"/>
            <w:tcMar>
              <w:top w:w="30" w:type="dxa"/>
              <w:bottom w:w="30" w:type="dxa"/>
              <w:left w:w="60" w:type="dxa"/>
              <w:right w:w="60" w:type="dxa"/>
            </w:tcMar>
          </w:tcPr>
          <w:p>
            <w:pPr>
              <w:spacing w:after="30" w:before="30"/>
            </w:pPr>
            <w:r>
              <w:rPr>
                <w:b/>
                <w:sz w:val="17"/>
              </w:rPr>
              <w:t>Archive Gallery Portal CTA</w:t>
            </w:r>
          </w:p>
        </w:tc>
        <w:tc>
          <w:tcPr>
            <w:tcW w:type="dxa" w:w="5760"/>
            <w:shd w:fill="FFFFFF"/>
            <w:tcMar>
              <w:top w:w="30" w:type="dxa"/>
              <w:bottom w:w="30" w:type="dxa"/>
              <w:left w:w="60" w:type="dxa"/>
              <w:right w:w="60" w:type="dxa"/>
            </w:tcMar>
          </w:tcPr>
          <w:p>
            <w:pPr>
              <w:spacing w:after="30" w:before="30"/>
            </w:pPr>
            <w:r>
              <w:rPr>
                <w:sz w:val="17"/>
              </w:rPr>
              <w:t>Centered call-to-action button guiding recruiters to the comprehensive project catalog and historical archives (`projects.php`).</w:t>
            </w:r>
          </w:p>
        </w:tc>
      </w:tr>
    </w:tbl>
    <w:p>
      <w:r>
        <w:br w:type="page"/>
      </w:r>
    </w:p>
    <w:p>
      <w:pPr>
        <w:spacing w:before="40" w:after="60"/>
      </w:pPr>
      <w:r>
        <w:rPr>
          <w:b/>
          <w:color w:val="2B6CB0"/>
          <w:sz w:val="21"/>
        </w:rPr>
        <w:t>3.3 Experience Timeline, Academic Credentials &amp; Secured Contact Section</w:t>
      </w:r>
    </w:p>
    <w:p>
      <w:pPr>
        <w:spacing w:after="20"/>
        <w:jc w:val="center"/>
      </w:pPr>
      <w:r>
        <w:drawing>
          <wp:inline xmlns:a="http://schemas.openxmlformats.org/drawingml/2006/main" xmlns:pic="http://schemas.openxmlformats.org/drawingml/2006/picture">
            <wp:extent cx="5852160" cy="5225143"/>
            <wp:docPr id="4" name="Picture 4"/>
            <wp:cNvGraphicFramePr>
              <a:graphicFrameLocks noChangeAspect="1"/>
            </wp:cNvGraphicFramePr>
            <a:graphic>
              <a:graphicData uri="http://schemas.openxmlformats.org/drawingml/2006/picture">
                <pic:pic>
                  <pic:nvPicPr>
                    <pic:cNvPr id="0" name="wireframe_03_desktop_experience_contact.png"/>
                    <pic:cNvPicPr/>
                  </pic:nvPicPr>
                  <pic:blipFill>
                    <a:blip r:embed="rId12"/>
                    <a:stretch>
                      <a:fillRect/>
                    </a:stretch>
                  </pic:blipFill>
                  <pic:spPr>
                    <a:xfrm>
                      <a:off x="0" y="0"/>
                      <a:ext cx="5852160" cy="5225143"/>
                    </a:xfrm>
                    <a:prstGeom prst="rect"/>
                  </pic:spPr>
                </pic:pic>
              </a:graphicData>
            </a:graphic>
          </wp:inline>
        </w:drawing>
      </w:r>
    </w:p>
    <w:p>
      <w:pPr>
        <w:spacing w:after="80"/>
        <w:jc w:val="center"/>
      </w:pPr>
      <w:r>
        <w:rPr>
          <w:i/>
          <w:color w:val="718096"/>
          <w:sz w:val="17"/>
        </w:rPr>
        <w:t>Figure 4: Desktop Low-Fidelity Wireframe – Certifications, Work Experience Rail, Education &amp; Secured Contact Form</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1152"/>
            <w:shd w:fill="2B6CB0"/>
            <w:tcMar>
              <w:top w:w="35" w:type="dxa"/>
              <w:bottom w:w="35" w:type="dxa"/>
              <w:left w:w="60" w:type="dxa"/>
              <w:right w:w="60" w:type="dxa"/>
            </w:tcMar>
          </w:tcPr>
          <w:p>
            <w:r>
              <w:rPr>
                <w:b/>
                <w:color w:val="FFFFFF"/>
                <w:sz w:val="18"/>
              </w:rPr>
              <w:t>Callout</w:t>
            </w:r>
          </w:p>
        </w:tc>
        <w:tc>
          <w:tcPr>
            <w:tcW w:type="dxa" w:w="3168"/>
            <w:shd w:fill="2B6CB0"/>
            <w:tcMar>
              <w:top w:w="35" w:type="dxa"/>
              <w:bottom w:w="35" w:type="dxa"/>
              <w:left w:w="60" w:type="dxa"/>
              <w:right w:w="60" w:type="dxa"/>
            </w:tcMar>
          </w:tcPr>
          <w:p>
            <w:r>
              <w:rPr>
                <w:b/>
                <w:color w:val="FFFFFF"/>
                <w:sz w:val="18"/>
              </w:rPr>
              <w:t>UI Component Name</w:t>
            </w:r>
          </w:p>
        </w:tc>
        <w:tc>
          <w:tcPr>
            <w:tcW w:type="dxa" w:w="5760"/>
            <w:shd w:fill="2B6CB0"/>
            <w:tcMar>
              <w:top w:w="35" w:type="dxa"/>
              <w:bottom w:w="35" w:type="dxa"/>
              <w:left w:w="60" w:type="dxa"/>
              <w:right w:w="60" w:type="dxa"/>
            </w:tcMar>
          </w:tcPr>
          <w:p>
            <w:r>
              <w:rPr>
                <w:b/>
                <w:color w:val="FFFFFF"/>
                <w:sz w:val="18"/>
              </w:rPr>
              <w:t>Wireframe Representation &amp; Functional Interaction</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⑬</w:t>
            </w:r>
          </w:p>
        </w:tc>
        <w:tc>
          <w:tcPr>
            <w:tcW w:type="dxa" w:w="3168"/>
            <w:shd w:fill="F7FAFC"/>
            <w:tcMar>
              <w:top w:w="30" w:type="dxa"/>
              <w:bottom w:w="30" w:type="dxa"/>
              <w:left w:w="60" w:type="dxa"/>
              <w:right w:w="60" w:type="dxa"/>
            </w:tcMar>
          </w:tcPr>
          <w:p>
            <w:pPr>
              <w:spacing w:after="30" w:before="30"/>
            </w:pPr>
            <w:r>
              <w:rPr>
                <w:b/>
                <w:sz w:val="17"/>
              </w:rPr>
              <w:t>Verifiable Credentials Cards</w:t>
            </w:r>
          </w:p>
        </w:tc>
        <w:tc>
          <w:tcPr>
            <w:tcW w:type="dxa" w:w="5760"/>
            <w:shd w:fill="FFFFFF"/>
            <w:tcMar>
              <w:top w:w="30" w:type="dxa"/>
              <w:bottom w:w="30" w:type="dxa"/>
              <w:left w:w="60" w:type="dxa"/>
              <w:right w:w="60" w:type="dxa"/>
            </w:tcMar>
          </w:tcPr>
          <w:p>
            <w:pPr>
              <w:spacing w:after="30" w:before="30"/>
            </w:pPr>
            <w:r>
              <w:rPr>
                <w:sz w:val="17"/>
              </w:rPr>
              <w:t>Two-column grid showcasing Civil Service Commission (CSC) Professional Eligibility and Cybersecurity training with live online verification triggers.</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⑭</w:t>
            </w:r>
          </w:p>
        </w:tc>
        <w:tc>
          <w:tcPr>
            <w:tcW w:type="dxa" w:w="3168"/>
            <w:shd w:fill="F7FAFC"/>
            <w:tcMar>
              <w:top w:w="30" w:type="dxa"/>
              <w:bottom w:w="30" w:type="dxa"/>
              <w:left w:w="60" w:type="dxa"/>
              <w:right w:w="60" w:type="dxa"/>
            </w:tcMar>
          </w:tcPr>
          <w:p>
            <w:pPr>
              <w:spacing w:after="30" w:before="30"/>
            </w:pPr>
            <w:r>
              <w:rPr>
                <w:b/>
                <w:sz w:val="17"/>
              </w:rPr>
              <w:t>Chronological Timeline Rail</w:t>
            </w:r>
          </w:p>
        </w:tc>
        <w:tc>
          <w:tcPr>
            <w:tcW w:type="dxa" w:w="5760"/>
            <w:shd w:fill="FFFFFF"/>
            <w:tcMar>
              <w:top w:w="30" w:type="dxa"/>
              <w:bottom w:w="30" w:type="dxa"/>
              <w:left w:w="60" w:type="dxa"/>
              <w:right w:w="60" w:type="dxa"/>
            </w:tcMar>
          </w:tcPr>
          <w:p>
            <w:pPr>
              <w:spacing w:after="30" w:before="30"/>
            </w:pPr>
            <w:r>
              <w:rPr>
                <w:sz w:val="17"/>
              </w:rPr>
              <w:t>Continuous vertical rail with node indicators documenting Progee AI Internship and Freelance development positions, including responsibilities and tech stack.</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⑮</w:t>
            </w:r>
          </w:p>
        </w:tc>
        <w:tc>
          <w:tcPr>
            <w:tcW w:type="dxa" w:w="3168"/>
            <w:shd w:fill="F7FAFC"/>
            <w:tcMar>
              <w:top w:w="30" w:type="dxa"/>
              <w:bottom w:w="30" w:type="dxa"/>
              <w:left w:w="60" w:type="dxa"/>
              <w:right w:w="60" w:type="dxa"/>
            </w:tcMar>
          </w:tcPr>
          <w:p>
            <w:pPr>
              <w:spacing w:after="30" w:before="30"/>
            </w:pPr>
            <w:r>
              <w:rPr>
                <w:b/>
                <w:sz w:val="17"/>
              </w:rPr>
              <w:t>Academic History Cards</w:t>
            </w:r>
          </w:p>
        </w:tc>
        <w:tc>
          <w:tcPr>
            <w:tcW w:type="dxa" w:w="5760"/>
            <w:shd w:fill="FFFFFF"/>
            <w:tcMar>
              <w:top w:w="30" w:type="dxa"/>
              <w:bottom w:w="30" w:type="dxa"/>
              <w:left w:w="60" w:type="dxa"/>
              <w:right w:w="60" w:type="dxa"/>
            </w:tcMar>
          </w:tcPr>
          <w:p>
            <w:pPr>
              <w:spacing w:after="30" w:before="30"/>
            </w:pPr>
            <w:r>
              <w:rPr>
                <w:sz w:val="17"/>
              </w:rPr>
              <w:t>Displays tertiary degree details (BSIS at CHMSU) alongside secondary honors at Rafael B. Lacson Memorial High School, highlighting database coursework.</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⑯</w:t>
            </w:r>
          </w:p>
        </w:tc>
        <w:tc>
          <w:tcPr>
            <w:tcW w:type="dxa" w:w="3168"/>
            <w:shd w:fill="F7FAFC"/>
            <w:tcMar>
              <w:top w:w="30" w:type="dxa"/>
              <w:bottom w:w="30" w:type="dxa"/>
              <w:left w:w="60" w:type="dxa"/>
              <w:right w:w="60" w:type="dxa"/>
            </w:tcMar>
          </w:tcPr>
          <w:p>
            <w:pPr>
              <w:spacing w:after="30" w:before="30"/>
            </w:pPr>
            <w:r>
              <w:rPr>
                <w:b/>
                <w:sz w:val="17"/>
              </w:rPr>
              <w:t>Direct Communication Cards</w:t>
            </w:r>
          </w:p>
        </w:tc>
        <w:tc>
          <w:tcPr>
            <w:tcW w:type="dxa" w:w="5760"/>
            <w:shd w:fill="FFFFFF"/>
            <w:tcMar>
              <w:top w:w="30" w:type="dxa"/>
              <w:bottom w:w="30" w:type="dxa"/>
              <w:left w:w="60" w:type="dxa"/>
              <w:right w:w="60" w:type="dxa"/>
            </w:tcMar>
          </w:tcPr>
          <w:p>
            <w:pPr>
              <w:spacing w:after="30" w:before="30"/>
            </w:pPr>
            <w:r>
              <w:rPr>
                <w:sz w:val="17"/>
              </w:rPr>
              <w:t>Interactive cards displaying direct contact methods (email with 1-click clipboard copy action, physical location in Talisay, and availability status badge).</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⑰</w:t>
            </w:r>
          </w:p>
        </w:tc>
        <w:tc>
          <w:tcPr>
            <w:tcW w:type="dxa" w:w="3168"/>
            <w:shd w:fill="F7FAFC"/>
            <w:tcMar>
              <w:top w:w="30" w:type="dxa"/>
              <w:bottom w:w="30" w:type="dxa"/>
              <w:left w:w="60" w:type="dxa"/>
              <w:right w:w="60" w:type="dxa"/>
            </w:tcMar>
          </w:tcPr>
          <w:p>
            <w:pPr>
              <w:spacing w:after="30" w:before="30"/>
            </w:pPr>
            <w:r>
              <w:rPr>
                <w:b/>
                <w:sz w:val="17"/>
              </w:rPr>
              <w:t>Secured Contact Input Form</w:t>
            </w:r>
          </w:p>
        </w:tc>
        <w:tc>
          <w:tcPr>
            <w:tcW w:type="dxa" w:w="5760"/>
            <w:shd w:fill="FFFFFF"/>
            <w:tcMar>
              <w:top w:w="30" w:type="dxa"/>
              <w:bottom w:w="30" w:type="dxa"/>
              <w:left w:w="60" w:type="dxa"/>
              <w:right w:w="60" w:type="dxa"/>
            </w:tcMar>
          </w:tcPr>
          <w:p>
            <w:pPr>
              <w:spacing w:after="30" w:before="30"/>
            </w:pPr>
            <w:r>
              <w:rPr>
                <w:sz w:val="17"/>
              </w:rPr>
              <w:t>Two-column form with full validation. Integrates hidden honeypot anti-spam fields and server-side CSRF tokens for injection-safe message dispatching.</w:t>
            </w:r>
          </w:p>
        </w:tc>
      </w:tr>
      <w:tr>
        <w:trPr>
          <w:cantSplit/>
        </w:trPr>
        <w:tc>
          <w:tcPr>
            <w:tcW w:type="dxa" w:w="1152"/>
            <w:shd w:fill="EDF2F7"/>
            <w:tcMar>
              <w:top w:w="30" w:type="dxa"/>
              <w:bottom w:w="30" w:type="dxa"/>
              <w:left w:w="60" w:type="dxa"/>
              <w:right w:w="60" w:type="dxa"/>
            </w:tcMar>
          </w:tcPr>
          <w:p>
            <w:pPr>
              <w:spacing w:after="30" w:before="30"/>
              <w:jc w:val="center"/>
            </w:pPr>
            <w:r>
              <w:rPr>
                <w:b/>
                <w:sz w:val="17"/>
              </w:rPr>
              <w:t>⑱</w:t>
            </w:r>
          </w:p>
        </w:tc>
        <w:tc>
          <w:tcPr>
            <w:tcW w:type="dxa" w:w="3168"/>
            <w:shd w:fill="F7FAFC"/>
            <w:tcMar>
              <w:top w:w="30" w:type="dxa"/>
              <w:bottom w:w="30" w:type="dxa"/>
              <w:left w:w="60" w:type="dxa"/>
              <w:right w:w="60" w:type="dxa"/>
            </w:tcMar>
          </w:tcPr>
          <w:p>
            <w:pPr>
              <w:spacing w:after="30" w:before="30"/>
            </w:pPr>
            <w:r>
              <w:rPr>
                <w:b/>
                <w:sz w:val="17"/>
              </w:rPr>
              <w:t>Footer &amp; Admin Access Point</w:t>
            </w:r>
          </w:p>
        </w:tc>
        <w:tc>
          <w:tcPr>
            <w:tcW w:type="dxa" w:w="5760"/>
            <w:shd w:fill="FFFFFF"/>
            <w:tcMar>
              <w:top w:w="30" w:type="dxa"/>
              <w:bottom w:w="30" w:type="dxa"/>
              <w:left w:w="60" w:type="dxa"/>
              <w:right w:w="60" w:type="dxa"/>
            </w:tcMar>
          </w:tcPr>
          <w:p>
            <w:pPr>
              <w:spacing w:after="30" w:before="30"/>
            </w:pPr>
            <w:r>
              <w:rPr>
                <w:sz w:val="17"/>
              </w:rPr>
              <w:t>Global copyright notice, tech stack acknowledgement, and discreet admin login anchor (`/admin/login.php`) leading to the private portfolio CMS.</w:t>
            </w:r>
          </w:p>
        </w:tc>
      </w:tr>
    </w:tbl>
    <w:p>
      <w:r>
        <w:br w:type="page"/>
      </w:r>
    </w:p>
    <w:p>
      <w:pPr>
        <w:spacing w:before="40" w:after="40"/>
      </w:pPr>
      <w:r>
        <w:rPr>
          <w:b/>
          <w:color w:val="1A365D"/>
          <w:sz w:val="24"/>
        </w:rPr>
        <w:t>3.4 Mobile Responsive Viewport (375px Fluid Breakpoint)</w:t>
      </w:r>
    </w:p>
    <w:p>
      <w:pPr>
        <w:spacing w:after="20"/>
        <w:jc w:val="center"/>
      </w:pPr>
      <w:r>
        <w:drawing>
          <wp:inline xmlns:a="http://schemas.openxmlformats.org/drawingml/2006/main" xmlns:pic="http://schemas.openxmlformats.org/drawingml/2006/picture">
            <wp:extent cx="5852160" cy="3845705"/>
            <wp:docPr id="5" name="Picture 5"/>
            <wp:cNvGraphicFramePr>
              <a:graphicFrameLocks noChangeAspect="1"/>
            </wp:cNvGraphicFramePr>
            <a:graphic>
              <a:graphicData uri="http://schemas.openxmlformats.org/drawingml/2006/picture">
                <pic:pic>
                  <pic:nvPicPr>
                    <pic:cNvPr id="0" name="wireframe_04_mobile_viewport.png"/>
                    <pic:cNvPicPr/>
                  </pic:nvPicPr>
                  <pic:blipFill>
                    <a:blip r:embed="rId13"/>
                    <a:stretch>
                      <a:fillRect/>
                    </a:stretch>
                  </pic:blipFill>
                  <pic:spPr>
                    <a:xfrm>
                      <a:off x="0" y="0"/>
                      <a:ext cx="5852160" cy="3845705"/>
                    </a:xfrm>
                    <a:prstGeom prst="rect"/>
                  </pic:spPr>
                </pic:pic>
              </a:graphicData>
            </a:graphic>
          </wp:inline>
        </w:drawing>
      </w:r>
    </w:p>
    <w:p>
      <w:pPr>
        <w:spacing w:after="80"/>
        <w:jc w:val="center"/>
      </w:pPr>
      <w:r>
        <w:rPr>
          <w:i/>
          <w:color w:val="718096"/>
          <w:sz w:val="17"/>
        </w:rPr>
        <w:t>Figure 5: Mobile Viewport Wireframe (375px / 390px) &amp; Ergonomic One-Handed Thumb-Zone Specifications</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1152"/>
            <w:shd w:fill="2B6CB0"/>
            <w:tcMar>
              <w:top w:w="35" w:type="dxa"/>
              <w:bottom w:w="35" w:type="dxa"/>
              <w:left w:w="60" w:type="dxa"/>
              <w:right w:w="60" w:type="dxa"/>
            </w:tcMar>
          </w:tcPr>
          <w:p>
            <w:r>
              <w:rPr>
                <w:b/>
                <w:color w:val="FFFFFF"/>
                <w:sz w:val="18"/>
              </w:rPr>
              <w:t>Callout</w:t>
            </w:r>
          </w:p>
        </w:tc>
        <w:tc>
          <w:tcPr>
            <w:tcW w:type="dxa" w:w="3168"/>
            <w:shd w:fill="2B6CB0"/>
            <w:tcMar>
              <w:top w:w="35" w:type="dxa"/>
              <w:bottom w:w="35" w:type="dxa"/>
              <w:left w:w="60" w:type="dxa"/>
              <w:right w:w="60" w:type="dxa"/>
            </w:tcMar>
          </w:tcPr>
          <w:p>
            <w:r>
              <w:rPr>
                <w:b/>
                <w:color w:val="FFFFFF"/>
                <w:sz w:val="18"/>
              </w:rPr>
              <w:t>UI Component Name</w:t>
            </w:r>
          </w:p>
        </w:tc>
        <w:tc>
          <w:tcPr>
            <w:tcW w:type="dxa" w:w="5760"/>
            <w:shd w:fill="2B6CB0"/>
            <w:tcMar>
              <w:top w:w="35" w:type="dxa"/>
              <w:bottom w:w="35" w:type="dxa"/>
              <w:left w:w="60" w:type="dxa"/>
              <w:right w:w="60" w:type="dxa"/>
            </w:tcMar>
          </w:tcPr>
          <w:p>
            <w:r>
              <w:rPr>
                <w:b/>
                <w:color w:val="FFFFFF"/>
                <w:sz w:val="18"/>
              </w:rPr>
              <w:t>Wireframe Representation &amp; Functional Interaction</w:t>
            </w:r>
          </w:p>
        </w:tc>
      </w:tr>
      <w:tr>
        <w:trPr>
          <w:cantSplit/>
        </w:trPr>
        <w:tc>
          <w:tcPr>
            <w:tcW w:type="dxa" w:w="1152"/>
            <w:shd w:fill="EDF2F7"/>
            <w:tcMar>
              <w:top w:w="30" w:type="dxa"/>
              <w:bottom w:w="30" w:type="dxa"/>
              <w:left w:w="60" w:type="dxa"/>
              <w:right w:w="60" w:type="dxa"/>
            </w:tcMar>
          </w:tcPr>
          <w:p>
            <w:pPr>
              <w:spacing w:after="30" w:before="30"/>
              <w:jc w:val="center"/>
            </w:pPr>
            <w:r>
              <w:rPr>
                <w:b/>
                <w:sz w:val="17"/>
              </w:rPr>
              <w:t>M1</w:t>
            </w:r>
          </w:p>
        </w:tc>
        <w:tc>
          <w:tcPr>
            <w:tcW w:type="dxa" w:w="3168"/>
            <w:shd w:fill="F7FAFC"/>
            <w:tcMar>
              <w:top w:w="30" w:type="dxa"/>
              <w:bottom w:w="30" w:type="dxa"/>
              <w:left w:w="60" w:type="dxa"/>
              <w:right w:w="60" w:type="dxa"/>
            </w:tcMar>
          </w:tcPr>
          <w:p>
            <w:pPr>
              <w:spacing w:after="30" w:before="30"/>
            </w:pPr>
            <w:r>
              <w:rPr>
                <w:b/>
                <w:sz w:val="17"/>
              </w:rPr>
              <w:t>Hamburger Navigation Toggler</w:t>
            </w:r>
          </w:p>
        </w:tc>
        <w:tc>
          <w:tcPr>
            <w:tcW w:type="dxa" w:w="5760"/>
            <w:shd w:fill="FFFFFF"/>
            <w:tcMar>
              <w:top w:w="30" w:type="dxa"/>
              <w:bottom w:w="30" w:type="dxa"/>
              <w:left w:w="60" w:type="dxa"/>
              <w:right w:w="60" w:type="dxa"/>
            </w:tcMar>
          </w:tcPr>
          <w:p>
            <w:pPr>
              <w:spacing w:after="30" w:before="30"/>
            </w:pPr>
            <w:r>
              <w:rPr>
                <w:sz w:val="17"/>
              </w:rPr>
              <w:t>Replaces desktop horizontal links with an accessible off-canvas drawer triggered via a high-contrast hamburger icon (☰) positioned in the top-right thumb zone.</w:t>
            </w:r>
          </w:p>
        </w:tc>
      </w:tr>
      <w:tr>
        <w:trPr>
          <w:cantSplit/>
        </w:trPr>
        <w:tc>
          <w:tcPr>
            <w:tcW w:type="dxa" w:w="1152"/>
            <w:shd w:fill="EDF2F7"/>
            <w:tcMar>
              <w:top w:w="30" w:type="dxa"/>
              <w:bottom w:w="30" w:type="dxa"/>
              <w:left w:w="60" w:type="dxa"/>
              <w:right w:w="60" w:type="dxa"/>
            </w:tcMar>
          </w:tcPr>
          <w:p>
            <w:pPr>
              <w:spacing w:after="30" w:before="30"/>
              <w:jc w:val="center"/>
            </w:pPr>
            <w:r>
              <w:rPr>
                <w:b/>
                <w:sz w:val="17"/>
              </w:rPr>
              <w:t>M2</w:t>
            </w:r>
          </w:p>
        </w:tc>
        <w:tc>
          <w:tcPr>
            <w:tcW w:type="dxa" w:w="3168"/>
            <w:shd w:fill="F7FAFC"/>
            <w:tcMar>
              <w:top w:w="30" w:type="dxa"/>
              <w:bottom w:w="30" w:type="dxa"/>
              <w:left w:w="60" w:type="dxa"/>
              <w:right w:w="60" w:type="dxa"/>
            </w:tcMar>
          </w:tcPr>
          <w:p>
            <w:pPr>
              <w:spacing w:after="30" w:before="30"/>
            </w:pPr>
            <w:r>
              <w:rPr>
                <w:b/>
                <w:sz w:val="17"/>
              </w:rPr>
              <w:t>100% Full-Width Touch CTAs</w:t>
            </w:r>
          </w:p>
        </w:tc>
        <w:tc>
          <w:tcPr>
            <w:tcW w:type="dxa" w:w="5760"/>
            <w:shd w:fill="FFFFFF"/>
            <w:tcMar>
              <w:top w:w="30" w:type="dxa"/>
              <w:bottom w:w="30" w:type="dxa"/>
              <w:left w:w="60" w:type="dxa"/>
              <w:right w:w="60" w:type="dxa"/>
            </w:tcMar>
          </w:tcPr>
          <w:p>
            <w:pPr>
              <w:spacing w:after="30" w:before="30"/>
            </w:pPr>
            <w:r>
              <w:rPr>
                <w:sz w:val="17"/>
              </w:rPr>
              <w:t>Hero action buttons stack vertically to fill 100% of viewport width with a minimum touch height of 48px to eliminate tap target errors on touchscreens.</w:t>
            </w:r>
          </w:p>
        </w:tc>
      </w:tr>
      <w:tr>
        <w:trPr>
          <w:cantSplit/>
        </w:trPr>
        <w:tc>
          <w:tcPr>
            <w:tcW w:type="dxa" w:w="1152"/>
            <w:shd w:fill="EDF2F7"/>
            <w:tcMar>
              <w:top w:w="30" w:type="dxa"/>
              <w:bottom w:w="30" w:type="dxa"/>
              <w:left w:w="60" w:type="dxa"/>
              <w:right w:w="60" w:type="dxa"/>
            </w:tcMar>
          </w:tcPr>
          <w:p>
            <w:pPr>
              <w:spacing w:after="30" w:before="30"/>
              <w:jc w:val="center"/>
            </w:pPr>
            <w:r>
              <w:rPr>
                <w:b/>
                <w:sz w:val="17"/>
              </w:rPr>
              <w:t>M3</w:t>
            </w:r>
          </w:p>
        </w:tc>
        <w:tc>
          <w:tcPr>
            <w:tcW w:type="dxa" w:w="3168"/>
            <w:shd w:fill="F7FAFC"/>
            <w:tcMar>
              <w:top w:w="30" w:type="dxa"/>
              <w:bottom w:w="30" w:type="dxa"/>
              <w:left w:w="60" w:type="dxa"/>
              <w:right w:w="60" w:type="dxa"/>
            </w:tcMar>
          </w:tcPr>
          <w:p>
            <w:pPr>
              <w:spacing w:after="30" w:before="30"/>
            </w:pPr>
            <w:r>
              <w:rPr>
                <w:b/>
                <w:sz w:val="17"/>
              </w:rPr>
              <w:t>Swipeable Filter Chips</w:t>
            </w:r>
          </w:p>
        </w:tc>
        <w:tc>
          <w:tcPr>
            <w:tcW w:type="dxa" w:w="5760"/>
            <w:shd w:fill="FFFFFF"/>
            <w:tcMar>
              <w:top w:w="30" w:type="dxa"/>
              <w:bottom w:w="30" w:type="dxa"/>
              <w:left w:w="60" w:type="dxa"/>
              <w:right w:w="60" w:type="dxa"/>
            </w:tcMar>
          </w:tcPr>
          <w:p>
            <w:pPr>
              <w:spacing w:after="30" w:before="30"/>
            </w:pPr>
            <w:r>
              <w:rPr>
                <w:sz w:val="17"/>
              </w:rPr>
              <w:t>Category filter buttons transform into a horizontal swipe rail (`overflow-x: auto`), conserving vertical viewport real estate while maintaining instant category access.</w:t>
            </w:r>
          </w:p>
        </w:tc>
      </w:tr>
      <w:tr>
        <w:trPr>
          <w:cantSplit/>
        </w:trPr>
        <w:tc>
          <w:tcPr>
            <w:tcW w:type="dxa" w:w="1152"/>
            <w:shd w:fill="EDF2F7"/>
            <w:tcMar>
              <w:top w:w="30" w:type="dxa"/>
              <w:bottom w:w="30" w:type="dxa"/>
              <w:left w:w="60" w:type="dxa"/>
              <w:right w:w="60" w:type="dxa"/>
            </w:tcMar>
          </w:tcPr>
          <w:p>
            <w:pPr>
              <w:spacing w:after="30" w:before="30"/>
              <w:jc w:val="center"/>
            </w:pPr>
            <w:r>
              <w:rPr>
                <w:b/>
                <w:sz w:val="17"/>
              </w:rPr>
              <w:t>M4</w:t>
            </w:r>
          </w:p>
        </w:tc>
        <w:tc>
          <w:tcPr>
            <w:tcW w:type="dxa" w:w="3168"/>
            <w:shd w:fill="F7FAFC"/>
            <w:tcMar>
              <w:top w:w="30" w:type="dxa"/>
              <w:bottom w:w="30" w:type="dxa"/>
              <w:left w:w="60" w:type="dxa"/>
              <w:right w:w="60" w:type="dxa"/>
            </w:tcMar>
          </w:tcPr>
          <w:p>
            <w:pPr>
              <w:spacing w:after="30" w:before="30"/>
            </w:pPr>
            <w:r>
              <w:rPr>
                <w:b/>
                <w:sz w:val="17"/>
              </w:rPr>
              <w:t>Single-Column Card Stacking</w:t>
            </w:r>
          </w:p>
        </w:tc>
        <w:tc>
          <w:tcPr>
            <w:tcW w:type="dxa" w:w="5760"/>
            <w:shd w:fill="FFFFFF"/>
            <w:tcMar>
              <w:top w:w="30" w:type="dxa"/>
              <w:bottom w:w="30" w:type="dxa"/>
              <w:left w:w="60" w:type="dxa"/>
              <w:right w:w="60" w:type="dxa"/>
            </w:tcMar>
          </w:tcPr>
          <w:p>
            <w:pPr>
              <w:spacing w:after="30" w:before="30"/>
            </w:pPr>
            <w:r>
              <w:rPr>
                <w:sz w:val="17"/>
              </w:rPr>
              <w:t>Desktop 3-column project cards collapse into single-column full-width cards with edge-to-edge images and touch-optimized action buttons.</w:t>
            </w:r>
          </w:p>
        </w:tc>
      </w:tr>
      <w:tr>
        <w:trPr>
          <w:cantSplit/>
        </w:trPr>
        <w:tc>
          <w:tcPr>
            <w:tcW w:type="dxa" w:w="1152"/>
            <w:shd w:fill="EDF2F7"/>
            <w:tcMar>
              <w:top w:w="30" w:type="dxa"/>
              <w:bottom w:w="30" w:type="dxa"/>
              <w:left w:w="60" w:type="dxa"/>
              <w:right w:w="60" w:type="dxa"/>
            </w:tcMar>
          </w:tcPr>
          <w:p>
            <w:pPr>
              <w:spacing w:after="30" w:before="30"/>
              <w:jc w:val="center"/>
            </w:pPr>
            <w:r>
              <w:rPr>
                <w:b/>
                <w:sz w:val="17"/>
              </w:rPr>
              <w:t>M5</w:t>
            </w:r>
          </w:p>
        </w:tc>
        <w:tc>
          <w:tcPr>
            <w:tcW w:type="dxa" w:w="3168"/>
            <w:shd w:fill="F7FAFC"/>
            <w:tcMar>
              <w:top w:w="30" w:type="dxa"/>
              <w:bottom w:w="30" w:type="dxa"/>
              <w:left w:w="60" w:type="dxa"/>
              <w:right w:w="60" w:type="dxa"/>
            </w:tcMar>
          </w:tcPr>
          <w:p>
            <w:pPr>
              <w:spacing w:after="30" w:before="30"/>
            </w:pPr>
            <w:r>
              <w:rPr>
                <w:b/>
                <w:sz w:val="17"/>
              </w:rPr>
              <w:t>Floating Back-to-Top Button</w:t>
            </w:r>
          </w:p>
        </w:tc>
        <w:tc>
          <w:tcPr>
            <w:tcW w:type="dxa" w:w="5760"/>
            <w:shd w:fill="FFFFFF"/>
            <w:tcMar>
              <w:top w:w="30" w:type="dxa"/>
              <w:bottom w:w="30" w:type="dxa"/>
              <w:left w:w="60" w:type="dxa"/>
              <w:right w:w="60" w:type="dxa"/>
            </w:tcMar>
          </w:tcPr>
          <w:p>
            <w:pPr>
              <w:spacing w:after="30" w:before="30"/>
            </w:pPr>
            <w:r>
              <w:rPr>
                <w:sz w:val="17"/>
              </w:rPr>
              <w:t>Persistent floating action button (FAB) in the lower-right thumb zone, automatically fading in after 400px of scroll depth to provide quick return to navigation.</w:t>
            </w:r>
          </w:p>
        </w:tc>
      </w:tr>
      <w:tr>
        <w:trPr>
          <w:cantSplit/>
        </w:trPr>
        <w:tc>
          <w:tcPr>
            <w:tcW w:type="dxa" w:w="1152"/>
            <w:shd w:fill="EDF2F7"/>
            <w:tcMar>
              <w:top w:w="30" w:type="dxa"/>
              <w:bottom w:w="30" w:type="dxa"/>
              <w:left w:w="60" w:type="dxa"/>
              <w:right w:w="60" w:type="dxa"/>
            </w:tcMar>
          </w:tcPr>
          <w:p>
            <w:pPr>
              <w:spacing w:after="30" w:before="30"/>
              <w:jc w:val="center"/>
            </w:pPr>
            <w:r>
              <w:rPr>
                <w:b/>
                <w:sz w:val="17"/>
              </w:rPr>
              <w:t>M6</w:t>
            </w:r>
          </w:p>
        </w:tc>
        <w:tc>
          <w:tcPr>
            <w:tcW w:type="dxa" w:w="3168"/>
            <w:shd w:fill="F7FAFC"/>
            <w:tcMar>
              <w:top w:w="30" w:type="dxa"/>
              <w:bottom w:w="30" w:type="dxa"/>
              <w:left w:w="60" w:type="dxa"/>
              <w:right w:w="60" w:type="dxa"/>
            </w:tcMar>
          </w:tcPr>
          <w:p>
            <w:pPr>
              <w:spacing w:after="30" w:before="30"/>
            </w:pPr>
            <w:r>
              <w:rPr>
                <w:b/>
                <w:sz w:val="17"/>
              </w:rPr>
              <w:t>Off-Canvas Navigation Drawer</w:t>
            </w:r>
          </w:p>
        </w:tc>
        <w:tc>
          <w:tcPr>
            <w:tcW w:type="dxa" w:w="5760"/>
            <w:shd w:fill="FFFFFF"/>
            <w:tcMar>
              <w:top w:w="30" w:type="dxa"/>
              <w:bottom w:w="30" w:type="dxa"/>
              <w:left w:w="60" w:type="dxa"/>
              <w:right w:w="60" w:type="dxa"/>
            </w:tcMar>
          </w:tcPr>
          <w:p>
            <w:pPr>
              <w:spacing w:after="30" w:before="30"/>
            </w:pPr>
            <w:r>
              <w:rPr>
                <w:sz w:val="17"/>
              </w:rPr>
              <w:t>Slide-out modal drawer activated by hamburger icon (☰), providing 48px touch targets, quick resume download, and dark mode toggle.</w:t>
            </w:r>
          </w:p>
        </w:tc>
      </w:tr>
    </w:tbl>
    <w:p>
      <w:r>
        <w:br w:type="page"/>
      </w:r>
    </w:p>
    <w:p>
      <w:pPr>
        <w:spacing w:before="40" w:after="40"/>
      </w:pPr>
      <w:r>
        <w:rPr>
          <w:b/>
          <w:color w:val="1A365D"/>
          <w:sz w:val="24"/>
        </w:rPr>
        <w:t>3.5 Secondary Deep-Dive Page: Single Project Detailed Case Study (project.php)</w:t>
      </w:r>
    </w:p>
    <w:p>
      <w:pPr>
        <w:spacing w:after="20"/>
        <w:jc w:val="center"/>
      </w:pPr>
      <w:r>
        <w:drawing>
          <wp:inline xmlns:a="http://schemas.openxmlformats.org/drawingml/2006/main" xmlns:pic="http://schemas.openxmlformats.org/drawingml/2006/picture">
            <wp:extent cx="5852160" cy="5016137"/>
            <wp:docPr id="6" name="Picture 6"/>
            <wp:cNvGraphicFramePr>
              <a:graphicFrameLocks noChangeAspect="1"/>
            </wp:cNvGraphicFramePr>
            <a:graphic>
              <a:graphicData uri="http://schemas.openxmlformats.org/drawingml/2006/picture">
                <pic:pic>
                  <pic:nvPicPr>
                    <pic:cNvPr id="0" name="wireframe_05_project_details.png"/>
                    <pic:cNvPicPr/>
                  </pic:nvPicPr>
                  <pic:blipFill>
                    <a:blip r:embed="rId14"/>
                    <a:stretch>
                      <a:fillRect/>
                    </a:stretch>
                  </pic:blipFill>
                  <pic:spPr>
                    <a:xfrm>
                      <a:off x="0" y="0"/>
                      <a:ext cx="5852160" cy="5016137"/>
                    </a:xfrm>
                    <a:prstGeom prst="rect"/>
                  </pic:spPr>
                </pic:pic>
              </a:graphicData>
            </a:graphic>
          </wp:inline>
        </w:drawing>
      </w:r>
    </w:p>
    <w:p>
      <w:pPr>
        <w:spacing w:after="80"/>
        <w:jc w:val="center"/>
      </w:pPr>
      <w:r>
        <w:rPr>
          <w:i/>
          <w:color w:val="718096"/>
          <w:sz w:val="17"/>
        </w:rPr>
        <w:t>Figure 6: Secondary Page Low-Fidelity Wireframe – Single Project Detail View (project.php) with Gallery Strip</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1152"/>
            <w:shd w:fill="2B6CB0"/>
            <w:tcMar>
              <w:top w:w="35" w:type="dxa"/>
              <w:bottom w:w="35" w:type="dxa"/>
              <w:left w:w="60" w:type="dxa"/>
              <w:right w:w="60" w:type="dxa"/>
            </w:tcMar>
          </w:tcPr>
          <w:p>
            <w:r>
              <w:rPr>
                <w:b/>
                <w:color w:val="FFFFFF"/>
                <w:sz w:val="18"/>
              </w:rPr>
              <w:t>Callout</w:t>
            </w:r>
          </w:p>
        </w:tc>
        <w:tc>
          <w:tcPr>
            <w:tcW w:type="dxa" w:w="3168"/>
            <w:shd w:fill="2B6CB0"/>
            <w:tcMar>
              <w:top w:w="35" w:type="dxa"/>
              <w:bottom w:w="35" w:type="dxa"/>
              <w:left w:w="60" w:type="dxa"/>
              <w:right w:w="60" w:type="dxa"/>
            </w:tcMar>
          </w:tcPr>
          <w:p>
            <w:r>
              <w:rPr>
                <w:b/>
                <w:color w:val="FFFFFF"/>
                <w:sz w:val="18"/>
              </w:rPr>
              <w:t>UI Component Name</w:t>
            </w:r>
          </w:p>
        </w:tc>
        <w:tc>
          <w:tcPr>
            <w:tcW w:type="dxa" w:w="5760"/>
            <w:shd w:fill="2B6CB0"/>
            <w:tcMar>
              <w:top w:w="35" w:type="dxa"/>
              <w:bottom w:w="35" w:type="dxa"/>
              <w:left w:w="60" w:type="dxa"/>
              <w:right w:w="60" w:type="dxa"/>
            </w:tcMar>
          </w:tcPr>
          <w:p>
            <w:r>
              <w:rPr>
                <w:b/>
                <w:color w:val="FFFFFF"/>
                <w:sz w:val="18"/>
              </w:rPr>
              <w:t>Wireframe Representation &amp; Functional Interaction</w:t>
            </w:r>
          </w:p>
        </w:tc>
      </w:tr>
      <w:tr>
        <w:trPr>
          <w:cantSplit/>
        </w:trPr>
        <w:tc>
          <w:tcPr>
            <w:tcW w:type="dxa" w:w="1152"/>
            <w:shd w:fill="EDF2F7"/>
            <w:tcMar>
              <w:top w:w="30" w:type="dxa"/>
              <w:bottom w:w="30" w:type="dxa"/>
              <w:left w:w="60" w:type="dxa"/>
              <w:right w:w="60" w:type="dxa"/>
            </w:tcMar>
          </w:tcPr>
          <w:p>
            <w:pPr>
              <w:spacing w:after="30" w:before="30"/>
              <w:jc w:val="center"/>
            </w:pPr>
            <w:r>
              <w:rPr>
                <w:b/>
                <w:sz w:val="17"/>
              </w:rPr>
              <w:t>P1</w:t>
            </w:r>
          </w:p>
        </w:tc>
        <w:tc>
          <w:tcPr>
            <w:tcW w:type="dxa" w:w="3168"/>
            <w:shd w:fill="F7FAFC"/>
            <w:tcMar>
              <w:top w:w="30" w:type="dxa"/>
              <w:bottom w:w="30" w:type="dxa"/>
              <w:left w:w="60" w:type="dxa"/>
              <w:right w:w="60" w:type="dxa"/>
            </w:tcMar>
          </w:tcPr>
          <w:p>
            <w:pPr>
              <w:spacing w:after="30" w:before="30"/>
            </w:pPr>
            <w:r>
              <w:rPr>
                <w:b/>
                <w:sz w:val="17"/>
              </w:rPr>
              <w:t>Hierarchical Breadcrumb Trail</w:t>
            </w:r>
          </w:p>
        </w:tc>
        <w:tc>
          <w:tcPr>
            <w:tcW w:type="dxa" w:w="5760"/>
            <w:shd w:fill="FFFFFF"/>
            <w:tcMar>
              <w:top w:w="30" w:type="dxa"/>
              <w:bottom w:w="30" w:type="dxa"/>
              <w:left w:w="60" w:type="dxa"/>
              <w:right w:w="60" w:type="dxa"/>
            </w:tcMar>
          </w:tcPr>
          <w:p>
            <w:pPr>
              <w:spacing w:after="30" w:before="30"/>
            </w:pPr>
            <w:r>
              <w:rPr>
                <w:sz w:val="17"/>
              </w:rPr>
              <w:t>Provides spatial orientation (`Home &gt; Projects &gt; Project Title`), allowing intuitive backtracking without browser history dependence.</w:t>
            </w:r>
          </w:p>
        </w:tc>
      </w:tr>
      <w:tr>
        <w:trPr>
          <w:cantSplit/>
        </w:trPr>
        <w:tc>
          <w:tcPr>
            <w:tcW w:type="dxa" w:w="1152"/>
            <w:shd w:fill="EDF2F7"/>
            <w:tcMar>
              <w:top w:w="30" w:type="dxa"/>
              <w:bottom w:w="30" w:type="dxa"/>
              <w:left w:w="60" w:type="dxa"/>
              <w:right w:w="60" w:type="dxa"/>
            </w:tcMar>
          </w:tcPr>
          <w:p>
            <w:pPr>
              <w:spacing w:after="30" w:before="30"/>
              <w:jc w:val="center"/>
            </w:pPr>
            <w:r>
              <w:rPr>
                <w:b/>
                <w:sz w:val="17"/>
              </w:rPr>
              <w:t>P2</w:t>
            </w:r>
          </w:p>
        </w:tc>
        <w:tc>
          <w:tcPr>
            <w:tcW w:type="dxa" w:w="3168"/>
            <w:shd w:fill="F7FAFC"/>
            <w:tcMar>
              <w:top w:w="30" w:type="dxa"/>
              <w:bottom w:w="30" w:type="dxa"/>
              <w:left w:w="60" w:type="dxa"/>
              <w:right w:w="60" w:type="dxa"/>
            </w:tcMar>
          </w:tcPr>
          <w:p>
            <w:pPr>
              <w:spacing w:after="30" w:before="30"/>
            </w:pPr>
            <w:r>
              <w:rPr>
                <w:b/>
                <w:sz w:val="17"/>
              </w:rPr>
              <w:t>External Action Triggers</w:t>
            </w:r>
          </w:p>
        </w:tc>
        <w:tc>
          <w:tcPr>
            <w:tcW w:type="dxa" w:w="5760"/>
            <w:shd w:fill="FFFFFF"/>
            <w:tcMar>
              <w:top w:w="30" w:type="dxa"/>
              <w:bottom w:w="30" w:type="dxa"/>
              <w:left w:w="60" w:type="dxa"/>
              <w:right w:w="60" w:type="dxa"/>
            </w:tcMar>
          </w:tcPr>
          <w:p>
            <w:pPr>
              <w:spacing w:after="30" w:before="30"/>
            </w:pPr>
            <w:r>
              <w:rPr>
                <w:sz w:val="17"/>
              </w:rPr>
              <w:t>High-visibility action cluster linking directly to live deployment URL, public GitHub source code repository, and technical documentation PDF.</w:t>
            </w:r>
          </w:p>
        </w:tc>
      </w:tr>
      <w:tr>
        <w:trPr>
          <w:cantSplit/>
        </w:trPr>
        <w:tc>
          <w:tcPr>
            <w:tcW w:type="dxa" w:w="1152"/>
            <w:shd w:fill="EDF2F7"/>
            <w:tcMar>
              <w:top w:w="30" w:type="dxa"/>
              <w:bottom w:w="30" w:type="dxa"/>
              <w:left w:w="60" w:type="dxa"/>
              <w:right w:w="60" w:type="dxa"/>
            </w:tcMar>
          </w:tcPr>
          <w:p>
            <w:pPr>
              <w:spacing w:after="30" w:before="30"/>
              <w:jc w:val="center"/>
            </w:pPr>
            <w:r>
              <w:rPr>
                <w:b/>
                <w:sz w:val="17"/>
              </w:rPr>
              <w:t>P3</w:t>
            </w:r>
          </w:p>
        </w:tc>
        <w:tc>
          <w:tcPr>
            <w:tcW w:type="dxa" w:w="3168"/>
            <w:shd w:fill="F7FAFC"/>
            <w:tcMar>
              <w:top w:w="30" w:type="dxa"/>
              <w:bottom w:w="30" w:type="dxa"/>
              <w:left w:w="60" w:type="dxa"/>
              <w:right w:w="60" w:type="dxa"/>
            </w:tcMar>
          </w:tcPr>
          <w:p>
            <w:pPr>
              <w:spacing w:after="30" w:before="30"/>
            </w:pPr>
            <w:r>
              <w:rPr>
                <w:b/>
                <w:sz w:val="17"/>
              </w:rPr>
              <w:t>Primary Viewport Mockup</w:t>
            </w:r>
          </w:p>
        </w:tc>
        <w:tc>
          <w:tcPr>
            <w:tcW w:type="dxa" w:w="5760"/>
            <w:shd w:fill="FFFFFF"/>
            <w:tcMar>
              <w:top w:w="30" w:type="dxa"/>
              <w:bottom w:w="30" w:type="dxa"/>
              <w:left w:w="60" w:type="dxa"/>
              <w:right w:w="60" w:type="dxa"/>
            </w:tcMar>
          </w:tcPr>
          <w:p>
            <w:pPr>
              <w:spacing w:after="30" w:before="30"/>
            </w:pPr>
            <w:r>
              <w:rPr>
                <w:sz w:val="17"/>
              </w:rPr>
              <w:t>Large-format 16:9 wireframe box displaying main user interface screenshot with full-width responsive scaling.</w:t>
            </w:r>
          </w:p>
        </w:tc>
      </w:tr>
      <w:tr>
        <w:trPr>
          <w:cantSplit/>
        </w:trPr>
        <w:tc>
          <w:tcPr>
            <w:tcW w:type="dxa" w:w="1152"/>
            <w:shd w:fill="EDF2F7"/>
            <w:tcMar>
              <w:top w:w="30" w:type="dxa"/>
              <w:bottom w:w="30" w:type="dxa"/>
              <w:left w:w="60" w:type="dxa"/>
              <w:right w:w="60" w:type="dxa"/>
            </w:tcMar>
          </w:tcPr>
          <w:p>
            <w:pPr>
              <w:spacing w:after="30" w:before="30"/>
              <w:jc w:val="center"/>
            </w:pPr>
            <w:r>
              <w:rPr>
                <w:b/>
                <w:sz w:val="17"/>
              </w:rPr>
              <w:t>P4</w:t>
            </w:r>
          </w:p>
        </w:tc>
        <w:tc>
          <w:tcPr>
            <w:tcW w:type="dxa" w:w="3168"/>
            <w:shd w:fill="F7FAFC"/>
            <w:tcMar>
              <w:top w:w="30" w:type="dxa"/>
              <w:bottom w:w="30" w:type="dxa"/>
              <w:left w:w="60" w:type="dxa"/>
              <w:right w:w="60" w:type="dxa"/>
            </w:tcMar>
          </w:tcPr>
          <w:p>
            <w:pPr>
              <w:spacing w:after="30" w:before="30"/>
            </w:pPr>
            <w:r>
              <w:rPr>
                <w:b/>
                <w:sz w:val="17"/>
              </w:rPr>
              <w:t>Multi-Angle Thumbnail Strip</w:t>
            </w:r>
          </w:p>
        </w:tc>
        <w:tc>
          <w:tcPr>
            <w:tcW w:type="dxa" w:w="5760"/>
            <w:shd w:fill="FFFFFF"/>
            <w:tcMar>
              <w:top w:w="30" w:type="dxa"/>
              <w:bottom w:w="30" w:type="dxa"/>
              <w:left w:w="60" w:type="dxa"/>
              <w:right w:w="60" w:type="dxa"/>
            </w:tcMar>
          </w:tcPr>
          <w:p>
            <w:pPr>
              <w:spacing w:after="30" w:before="30"/>
            </w:pPr>
            <w:r>
              <w:rPr>
                <w:sz w:val="17"/>
              </w:rPr>
              <w:t>Sub-gallery strip featuring clickable thumbnail placeholders to inspect system sub-views (e.g. database admin, mobile view, query analytics).</w:t>
            </w:r>
          </w:p>
        </w:tc>
      </w:tr>
      <w:tr>
        <w:trPr>
          <w:cantSplit/>
        </w:trPr>
        <w:tc>
          <w:tcPr>
            <w:tcW w:type="dxa" w:w="1152"/>
            <w:shd w:fill="EDF2F7"/>
            <w:tcMar>
              <w:top w:w="30" w:type="dxa"/>
              <w:bottom w:w="30" w:type="dxa"/>
              <w:left w:w="60" w:type="dxa"/>
              <w:right w:w="60" w:type="dxa"/>
            </w:tcMar>
          </w:tcPr>
          <w:p>
            <w:pPr>
              <w:spacing w:after="30" w:before="30"/>
              <w:jc w:val="center"/>
            </w:pPr>
            <w:r>
              <w:rPr>
                <w:b/>
                <w:sz w:val="17"/>
              </w:rPr>
              <w:t>P5</w:t>
            </w:r>
          </w:p>
        </w:tc>
        <w:tc>
          <w:tcPr>
            <w:tcW w:type="dxa" w:w="3168"/>
            <w:shd w:fill="F7FAFC"/>
            <w:tcMar>
              <w:top w:w="30" w:type="dxa"/>
              <w:bottom w:w="30" w:type="dxa"/>
              <w:left w:w="60" w:type="dxa"/>
              <w:right w:w="60" w:type="dxa"/>
            </w:tcMar>
          </w:tcPr>
          <w:p>
            <w:pPr>
              <w:spacing w:after="30" w:before="30"/>
            </w:pPr>
            <w:r>
              <w:rPr>
                <w:b/>
                <w:sz w:val="17"/>
              </w:rPr>
              <w:t>Architectural Narrative</w:t>
            </w:r>
          </w:p>
        </w:tc>
        <w:tc>
          <w:tcPr>
            <w:tcW w:type="dxa" w:w="5760"/>
            <w:shd w:fill="FFFFFF"/>
            <w:tcMar>
              <w:top w:w="30" w:type="dxa"/>
              <w:bottom w:w="30" w:type="dxa"/>
              <w:left w:w="60" w:type="dxa"/>
              <w:right w:w="60" w:type="dxa"/>
            </w:tcMar>
          </w:tcPr>
          <w:p>
            <w:pPr>
              <w:spacing w:after="30" w:before="30"/>
            </w:pPr>
            <w:r>
              <w:rPr>
                <w:sz w:val="17"/>
              </w:rPr>
              <w:t>Dedicated content block articulating problem statement, system design decisions, PDO database schema, and security considerations.</w:t>
            </w:r>
          </w:p>
        </w:tc>
      </w:tr>
      <w:tr>
        <w:trPr>
          <w:cantSplit/>
        </w:trPr>
        <w:tc>
          <w:tcPr>
            <w:tcW w:type="dxa" w:w="1152"/>
            <w:shd w:fill="EDF2F7"/>
            <w:tcMar>
              <w:top w:w="30" w:type="dxa"/>
              <w:bottom w:w="30" w:type="dxa"/>
              <w:left w:w="60" w:type="dxa"/>
              <w:right w:w="60" w:type="dxa"/>
            </w:tcMar>
          </w:tcPr>
          <w:p>
            <w:pPr>
              <w:spacing w:after="30" w:before="30"/>
              <w:jc w:val="center"/>
            </w:pPr>
            <w:r>
              <w:rPr>
                <w:b/>
                <w:sz w:val="17"/>
              </w:rPr>
              <w:t>P6</w:t>
            </w:r>
          </w:p>
        </w:tc>
        <w:tc>
          <w:tcPr>
            <w:tcW w:type="dxa" w:w="3168"/>
            <w:shd w:fill="F7FAFC"/>
            <w:tcMar>
              <w:top w:w="30" w:type="dxa"/>
              <w:bottom w:w="30" w:type="dxa"/>
              <w:left w:w="60" w:type="dxa"/>
              <w:right w:w="60" w:type="dxa"/>
            </w:tcMar>
          </w:tcPr>
          <w:p>
            <w:pPr>
              <w:spacing w:after="30" w:before="30"/>
            </w:pPr>
            <w:r>
              <w:rPr>
                <w:b/>
                <w:sz w:val="17"/>
              </w:rPr>
              <w:t>Verified Tech Stack Matrix</w:t>
            </w:r>
          </w:p>
        </w:tc>
        <w:tc>
          <w:tcPr>
            <w:tcW w:type="dxa" w:w="5760"/>
            <w:shd w:fill="FFFFFF"/>
            <w:tcMar>
              <w:top w:w="30" w:type="dxa"/>
              <w:bottom w:w="30" w:type="dxa"/>
              <w:left w:w="60" w:type="dxa"/>
              <w:right w:w="60" w:type="dxa"/>
            </w:tcMar>
          </w:tcPr>
          <w:p>
            <w:pPr>
              <w:spacing w:after="30" w:before="30"/>
            </w:pPr>
            <w:r>
              <w:rPr>
                <w:sz w:val="17"/>
              </w:rPr>
              <w:t>Organized 2-column checklist of all languages, libraries, and frameworks utilized (Core PHP 8, MySQL, Leaflet.js, Bootstrap 5).</w:t>
            </w:r>
          </w:p>
        </w:tc>
      </w:tr>
    </w:tbl>
    <w:p>
      <w:r>
        <w:br w:type="page"/>
      </w:r>
    </w:p>
    <w:p>
      <w:pPr>
        <w:spacing w:before="40" w:after="60"/>
      </w:pPr>
      <w:r>
        <w:rPr>
          <w:b/>
          <w:color w:val="1A365D"/>
          <w:sz w:val="24"/>
        </w:rPr>
        <w:t>4. Usability Rationale &amp; HCI Principles</w:t>
      </w:r>
    </w:p>
    <w:p>
      <w:pPr>
        <w:spacing w:after="40"/>
      </w:pPr>
      <w:r>
        <w:rPr>
          <w:b/>
          <w:color w:val="2B6CB0"/>
          <w:sz w:val="18"/>
        </w:rPr>
        <w:t xml:space="preserve">• Visual Scanning Hierarchy (F-Pattern &amp; Z-Pattern): </w:t>
      </w:r>
      <w:r>
        <w:rPr>
          <w:color w:val="2D3748"/>
          <w:sz w:val="18"/>
        </w:rPr>
        <w:t>Eye-tracking studies demonstrate that web users scan screen content in an 'F-shape' pattern. The portfolio wireframe leverages this by placing the identity monogram and value proposition at the top left, followed by primary action triggers across the horizontal top bar, and supporting detail cards down the left column.</w:t>
      </w:r>
    </w:p>
    <w:p>
      <w:pPr>
        <w:spacing w:after="40"/>
      </w:pPr>
      <w:r>
        <w:rPr>
          <w:b/>
          <w:color w:val="2B6CB0"/>
          <w:sz w:val="18"/>
        </w:rPr>
        <w:t xml:space="preserve">• Whitespace &amp; Cognitive Load Management: </w:t>
      </w:r>
      <w:r>
        <w:rPr>
          <w:color w:val="2D3748"/>
          <w:sz w:val="18"/>
        </w:rPr>
        <w:t>Generous negative space (padding: 4rem to 5rem between sections) prevents visual fatigue, allowing technical recruiters to immediately parse key competencies (PHP 8, MySQL, QA) without cognitive overload.</w:t>
      </w:r>
    </w:p>
    <w:p>
      <w:pPr>
        <w:spacing w:after="40"/>
      </w:pPr>
      <w:r>
        <w:rPr>
          <w:b/>
          <w:color w:val="2B6CB0"/>
          <w:sz w:val="18"/>
        </w:rPr>
        <w:t xml:space="preserve">• Progressive Disclosure: </w:t>
      </w:r>
      <w:r>
        <w:rPr>
          <w:color w:val="2D3748"/>
          <w:sz w:val="18"/>
        </w:rPr>
        <w:t>Secondary details—such as comprehensive project writeups and full certification records—are cleanly abstracted into modal dialogs or sub-pages (`project.php`). This preserves a streamlined homepage experience while satisfying technical reviewers requiring deep architectural evidence.</w:t>
      </w:r>
    </w:p>
    <w:p>
      <w:pPr>
        <w:spacing w:after="40"/>
      </w:pPr>
      <w:r>
        <w:rPr>
          <w:b/>
          <w:color w:val="2B6CB0"/>
          <w:sz w:val="18"/>
        </w:rPr>
        <w:t xml:space="preserve">• Accessibility &amp; Touch Target Ergonomics: </w:t>
      </w:r>
      <w:r>
        <w:rPr>
          <w:color w:val="2D3748"/>
          <w:sz w:val="18"/>
        </w:rPr>
        <w:t>All touch triggers comply with WCAG 2.1 AA standards, providing a minimum bounding box of 48x48 pixels on mobile displays. Form inputs incorporate persistent label tags, high-contrast placeholder text, and clear error state boundaries.</w:t>
      </w:r>
    </w:p>
    <w:p>
      <w:pPr>
        <w:spacing w:before="120" w:after="60"/>
      </w:pPr>
      <w:r>
        <w:rPr>
          <w:b/>
          <w:color w:val="1A365D"/>
          <w:sz w:val="24"/>
        </w:rPr>
        <w:t>5. Codebase Translation Architecture (Laragon / Core PHP 8 / MySQL)</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2592"/>
            <w:shd w:fill="2B6CB0"/>
            <w:tcMar>
              <w:top w:w="35" w:type="dxa"/>
              <w:bottom w:w="35" w:type="dxa"/>
              <w:left w:w="60" w:type="dxa"/>
              <w:right w:w="60" w:type="dxa"/>
            </w:tcMar>
          </w:tcPr>
          <w:p>
            <w:r>
              <w:rPr>
                <w:b/>
                <w:color w:val="FFFFFF"/>
                <w:sz w:val="17"/>
              </w:rPr>
              <w:t>Wireframe Section</w:t>
            </w:r>
          </w:p>
        </w:tc>
        <w:tc>
          <w:tcPr>
            <w:tcW w:type="dxa" w:w="2592"/>
            <w:shd w:fill="2B6CB0"/>
            <w:tcMar>
              <w:top w:w="35" w:type="dxa"/>
              <w:bottom w:w="35" w:type="dxa"/>
              <w:left w:w="60" w:type="dxa"/>
              <w:right w:w="60" w:type="dxa"/>
            </w:tcMar>
          </w:tcPr>
          <w:p>
            <w:r>
              <w:rPr>
                <w:b/>
                <w:color w:val="FFFFFF"/>
                <w:sz w:val="17"/>
              </w:rPr>
              <w:t>Template File / Include</w:t>
            </w:r>
          </w:p>
        </w:tc>
        <w:tc>
          <w:tcPr>
            <w:tcW w:type="dxa" w:w="4896"/>
            <w:shd w:fill="2B6CB0"/>
            <w:tcMar>
              <w:top w:w="35" w:type="dxa"/>
              <w:bottom w:w="35" w:type="dxa"/>
              <w:left w:w="60" w:type="dxa"/>
              <w:right w:w="60" w:type="dxa"/>
            </w:tcMar>
          </w:tcPr>
          <w:p>
            <w:r>
              <w:rPr>
                <w:b/>
                <w:color w:val="FFFFFF"/>
                <w:sz w:val="17"/>
              </w:rPr>
              <w:t>Database Model / Security Implementation</w:t>
            </w:r>
          </w:p>
        </w:tc>
      </w:tr>
      <w:tr>
        <w:trPr>
          <w:cantSplit/>
        </w:trPr>
        <w:tc>
          <w:tcPr>
            <w:tcW w:type="dxa" w:w="2592"/>
            <w:shd w:fill="EDF2F7"/>
            <w:tcMar>
              <w:top w:w="25" w:type="dxa"/>
              <w:bottom w:w="25" w:type="dxa"/>
              <w:left w:w="60" w:type="dxa"/>
              <w:right w:w="60" w:type="dxa"/>
            </w:tcMar>
          </w:tcPr>
          <w:p>
            <w:pPr>
              <w:spacing w:after="30" w:before="30"/>
            </w:pPr>
            <w:r>
              <w:rPr>
                <w:b/>
                <w:sz w:val="16"/>
              </w:rPr>
              <w:t>Global Navigation</w:t>
            </w:r>
          </w:p>
        </w:tc>
        <w:tc>
          <w:tcPr>
            <w:tcW w:type="dxa" w:w="2592"/>
            <w:shd w:fill="F7FAFC"/>
            <w:tcMar>
              <w:top w:w="25" w:type="dxa"/>
              <w:bottom w:w="25" w:type="dxa"/>
              <w:left w:w="60" w:type="dxa"/>
              <w:right w:w="60" w:type="dxa"/>
            </w:tcMar>
          </w:tcPr>
          <w:p>
            <w:pPr>
              <w:spacing w:after="30" w:before="30"/>
            </w:pPr>
            <w:r>
              <w:rPr>
                <w:rFonts w:ascii="Consolas" w:hAnsi="Consolas"/>
                <w:sz w:val="16"/>
              </w:rPr>
              <w:t>includes/navbar.php</w:t>
            </w:r>
          </w:p>
        </w:tc>
        <w:tc>
          <w:tcPr>
            <w:tcW w:type="dxa" w:w="4896"/>
            <w:shd w:fill="FFFFFF"/>
            <w:tcMar>
              <w:top w:w="25" w:type="dxa"/>
              <w:bottom w:w="25" w:type="dxa"/>
              <w:left w:w="60" w:type="dxa"/>
              <w:right w:w="60" w:type="dxa"/>
            </w:tcMar>
          </w:tcPr>
          <w:p>
            <w:pPr>
              <w:spacing w:after="30" w:before="30"/>
            </w:pPr>
            <w:r>
              <w:rPr>
                <w:sz w:val="16"/>
              </w:rPr>
              <w:t>PHP session status check, dynamic brand initials monogram generator.</w:t>
            </w:r>
          </w:p>
        </w:tc>
      </w:tr>
      <w:tr>
        <w:trPr>
          <w:cantSplit/>
        </w:trPr>
        <w:tc>
          <w:tcPr>
            <w:tcW w:type="dxa" w:w="2592"/>
            <w:shd w:fill="EDF2F7"/>
            <w:tcMar>
              <w:top w:w="25" w:type="dxa"/>
              <w:bottom w:w="25" w:type="dxa"/>
              <w:left w:w="60" w:type="dxa"/>
              <w:right w:w="60" w:type="dxa"/>
            </w:tcMar>
          </w:tcPr>
          <w:p>
            <w:pPr>
              <w:spacing w:after="30" w:before="30"/>
            </w:pPr>
            <w:r>
              <w:rPr>
                <w:b/>
                <w:sz w:val="16"/>
              </w:rPr>
              <w:t>Hero &amp; Bio Section</w:t>
            </w:r>
          </w:p>
        </w:tc>
        <w:tc>
          <w:tcPr>
            <w:tcW w:type="dxa" w:w="2592"/>
            <w:shd w:fill="F7FAFC"/>
            <w:tcMar>
              <w:top w:w="25" w:type="dxa"/>
              <w:bottom w:w="25" w:type="dxa"/>
              <w:left w:w="60" w:type="dxa"/>
              <w:right w:w="60" w:type="dxa"/>
            </w:tcMar>
          </w:tcPr>
          <w:p>
            <w:pPr>
              <w:spacing w:after="30" w:before="30"/>
            </w:pPr>
            <w:r>
              <w:rPr>
                <w:rFonts w:ascii="Consolas" w:hAnsi="Consolas"/>
                <w:sz w:val="16"/>
              </w:rPr>
              <w:t>index.php (Lines 74–205)</w:t>
            </w:r>
          </w:p>
        </w:tc>
        <w:tc>
          <w:tcPr>
            <w:tcW w:type="dxa" w:w="4896"/>
            <w:shd w:fill="FFFFFF"/>
            <w:tcMar>
              <w:top w:w="25" w:type="dxa"/>
              <w:bottom w:w="25" w:type="dxa"/>
              <w:left w:w="60" w:type="dxa"/>
              <w:right w:w="60" w:type="dxa"/>
            </w:tcMar>
          </w:tcPr>
          <w:p>
            <w:pPr>
              <w:spacing w:after="30" w:before="30"/>
            </w:pPr>
            <w:r>
              <w:rPr>
                <w:sz w:val="16"/>
              </w:rPr>
              <w:t>PDO query to `profile` table; availability badge toggle; dynamic resume link.</w:t>
            </w:r>
          </w:p>
        </w:tc>
      </w:tr>
      <w:tr>
        <w:trPr>
          <w:cantSplit/>
        </w:trPr>
        <w:tc>
          <w:tcPr>
            <w:tcW w:type="dxa" w:w="2592"/>
            <w:shd w:fill="EDF2F7"/>
            <w:tcMar>
              <w:top w:w="25" w:type="dxa"/>
              <w:bottom w:w="25" w:type="dxa"/>
              <w:left w:w="60" w:type="dxa"/>
              <w:right w:w="60" w:type="dxa"/>
            </w:tcMar>
          </w:tcPr>
          <w:p>
            <w:pPr>
              <w:spacing w:after="30" w:before="30"/>
            </w:pPr>
            <w:r>
              <w:rPr>
                <w:b/>
                <w:sz w:val="16"/>
              </w:rPr>
              <w:t>Skills &amp; Competencies</w:t>
            </w:r>
          </w:p>
        </w:tc>
        <w:tc>
          <w:tcPr>
            <w:tcW w:type="dxa" w:w="2592"/>
            <w:shd w:fill="F7FAFC"/>
            <w:tcMar>
              <w:top w:w="25" w:type="dxa"/>
              <w:bottom w:w="25" w:type="dxa"/>
              <w:left w:w="60" w:type="dxa"/>
              <w:right w:w="60" w:type="dxa"/>
            </w:tcMar>
          </w:tcPr>
          <w:p>
            <w:pPr>
              <w:spacing w:after="30" w:before="30"/>
            </w:pPr>
            <w:r>
              <w:rPr>
                <w:rFonts w:ascii="Consolas" w:hAnsi="Consolas"/>
                <w:sz w:val="16"/>
              </w:rPr>
              <w:t>index.php (Lines 210–263)</w:t>
            </w:r>
          </w:p>
        </w:tc>
        <w:tc>
          <w:tcPr>
            <w:tcW w:type="dxa" w:w="4896"/>
            <w:shd w:fill="FFFFFF"/>
            <w:tcMar>
              <w:top w:w="25" w:type="dxa"/>
              <w:bottom w:w="25" w:type="dxa"/>
              <w:left w:w="60" w:type="dxa"/>
              <w:right w:w="60" w:type="dxa"/>
            </w:tcMar>
          </w:tcPr>
          <w:p>
            <w:pPr>
              <w:spacing w:after="30" w:before="30"/>
            </w:pPr>
            <w:r>
              <w:rPr>
                <w:sz w:val="16"/>
              </w:rPr>
              <w:t>Relational join between `skills` and `skill_categories`; dynamic progress bars.</w:t>
            </w:r>
          </w:p>
        </w:tc>
      </w:tr>
      <w:tr>
        <w:trPr>
          <w:cantSplit/>
        </w:trPr>
        <w:tc>
          <w:tcPr>
            <w:tcW w:type="dxa" w:w="2592"/>
            <w:shd w:fill="EDF2F7"/>
            <w:tcMar>
              <w:top w:w="25" w:type="dxa"/>
              <w:bottom w:w="25" w:type="dxa"/>
              <w:left w:w="60" w:type="dxa"/>
              <w:right w:w="60" w:type="dxa"/>
            </w:tcMar>
          </w:tcPr>
          <w:p>
            <w:pPr>
              <w:spacing w:after="30" w:before="30"/>
            </w:pPr>
            <w:r>
              <w:rPr>
                <w:b/>
                <w:sz w:val="16"/>
              </w:rPr>
              <w:t>Featured Projects Grid</w:t>
            </w:r>
          </w:p>
        </w:tc>
        <w:tc>
          <w:tcPr>
            <w:tcW w:type="dxa" w:w="2592"/>
            <w:shd w:fill="F7FAFC"/>
            <w:tcMar>
              <w:top w:w="25" w:type="dxa"/>
              <w:bottom w:w="25" w:type="dxa"/>
              <w:left w:w="60" w:type="dxa"/>
              <w:right w:w="60" w:type="dxa"/>
            </w:tcMar>
          </w:tcPr>
          <w:p>
            <w:pPr>
              <w:spacing w:after="30" w:before="30"/>
            </w:pPr>
            <w:r>
              <w:rPr>
                <w:rFonts w:ascii="Consolas" w:hAnsi="Consolas"/>
                <w:sz w:val="16"/>
              </w:rPr>
              <w:t>index.php (Lines 266–340)</w:t>
            </w:r>
          </w:p>
        </w:tc>
        <w:tc>
          <w:tcPr>
            <w:tcW w:type="dxa" w:w="4896"/>
            <w:shd w:fill="FFFFFF"/>
            <w:tcMar>
              <w:top w:w="25" w:type="dxa"/>
              <w:bottom w:w="25" w:type="dxa"/>
              <w:left w:w="60" w:type="dxa"/>
              <w:right w:w="60" w:type="dxa"/>
            </w:tcMar>
          </w:tcPr>
          <w:p>
            <w:pPr>
              <w:spacing w:after="30" w:before="30"/>
            </w:pPr>
            <w:r>
              <w:rPr>
                <w:sz w:val="16"/>
              </w:rPr>
              <w:t>PDO query filtered by `is_published = 1` and sorted by `is_featured DESC`.</w:t>
            </w:r>
          </w:p>
        </w:tc>
      </w:tr>
      <w:tr>
        <w:trPr>
          <w:cantSplit/>
        </w:trPr>
        <w:tc>
          <w:tcPr>
            <w:tcW w:type="dxa" w:w="2592"/>
            <w:shd w:fill="EDF2F7"/>
            <w:tcMar>
              <w:top w:w="25" w:type="dxa"/>
              <w:bottom w:w="25" w:type="dxa"/>
              <w:left w:w="60" w:type="dxa"/>
              <w:right w:w="60" w:type="dxa"/>
            </w:tcMar>
          </w:tcPr>
          <w:p>
            <w:pPr>
              <w:spacing w:after="30" w:before="30"/>
            </w:pPr>
            <w:r>
              <w:rPr>
                <w:b/>
                <w:sz w:val="16"/>
              </w:rPr>
              <w:t>Project Detailed View</w:t>
            </w:r>
          </w:p>
        </w:tc>
        <w:tc>
          <w:tcPr>
            <w:tcW w:type="dxa" w:w="2592"/>
            <w:shd w:fill="F7FAFC"/>
            <w:tcMar>
              <w:top w:w="25" w:type="dxa"/>
              <w:bottom w:w="25" w:type="dxa"/>
              <w:left w:w="60" w:type="dxa"/>
              <w:right w:w="60" w:type="dxa"/>
            </w:tcMar>
          </w:tcPr>
          <w:p>
            <w:pPr>
              <w:spacing w:after="30" w:before="30"/>
            </w:pPr>
            <w:r>
              <w:rPr>
                <w:rFonts w:ascii="Consolas" w:hAnsi="Consolas"/>
                <w:sz w:val="16"/>
              </w:rPr>
              <w:t>project.php</w:t>
            </w:r>
          </w:p>
        </w:tc>
        <w:tc>
          <w:tcPr>
            <w:tcW w:type="dxa" w:w="4896"/>
            <w:shd w:fill="FFFFFF"/>
            <w:tcMar>
              <w:top w:w="25" w:type="dxa"/>
              <w:bottom w:w="25" w:type="dxa"/>
              <w:left w:w="60" w:type="dxa"/>
              <w:right w:w="60" w:type="dxa"/>
            </w:tcMar>
          </w:tcPr>
          <w:p>
            <w:pPr>
              <w:spacing w:after="30" w:before="30"/>
            </w:pPr>
            <w:r>
              <w:rPr>
                <w:sz w:val="16"/>
              </w:rPr>
              <w:t>Prepared SQL query (`WHERE id = ?`); secondary query to `project_images`.</w:t>
            </w:r>
          </w:p>
        </w:tc>
      </w:tr>
      <w:tr>
        <w:trPr>
          <w:cantSplit/>
        </w:trPr>
        <w:tc>
          <w:tcPr>
            <w:tcW w:type="dxa" w:w="2592"/>
            <w:shd w:fill="EDF2F7"/>
            <w:tcMar>
              <w:top w:w="25" w:type="dxa"/>
              <w:bottom w:w="25" w:type="dxa"/>
              <w:left w:w="60" w:type="dxa"/>
              <w:right w:w="60" w:type="dxa"/>
            </w:tcMar>
          </w:tcPr>
          <w:p>
            <w:pPr>
              <w:spacing w:after="30" w:before="30"/>
            </w:pPr>
            <w:r>
              <w:rPr>
                <w:b/>
                <w:sz w:val="16"/>
              </w:rPr>
              <w:t>Experience Timeline</w:t>
            </w:r>
          </w:p>
        </w:tc>
        <w:tc>
          <w:tcPr>
            <w:tcW w:type="dxa" w:w="2592"/>
            <w:shd w:fill="F7FAFC"/>
            <w:tcMar>
              <w:top w:w="25" w:type="dxa"/>
              <w:bottom w:w="25" w:type="dxa"/>
              <w:left w:w="60" w:type="dxa"/>
              <w:right w:w="60" w:type="dxa"/>
            </w:tcMar>
          </w:tcPr>
          <w:p>
            <w:pPr>
              <w:spacing w:after="30" w:before="30"/>
            </w:pPr>
            <w:r>
              <w:rPr>
                <w:rFonts w:ascii="Consolas" w:hAnsi="Consolas"/>
                <w:sz w:val="16"/>
              </w:rPr>
              <w:t>index.php (Lines 408–458)</w:t>
            </w:r>
          </w:p>
        </w:tc>
        <w:tc>
          <w:tcPr>
            <w:tcW w:type="dxa" w:w="4896"/>
            <w:shd w:fill="FFFFFF"/>
            <w:tcMar>
              <w:top w:w="25" w:type="dxa"/>
              <w:bottom w:w="25" w:type="dxa"/>
              <w:left w:w="60" w:type="dxa"/>
              <w:right w:w="60" w:type="dxa"/>
            </w:tcMar>
          </w:tcPr>
          <w:p>
            <w:pPr>
              <w:spacing w:after="30" w:before="30"/>
            </w:pPr>
            <w:r>
              <w:rPr>
                <w:sz w:val="16"/>
              </w:rPr>
              <w:t>Ordered query to `experience` table; date formatting helper (`format_date`).</w:t>
            </w:r>
          </w:p>
        </w:tc>
      </w:tr>
      <w:tr>
        <w:trPr>
          <w:cantSplit/>
        </w:trPr>
        <w:tc>
          <w:tcPr>
            <w:tcW w:type="dxa" w:w="2592"/>
            <w:shd w:fill="EDF2F7"/>
            <w:tcMar>
              <w:top w:w="25" w:type="dxa"/>
              <w:bottom w:w="25" w:type="dxa"/>
              <w:left w:w="60" w:type="dxa"/>
              <w:right w:w="60" w:type="dxa"/>
            </w:tcMar>
          </w:tcPr>
          <w:p>
            <w:pPr>
              <w:spacing w:after="30" w:before="30"/>
            </w:pPr>
            <w:r>
              <w:rPr>
                <w:b/>
                <w:sz w:val="16"/>
              </w:rPr>
              <w:t>Contact &amp; Spam Shield</w:t>
            </w:r>
          </w:p>
        </w:tc>
        <w:tc>
          <w:tcPr>
            <w:tcW w:type="dxa" w:w="2592"/>
            <w:shd w:fill="F7FAFC"/>
            <w:tcMar>
              <w:top w:w="25" w:type="dxa"/>
              <w:bottom w:w="25" w:type="dxa"/>
              <w:left w:w="60" w:type="dxa"/>
              <w:right w:w="60" w:type="dxa"/>
            </w:tcMar>
          </w:tcPr>
          <w:p>
            <w:pPr>
              <w:spacing w:after="30" w:before="30"/>
            </w:pPr>
            <w:r>
              <w:rPr>
                <w:rFonts w:ascii="Consolas" w:hAnsi="Consolas"/>
                <w:sz w:val="16"/>
              </w:rPr>
              <w:t>contact.php &amp; index.php</w:t>
            </w:r>
          </w:p>
        </w:tc>
        <w:tc>
          <w:tcPr>
            <w:tcW w:type="dxa" w:w="4896"/>
            <w:shd w:fill="FFFFFF"/>
            <w:tcMar>
              <w:top w:w="25" w:type="dxa"/>
              <w:bottom w:w="25" w:type="dxa"/>
              <w:left w:w="60" w:type="dxa"/>
              <w:right w:w="60" w:type="dxa"/>
            </w:tcMar>
          </w:tcPr>
          <w:p>
            <w:pPr>
              <w:spacing w:after="30" w:before="30"/>
            </w:pPr>
            <w:r>
              <w:rPr>
                <w:sz w:val="16"/>
              </w:rPr>
              <w:t>CSRF token validation (`require_csrf_token()`) and hidden honeypot field anti-bot.</w:t>
            </w:r>
          </w:p>
        </w:tc>
      </w:tr>
      <w:tr>
        <w:trPr>
          <w:cantSplit/>
        </w:trPr>
        <w:tc>
          <w:tcPr>
            <w:tcW w:type="dxa" w:w="2592"/>
            <w:shd w:fill="EDF2F7"/>
            <w:tcMar>
              <w:top w:w="25" w:type="dxa"/>
              <w:bottom w:w="25" w:type="dxa"/>
              <w:left w:w="60" w:type="dxa"/>
              <w:right w:w="60" w:type="dxa"/>
            </w:tcMar>
          </w:tcPr>
          <w:p>
            <w:pPr>
              <w:spacing w:after="30" w:before="30"/>
            </w:pPr>
            <w:r>
              <w:rPr>
                <w:b/>
                <w:sz w:val="16"/>
              </w:rPr>
              <w:t>Private Admin CMS</w:t>
            </w:r>
          </w:p>
        </w:tc>
        <w:tc>
          <w:tcPr>
            <w:tcW w:type="dxa" w:w="2592"/>
            <w:shd w:fill="F7FAFC"/>
            <w:tcMar>
              <w:top w:w="25" w:type="dxa"/>
              <w:bottom w:w="25" w:type="dxa"/>
              <w:left w:w="60" w:type="dxa"/>
              <w:right w:w="60" w:type="dxa"/>
            </w:tcMar>
          </w:tcPr>
          <w:p>
            <w:pPr>
              <w:spacing w:after="30" w:before="30"/>
            </w:pPr>
            <w:r>
              <w:rPr>
                <w:rFonts w:ascii="Consolas" w:hAnsi="Consolas"/>
                <w:sz w:val="16"/>
              </w:rPr>
              <w:t>admin/index.php &amp; admin/*.php</w:t>
            </w:r>
          </w:p>
        </w:tc>
        <w:tc>
          <w:tcPr>
            <w:tcW w:type="dxa" w:w="4896"/>
            <w:shd w:fill="FFFFFF"/>
            <w:tcMar>
              <w:top w:w="25" w:type="dxa"/>
              <w:bottom w:w="25" w:type="dxa"/>
              <w:left w:w="60" w:type="dxa"/>
              <w:right w:w="60" w:type="dxa"/>
            </w:tcMar>
          </w:tcPr>
          <w:p>
            <w:pPr>
              <w:spacing w:after="30" w:before="30"/>
            </w:pPr>
            <w:r>
              <w:rPr>
                <w:sz w:val="16"/>
              </w:rPr>
              <w:t>Password hashing (`password_hash`), session regeneration, brute-force throttling.</w:t>
            </w:r>
          </w:p>
        </w:tc>
      </w:tr>
    </w:tbl>
    <w:p>
      <w:pPr>
        <w:spacing w:before="120" w:after="40"/>
      </w:pPr>
      <w:r>
        <w:rPr>
          <w:b/>
          <w:color w:val="1A365D"/>
          <w:sz w:val="24"/>
        </w:rPr>
        <w:t>6. Student Reflection &amp; Conclusion</w:t>
      </w:r>
    </w:p>
    <w:p>
      <w:pPr>
        <w:spacing w:after="80"/>
      </w:pPr>
      <w:r>
        <w:rPr>
          <w:sz w:val="17"/>
        </w:rPr>
        <w:t>Conducting this low-fidelity wireframing activity for PROFE 7 reinforced the fundamental truth of software engineering: clarity of layout structure precedes efficiency of code implementation. Prior to establishing this framework, UI development often risked subjective visual indecision and repetitive CSS refactoring. By intentionally stripping away color palettes, high-resolution imagery, and intricate CSS gradients, I was able to evaluate the portfolio strictly on its structural merits—verifying that my positioning as an AI-Assisted Full-Stack Developer and QA Specialist is immediately obvious within the first five seconds of page viewing.</w:t>
        <w:br/>
        <w:br/>
        <w:t>Furthermore, mapping the responsive mobile breakpoint (Figure 5) forced critical ergonomic considerations: transforming horizontal navbar links into an accessible off-canvas drawer, establishing 48px touch targets, and implementing horizontal chip-swiping. This architectural blueprint ensures that my Laragon-hosted PHP/MySQL portfolio is built on a solid, user-centered foundation ready for high-fidelity styling, administrative CMS management, and professional production deployment.</w:t>
      </w:r>
    </w:p>
    <w:p>
      <w:pPr>
        <w:spacing w:before="80"/>
        <w:jc w:val="right"/>
      </w:pPr>
      <w:r>
        <w:rPr>
          <w:color w:val="718096"/>
          <w:sz w:val="18"/>
        </w:rPr>
        <w:t>Prepared and Submitted by:</w:t>
        <w:br/>
        <w:br/>
      </w:r>
      <w:r>
        <w:rPr>
          <w:b/>
          <w:color w:val="1A365D"/>
          <w:sz w:val="21"/>
        </w:rPr>
        <w:t>MARTIN C. DIASANTA</w:t>
        <w:br/>
      </w:r>
      <w:r>
        <w:rPr>
          <w:i/>
          <w:color w:val="4A5568"/>
          <w:sz w:val="17"/>
        </w:rPr>
        <w:t>Student, BS in Information Systems (BSIS 4-A)</w:t>
        <w:br/>
        <w:t>Carlos Hilado Memorial State University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pPr>
    <w:rPr>
      <w:rFonts w:ascii="Calibri" w:hAnsi="Calibr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