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1"/>
          <w:szCs w:val="21"/>
        </w:rPr>
        <w:t xml:space="preserve">3.6 Use Case Scenario</w:t>
      </w:r>
    </w:p>
    <w:p>
      <w:r>
        <w:rPr>
          <w:rFonts w:ascii="Arial" w:cs="Arial" w:eastAsia="Arial" w:hAnsi="Arial"/>
          <w:sz w:val="21"/>
          <w:szCs w:val="21"/>
        </w:rPr>
        <w:t xml:space="preserve"/>
      </w:r>
    </w:p>
    <w:p>
      <w:pPr>
        <w:spacing w:after="200"/>
      </w:pPr>
      <w:r>
        <w:rPr>
          <w:rFonts w:ascii="Arial" w:cs="Arial" w:eastAsia="Arial" w:hAnsi="Arial"/>
          <w:sz w:val="21"/>
          <w:szCs w:val="21"/>
        </w:rPr>
        <w:t xml:space="preserve">The Use Case Scenario describes the interaction between the actors (LGU Administrator, MAO Staff, and the Beneficiaries as external recipients of SMS notifications) and the Farmer-Fisherfolk Precision Resource Allocation Management System. Each scenario outlines the main flow of activities, including pre-conditions, actor inputs, and corresponding system responses.</w:t>
      </w:r>
    </w:p>
    <w:p>
      <w:pPr>
        <w:jc w:val="center"/>
      </w:pPr>
      <w:r>
        <w:rPr>
          <w:rFonts w:ascii="Arial" w:cs="Arial" w:eastAsia="Arial" w:hAnsi="Arial"/>
          <w:b/>
          <w:bCs/>
          <w:sz w:val="21"/>
          <w:szCs w:val="21"/>
        </w:rPr>
        <w:t xml:space="preserve">Table 3</w:t>
      </w:r>
    </w:p>
    <w:p>
      <w:pPr>
        <w:spacing w:after="80"/>
        <w:jc w:val="center"/>
      </w:pPr>
      <w:r>
        <w:rPr>
          <w:rFonts w:ascii="Arial" w:cs="Arial" w:eastAsia="Arial" w:hAnsi="Arial"/>
          <w:sz w:val="21"/>
          <w:szCs w:val="21"/>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1: Authentication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authorized users to securely log in to the Farmer-Fisherfolk Precision Resource Allocation Management System using their registered system account credentials.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Successful Login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have a registered account in the system with an assigned role.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system login page.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enters registered email address and password.</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clicks the "Login" button.</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System validates credentials and redirects the user to the role-based dashboard.</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login page.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login interface with the email and password fields.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Enters email and password, then clicks "Login".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the credentials against the User Accounts data store and checks the authorization status.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Credentials are verified.</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Verifies role and access level, generates a session, and redirects the user to the dashboard.</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2: Failed Login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attempts to log in with incorrect credentials.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system login page.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enters an incorrect email address or password.</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clicks the "Login" button.</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System returns an authentication error and does not create a session.</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Enters invalid credentials and clicks "Login".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the credentials against the User Accounts data store, detects a mismatch, and displays an error message without creating a session.</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4</w:t>
      </w:r>
    </w:p>
    <w:p>
      <w:pPr>
        <w:spacing w:after="80"/>
        <w:jc w:val="center"/>
      </w:pPr>
      <w:r>
        <w:rPr>
          <w:rFonts w:ascii="Arial" w:cs="Arial" w:eastAsia="Arial" w:hAnsi="Arial"/>
          <w:sz w:val="21"/>
          <w:szCs w:val="21"/>
        </w:rPr>
        <w:t xml:space="preserve">Beneficiary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2: Beneficiary Registration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authorized users to register farmer, fisherfolk, and agrarian reform beneficiaries into the system in compliance with RSBSA, FishR, and CLOA/EP standards.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Register New Farmer or Fisherfolk Beneficiary</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be logged in and have registration permission.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beneficiary registration form.</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selects the agency classification (DA/RSBSA for farmers or BFAR/FishR for fisherfolk).</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fills out demographic, agricultural, or fisherfolk details based on the selected agency.</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submits the registration form.</w:t>
            </w:r>
          </w:p>
          <w:p>
            <w:pPr>
              <w:jc w:val="left"/>
            </w:pPr>
            <w:r>
              <w:rPr>
                <w:rFonts w:ascii="Arial" w:cs="Arial" w:eastAsia="Arial" w:hAnsi="Arial"/>
                <w:b/>
                <w:bCs/>
                <w:i w:val="false"/>
                <w:iCs w:val="false"/>
                <w:sz w:val="21"/>
                <w:szCs w:val="21"/>
              </w:rPr>
              <w:t xml:space="preserve">Step 5: </w:t>
            </w:r>
            <w:r>
              <w:rPr>
                <w:rFonts w:ascii="Arial" w:cs="Arial" w:eastAsia="Arial" w:hAnsi="Arial"/>
                <w:b w:val="false"/>
                <w:bCs w:val="false"/>
                <w:i w:val="false"/>
                <w:iCs w:val="false"/>
                <w:sz w:val="21"/>
                <w:szCs w:val="21"/>
              </w:rPr>
              <w:t xml:space="preserve">System validates inputs, checks for duplicates, and saves the beneficiary record.</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beneficiary registration form.</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dynamic form fields based on the selected agency classification.</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Fills out required information and submits.</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all required fields and checks for duplicate records against existing beneficiary data. Blocks submission if a duplicate is detected.</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Confirms submission.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Saves the new beneficiary profile to the Beneficiaries data store and generates a registration log entry.</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2: Register DAR Agrarian Reform Beneficiary</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be logged in and the beneficiary must have a valid CLOA or EP document.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beneficiary registration form and selects the DAR/CARP classification.</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fills out demographic and agrarian reform details.</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enters the CLOA or EP number, which is required before the form can be saved.</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submits the registration form.</w:t>
            </w:r>
          </w:p>
          <w:p>
            <w:pPr>
              <w:jc w:val="left"/>
            </w:pPr>
            <w:r>
              <w:rPr>
                <w:rFonts w:ascii="Arial" w:cs="Arial" w:eastAsia="Arial" w:hAnsi="Arial"/>
                <w:b/>
                <w:bCs/>
                <w:i w:val="false"/>
                <w:iCs w:val="false"/>
                <w:sz w:val="21"/>
                <w:szCs w:val="21"/>
              </w:rPr>
              <w:t xml:space="preserve">Step 5: </w:t>
            </w:r>
            <w:r>
              <w:rPr>
                <w:rFonts w:ascii="Arial" w:cs="Arial" w:eastAsia="Arial" w:hAnsi="Arial"/>
                <w:b w:val="false"/>
                <w:bCs w:val="false"/>
                <w:i w:val="false"/>
                <w:iCs w:val="false"/>
                <w:sz w:val="21"/>
                <w:szCs w:val="21"/>
              </w:rPr>
              <w:t xml:space="preserve">System validates the CLOA/EP number, checks for duplicates, and saves the beneficiary record.</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Selects DAR/CARP classification and fills out the form.</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agrarian reform-specific fields including the required CLOA/EP number field.</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Enters the CLOA/EP number and submits.</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the CLOA/EP number as a required field and blocks submission if the field is empty.</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Confirms submission.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Saves the agrarian reform beneficiary record to the Beneficiaries data store and generates a registration log entry.</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5</w:t>
      </w:r>
    </w:p>
    <w:p>
      <w:pPr>
        <w:spacing w:after="80"/>
        <w:jc w:val="center"/>
      </w:pPr>
      <w:r>
        <w:rPr>
          <w:rFonts w:ascii="Arial" w:cs="Arial" w:eastAsia="Arial" w:hAnsi="Arial"/>
          <w:sz w:val="21"/>
          <w:szCs w:val="21"/>
        </w:rPr>
        <w:t xml:space="preserve">Beneficiary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3: Beneficiary Management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authorized users to search, update, and manage beneficiary records, including attachments, status changes, and bulk operations.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Search and Update Beneficiary</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be logged in and the beneficiary record must exist in the system.</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beneficiary management module.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applies filters (name, barangay, agency, or status).</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selects the beneficiary record to update.</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saves the changes.</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beneficiary management module.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filterable list of beneficiaries retrieved from the Beneficiaries data store.</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Applies filters and selects a record.</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Returns paginated results matching the filter criteria.</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Updates and saves profile data.</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the updated information and writes the updated record to the Beneficiaries data store.</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2: Manage Beneficiary Attachments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be logged in and the beneficiary record must exist.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beneficiary's profile.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uploads or updates supporting documents (ID, proof, certifications).</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saves the attachments.</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System records the attachment and logs the activity.</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Uploads beneficiary document.</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file type, size, and format, then saves the attachment record.</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Confirms save.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Writes the attachment metadata to the Beneficiary Attachments data store and logs the action.</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3: Bulk Status Update and SMS Notification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be logged in and multiple beneficiary records must exist.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beneficiary management module.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selects multiple beneficiary records using the bulk selection option.</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selects the target status (Active or Inactive).</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optionally triggers an SMS notification to the selected beneficiaries.</w:t>
            </w:r>
          </w:p>
          <w:p>
            <w:pPr>
              <w:jc w:val="left"/>
            </w:pPr>
            <w:r>
              <w:rPr>
                <w:rFonts w:ascii="Arial" w:cs="Arial" w:eastAsia="Arial" w:hAnsi="Arial"/>
                <w:b/>
                <w:bCs/>
                <w:i w:val="false"/>
                <w:iCs w:val="false"/>
                <w:sz w:val="21"/>
                <w:szCs w:val="21"/>
              </w:rPr>
              <w:t xml:space="preserve">Step 5: </w:t>
            </w:r>
            <w:r>
              <w:rPr>
                <w:rFonts w:ascii="Arial" w:cs="Arial" w:eastAsia="Arial" w:hAnsi="Arial"/>
                <w:b w:val="false"/>
                <w:bCs w:val="false"/>
                <w:i w:val="false"/>
                <w:iCs w:val="false"/>
                <w:sz w:val="21"/>
                <w:szCs w:val="21"/>
              </w:rPr>
              <w:t xml:space="preserve">System applies the status update and dispatches SMS messages if selected.</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Selects multiple beneficiaries and chooses a bulk action.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a confirmation prompt showing the number of selected records and the action to be applied.</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Confirms the bulk status update.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Applies the updated status to all selected records in the Beneficiaries data store and logs the bulk action to the Audit Log.</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Optionally triggers SMS notification.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Dispatches SMS via the Semaphore API to the selected beneficiaries and writes log entries to the SMS Logs data store.</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6</w:t>
      </w:r>
    </w:p>
    <w:p>
      <w:pPr>
        <w:spacing w:after="80"/>
        <w:jc w:val="center"/>
      </w:pPr>
      <w:r>
        <w:rPr>
          <w:rFonts w:ascii="Arial" w:cs="Arial" w:eastAsia="Arial" w:hAnsi="Arial"/>
          <w:sz w:val="21"/>
          <w:szCs w:val="21"/>
        </w:rPr>
        <w:t xml:space="preserve">Program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4: Program Management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the LGU Administrator to create, update, and delete assistance programs managed by partner agencies (DA, BFAR, DAR).</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Create New Program</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Administrator must be logged in and have program management permission.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Administrator opens the Program Management module.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Administrator clicks "Create New Program".</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Administrator enters program details, selects the partner agency, and uploads supporting legal documents.</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Administrator saves the program.</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Program Management module.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list of existing programs grouped by agency.</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Enters program details and legal documents.</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required fields and stores the new program record.</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Clicks "Save".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Writes the new program to the Programs data store and generates a program activity log.</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2: Update or Delete Program</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Program record must exist and Administrator must be logged in.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Administrator selects an existing program.</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Administrator edits program details or clicks "Delete".</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Administrator confirms the action.</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System updates or removes the program record and logs the change.</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Edits or deletes a program.</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Applies the requested change to the Programs data store.</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Confirms the action.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Records the change in the Audit Log data store.</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7</w:t>
      </w:r>
    </w:p>
    <w:p>
      <w:pPr>
        <w:spacing w:after="80"/>
        <w:jc w:val="center"/>
      </w:pPr>
      <w:r>
        <w:rPr>
          <w:rFonts w:ascii="Arial" w:cs="Arial" w:eastAsia="Arial" w:hAnsi="Arial"/>
          <w:sz w:val="21"/>
          <w:szCs w:val="21"/>
        </w:rPr>
        <w:t xml:space="preserve">Resource Allocation and Distribution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5: Resource Allocation and Distribution Events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authorized users to plan, manage, and distribute agricultural, fisheries, and agrarian reform resources to registered beneficiaries through the Distribution Events and Assistance Allocations modules.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Create Event-Based Distribution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Beneficiaries must be registered and an active program must exist.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Distribution Events module and clicks "Create New Event".</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selects the barangay, source agency, program, and resource type.</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sets the event type (Physical or Financial) and distribution date.</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enrolls eligible beneficiaries and assigns quantities or amounts per beneficiary.</w:t>
            </w:r>
          </w:p>
          <w:p>
            <w:pPr>
              <w:jc w:val="left"/>
            </w:pPr>
            <w:r>
              <w:rPr>
                <w:rFonts w:ascii="Arial" w:cs="Arial" w:eastAsia="Arial" w:hAnsi="Arial"/>
                <w:b/>
                <w:bCs/>
                <w:i w:val="false"/>
                <w:iCs w:val="false"/>
                <w:sz w:val="21"/>
                <w:szCs w:val="21"/>
              </w:rPr>
              <w:t xml:space="preserve">Step 5: </w:t>
            </w:r>
            <w:r>
              <w:rPr>
                <w:rFonts w:ascii="Arial" w:cs="Arial" w:eastAsia="Arial" w:hAnsi="Arial"/>
                <w:b w:val="false"/>
                <w:bCs w:val="false"/>
                <w:i w:val="false"/>
                <w:iCs w:val="false"/>
                <w:sz w:val="21"/>
                <w:szCs w:val="21"/>
              </w:rPr>
              <w:t xml:space="preserve">System validates that enrolled beneficiaries belong to the selected barangay.</w:t>
            </w:r>
          </w:p>
          <w:p>
            <w:pPr>
              <w:jc w:val="left"/>
            </w:pPr>
            <w:r>
              <w:rPr>
                <w:rFonts w:ascii="Arial" w:cs="Arial" w:eastAsia="Arial" w:hAnsi="Arial"/>
                <w:b/>
                <w:bCs/>
                <w:i w:val="false"/>
                <w:iCs w:val="false"/>
                <w:sz w:val="21"/>
                <w:szCs w:val="21"/>
              </w:rPr>
              <w:t xml:space="preserve">Step 6: </w:t>
            </w:r>
            <w:r>
              <w:rPr>
                <w:rFonts w:ascii="Arial" w:cs="Arial" w:eastAsia="Arial" w:hAnsi="Arial"/>
                <w:b w:val="false"/>
                <w:bCs w:val="false"/>
                <w:i w:val="false"/>
                <w:iCs w:val="false"/>
                <w:sz w:val="21"/>
                <w:szCs w:val="21"/>
              </w:rPr>
              <w:t xml:space="preserve">User saves the event with status "Pending".</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Distribution Events module.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list of existing events with status filters (Pending, Ongoing, Completed) and summary cards.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Clicks "Create New Event" and completes the form.</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event configuration form with barangay, program, agency, and resource references.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Adds eligible beneficiaries and assigns resources.</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Filters beneficiaries by program eligibility, validates barangay matching, and records allocations per beneficiary.</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Saves the distribution event.</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Writes the event to the Distribution Events data store, creates allocation entries in the Allocations data store, and sets status to "Pending".</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2: Track and Update Distribution Status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Distribution event must exist in the system.</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selects an event from the Distribution Events list.</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views or edits the event details.</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updates the event status (Pending → Ongoing → Completed).</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records the release outcome per beneficiary.</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Clicks the "View" or "Edit" action on an event.</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event details, enrolled beneficiaries, and current allocation status.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Updates event status or records release outcome.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Writes the updated event status to the Distribution Events data store and the release outcome to the Allocations data store.</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3: Process Direct Assistance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Target beneficiary must be registered and an active program must exist.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Assistance Allocations module.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selects a target beneficiary.</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sets resource type, quantity or financial amount, and assistance purpose.</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marks the allocation as ready for release and confirms the distribution.</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Assistance Allocations module and selects a beneficiary.</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beneficiary record with eligible programs and resource types.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Sets the resource details, amount, and purpose.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the resource type and amount against the Programs data store.</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Confirms the release.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Saves the direct assistance record and creates a corresponding entry in the Allocations data store.</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4: CSV Import for Bulk Allocation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A valid CSV file with beneficiary allocation data must be prepared and a distribution event must exist.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Distribution Events module and selects an existing event.</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clicks the "CSV Import" option.</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uploads the prepared CSV file containing beneficiary IDs and allocated quantities or amounts.</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System parses and validates the CSV content.</w:t>
            </w:r>
          </w:p>
          <w:p>
            <w:pPr>
              <w:jc w:val="left"/>
            </w:pPr>
            <w:r>
              <w:rPr>
                <w:rFonts w:ascii="Arial" w:cs="Arial" w:eastAsia="Arial" w:hAnsi="Arial"/>
                <w:b/>
                <w:bCs/>
                <w:i w:val="false"/>
                <w:iCs w:val="false"/>
                <w:sz w:val="21"/>
                <w:szCs w:val="21"/>
              </w:rPr>
              <w:t xml:space="preserve">Step 5: </w:t>
            </w:r>
            <w:r>
              <w:rPr>
                <w:rFonts w:ascii="Arial" w:cs="Arial" w:eastAsia="Arial" w:hAnsi="Arial"/>
                <w:b w:val="false"/>
                <w:bCs w:val="false"/>
                <w:i w:val="false"/>
                <w:iCs w:val="false"/>
                <w:sz w:val="21"/>
                <w:szCs w:val="21"/>
              </w:rPr>
              <w:t xml:space="preserve">System creates allocation records for all valid entries.</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Selects a distribution event and opens the CSV Import option.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CSV upload interface with the required column format template.</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Uploads the CSV file.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Parses the file and validates each row for required fields, duplicate entries, and barangay matching.</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Confirms the import.</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Creates bulk allocation entries in the Allocations data store and logs the import action to the Audit Log.</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8</w:t>
      </w:r>
    </w:p>
    <w:p>
      <w:pPr>
        <w:spacing w:after="80"/>
        <w:jc w:val="center"/>
      </w:pPr>
      <w:r>
        <w:rPr>
          <w:rFonts w:ascii="Arial" w:cs="Arial" w:eastAsia="Arial" w:hAnsi="Arial"/>
          <w:sz w:val="21"/>
          <w:szCs w:val="21"/>
        </w:rPr>
        <w:t xml:space="preserve">SMS 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6: SMS Broadcast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authorized users to compose and send bulk SMS notifications through the Semaphore API to registered beneficiaries, manage reusable SMS templates, and review delivery history.</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Compose and Send SMS Broadcast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Target beneficiaries must have registered and valid contact numbers.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SMS Broadcast module and selects the "Compose Message" tab.</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selects recipients using one of the available methods: All Active, By Barangay, By Classification, By Program or Event, By Resource, or Manual Selection.</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chooses an SMS template or composes a custom message.</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previews the recipient count before sending.</w:t>
            </w:r>
          </w:p>
          <w:p>
            <w:pPr>
              <w:jc w:val="left"/>
            </w:pPr>
            <w:r>
              <w:rPr>
                <w:rFonts w:ascii="Arial" w:cs="Arial" w:eastAsia="Arial" w:hAnsi="Arial"/>
                <w:b/>
                <w:bCs/>
                <w:i w:val="false"/>
                <w:iCs w:val="false"/>
                <w:sz w:val="21"/>
                <w:szCs w:val="21"/>
              </w:rPr>
              <w:t xml:space="preserve">Step 5: </w:t>
            </w:r>
            <w:r>
              <w:rPr>
                <w:rFonts w:ascii="Arial" w:cs="Arial" w:eastAsia="Arial" w:hAnsi="Arial"/>
                <w:b w:val="false"/>
                <w:bCs w:val="false"/>
                <w:i w:val="false"/>
                <w:iCs w:val="false"/>
                <w:sz w:val="21"/>
                <w:szCs w:val="21"/>
              </w:rPr>
              <w:t xml:space="preserve">User clicks "Send Message" to dispatch through the Semaphore API.</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SMS Broadcast module.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Compose Message interface with tabs for Message History and SMS Templates.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Selects a recipient method and target group.</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Retrieves matching beneficiary contacts from the Beneficiaries data store based on the selected method.</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Selects a template or composes a message.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Loads the template content if selected, or allows free-text composition with character count tracking.</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Clicks "Send Message".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Dispatches the SMS via the Semaphore API and writes pending entries to the SMS Logs data store.</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2: View Message History</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SMS records must exist in the SMS Logs data store.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Message History tab.</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applies filters by date, recipient, or delivery status.</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reviews delivery details and response messages.</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Message History tab.</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Retrieves and displays the SMS record history from the SMS Logs data store.</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Filters and reviews records.</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delivery status, timestamps, recipient, and API response details for each record.</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3: Manage SMS Templates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be logged in with broadcast permission.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SMS Templates tab.</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clicks "Create Template" or selects an existing template.</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enters or edits the template name and message content.</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saves the template.</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SMS Templates tab.</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list of existing reusable templates.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Creates or edits a template and saves it.</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the template content and writes the record to the SMS Templates data store.</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9</w:t>
      </w:r>
    </w:p>
    <w:p>
      <w:pPr>
        <w:spacing w:after="80"/>
        <w:jc w:val="center"/>
      </w:pPr>
      <w:r>
        <w:rPr>
          <w:rFonts w:ascii="Arial" w:cs="Arial" w:eastAsia="Arial" w:hAnsi="Arial"/>
          <w:sz w:val="21"/>
          <w:szCs w:val="21"/>
        </w:rPr>
        <w:t xml:space="preserve">Reports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7: Reports and Analytics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authorized users to generate and export analytical reports on beneficiaries, allocations, coverage gaps, and distribution trends.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Generate and Export Report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be logged in with reporting permission.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Reports and Analytics module.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applies filter parameters (barangay, program, date range).</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User selects from the available report types: Beneficiaries per Barangay, Resource Distribution Summary, Distribution Status per Barangay, Unreached Beneficiaries, Monthly Distribution Summary, Financial Assistance Summary by Resource Type, Financial Assistance per Barangay, or Financial Assistance Distribution by Purpose.</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exports the report in PDF or Excel format.</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Reports and Analytics module.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available report types based on user role.</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Applies filters and selects a report type.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Aggregates data from the Beneficiaries, Allocations, Programs, and Barangay data stores.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Clicks "Export".</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Generates the report in the chosen format (PDF or Excel) and triggers the file download.</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10</w:t>
      </w:r>
    </w:p>
    <w:p>
      <w:pPr>
        <w:spacing w:after="80"/>
        <w:jc w:val="center"/>
      </w:pPr>
      <w:r>
        <w:rPr>
          <w:rFonts w:ascii="Arial" w:cs="Arial" w:eastAsia="Arial" w:hAnsi="Arial"/>
          <w:sz w:val="21"/>
          <w:szCs w:val="21"/>
        </w:rPr>
        <w:t xml:space="preserve">Geo-Mapping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8: Geo-Mapping</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authorized users to visualize beneficiary distribution and program coverage at the barangay level through an interactive map.</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View Beneficiary Distribution Map</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 MAO Staff</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must be logged in and barangay coordinate references must be available.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User opens the Geo-Mapping module.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User applies filters by agency, program, or barangay.</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System loads the interactive map with color-coded barangay pins by distribution status (Completed, Ongoing, Pending, No Distribution).</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User selects a barangay to view detailed beneficiary and distribution information.</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Geo-Mapping module.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Retrieves barangay coordinates and beneficiary counts from the respective data stores and renders the interactive Leaflet.js map.</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Applies filters and selects a barangay.</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Renders the filtered map layer with color-coded distribution status pins and displays the per-barangay details panel showing beneficiary breakdown, event counts, allocation statistics, coverage rate, and financial totals.</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11</w:t>
      </w:r>
    </w:p>
    <w:p>
      <w:pPr>
        <w:spacing w:after="80"/>
        <w:jc w:val="center"/>
      </w:pPr>
      <w:r>
        <w:rPr>
          <w:rFonts w:ascii="Arial" w:cs="Arial" w:eastAsia="Arial" w:hAnsi="Arial"/>
          <w:sz w:val="21"/>
          <w:szCs w:val="21"/>
        </w:rPr>
        <w:t xml:space="preserve">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9: Audit Logging</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the LGU Administrator to monitor, search, and review system activity logs for transparency and accountability.</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View System Audit Logs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Administrator must be logged in.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Administrator opens the Audit Log module.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Administrator applies search or filter criteria (user, action, affected table, or date).</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Administrator reviews the filtered log records.</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Administrator exports the audit report if needed.</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Audit Log module.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Retrieves stored audit log entries from the Audit Log data store.</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Applies filters and reviews records.</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Returns filtered audit records showing the user, action performed, affected table, old and new values, and timestamp details.</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12</w:t>
      </w:r>
    </w:p>
    <w:p>
      <w:pPr>
        <w:spacing w:after="80"/>
        <w:jc w:val="center"/>
      </w:pPr>
      <w:r>
        <w:rPr>
          <w:rFonts w:ascii="Arial" w:cs="Arial" w:eastAsia="Arial" w:hAnsi="Arial"/>
          <w:sz w:val="21"/>
          <w:szCs w:val="21"/>
        </w:rPr>
        <w:t xml:space="preserve">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10: User Management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the LGU Administrator to create, manage, and deactivate system user accounts and assign role-based access levels. Self-registration is disabled; all accounts are created and managed by the Administrator.</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Create New User Account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Administrator must be logged in with user management permission.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Administrator opens the User Management module.</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Administrator clicks "Create New User".</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Administrator enters the user's name, email address, password, and assigns a role (Admin or Staff).</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Administrator saves the new user account.</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User Management module.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list of existing user accounts with role and status information.</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Enters user details and assigns a role.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the email address for uniqueness and checks all required fields.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Clicks "Save".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Creates the user account in the User Accounts data store and logs the creation action to the Audit Log.</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2: Update or Deactivate User Account</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User account must exist and Administrator must be logged in.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Administrator selects an existing user account.</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Administrator edits the user's details or role, or deactivates the account.</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Administrator confirms the action.</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System applies the changes and logs the action.</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Selects a user and edits details or role.</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editable user profile form with current information.</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Saves changes or confirms deactivation.</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Writes the updated user record to the User Accounts data store and records the change in the Audit Log.</w:t>
            </w:r>
          </w:p>
        </w:tc>
      </w:tr>
    </w:tbl>
    <w:p>
      <w:r>
        <w:rPr>
          <w:rFonts w:ascii="Arial" w:cs="Arial" w:eastAsia="Arial" w:hAnsi="Arial"/>
          <w:sz w:val="21"/>
          <w:szCs w:val="21"/>
        </w:rPr>
        <w:t xml:space="preserve"/>
      </w:r>
    </w:p>
    <w:p>
      <w:pPr>
        <w:jc w:val="center"/>
      </w:pPr>
      <w:r>
        <w:rPr>
          <w:rFonts w:ascii="Arial" w:cs="Arial" w:eastAsia="Arial" w:hAnsi="Arial"/>
          <w:b/>
          <w:bCs/>
          <w:sz w:val="21"/>
          <w:szCs w:val="21"/>
        </w:rPr>
        <w:t xml:space="preserve">Table 13</w:t>
      </w:r>
    </w:p>
    <w:p>
      <w:pPr>
        <w:spacing w:after="80"/>
        <w:jc w:val="center"/>
      </w:pPr>
      <w:r>
        <w:rPr>
          <w:rFonts w:ascii="Arial" w:cs="Arial" w:eastAsia="Arial" w:hAnsi="Arial"/>
          <w:sz w:val="21"/>
          <w:szCs w:val="21"/>
        </w:rPr>
        <w:t xml:space="preserve">System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val="false"/>
                <w:iCs w:val="false"/>
                <w:sz w:val="21"/>
                <w:szCs w:val="21"/>
              </w:rPr>
              <w:t xml:space="preserve">Use Case 11: System Settings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Use Case Goal:</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To allow the LGU Administrator to configure and maintain system-wide reference data including agencies, assistance purposes, resource types, and form field options.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1: Manage Agencies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Administrator must be logged in with system settings permission.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Administrator opens the System Settings module and selects "Agencies".</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Administrator creates, updates, or deactivates an agency record (DA, BFAR, DAR).</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Administrator saves the changes.</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Agencies settings panel.</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list of configured line agencies with their status and description.</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Creates or updates an agency record.</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required fields and writes the agency record to the Agencies data store.</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Arial" w:cs="Arial" w:eastAsia="Arial" w:hAnsi="Arial"/>
                <w:b/>
                <w:bCs/>
                <w:i/>
                <w:iCs/>
                <w:sz w:val="21"/>
                <w:szCs w:val="21"/>
              </w:rPr>
              <w:t xml:space="preserve">Scenario 2: Manage Assistance Purposes, Resource Types, and Form Field Options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Actor:</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LGU Administrator</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Pre-condition:</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val="false"/>
                <w:bCs w:val="false"/>
                <w:i w:val="false"/>
                <w:iCs w:val="false"/>
                <w:sz w:val="21"/>
                <w:szCs w:val="21"/>
              </w:rPr>
              <w:t xml:space="preserve">Administrator must be logged in with system settings permission.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Main Flow:</w:t>
            </w:r>
          </w:p>
        </w:tc>
        <w:tc>
          <w:tcPr>
            <w:tcW w:type="dxa" w:w="7460"/>
            <w:tcBorders>
              <w:top w:val="single" w:color="000000" w:sz="4"/>
              <w:left w:val="single" w:color="000000" w:sz="4"/>
              <w:bottom w:val="single" w:color="000000" w:sz="4"/>
              <w:right w:val="single" w:color="000000" w:sz="4"/>
            </w:tcBorders>
            <w:tcMar>
              <w:top w:type="dxa" w:w="80"/>
              <w:left w:type="dxa" w:w="120"/>
              <w:bottom w:type="dxa" w:w="80"/>
              <w:right w:type="dxa" w:w="120"/>
            </w:tcMar>
            <w:vAlign w:val="top"/>
          </w:tcPr>
          <w:p>
            <w:pPr>
              <w:jc w:val="left"/>
            </w:pPr>
            <w:r>
              <w:rPr>
                <w:rFonts w:ascii="Arial" w:cs="Arial" w:eastAsia="Arial" w:hAnsi="Arial"/>
                <w:b/>
                <w:bCs/>
                <w:i w:val="false"/>
                <w:iCs w:val="false"/>
                <w:sz w:val="21"/>
                <w:szCs w:val="21"/>
              </w:rPr>
              <w:t xml:space="preserve">Step 1: </w:t>
            </w:r>
            <w:r>
              <w:rPr>
                <w:rFonts w:ascii="Arial" w:cs="Arial" w:eastAsia="Arial" w:hAnsi="Arial"/>
                <w:b w:val="false"/>
                <w:bCs w:val="false"/>
                <w:i w:val="false"/>
                <w:iCs w:val="false"/>
                <w:sz w:val="21"/>
                <w:szCs w:val="21"/>
              </w:rPr>
              <w:t xml:space="preserve">Administrator opens the System Settings module and selects the target configuration (Assistance Purposes, Resource Types, or Form Field Options).</w:t>
            </w:r>
          </w:p>
          <w:p>
            <w:pPr>
              <w:jc w:val="left"/>
            </w:pPr>
            <w:r>
              <w:rPr>
                <w:rFonts w:ascii="Arial" w:cs="Arial" w:eastAsia="Arial" w:hAnsi="Arial"/>
                <w:b/>
                <w:bCs/>
                <w:i w:val="false"/>
                <w:iCs w:val="false"/>
                <w:sz w:val="21"/>
                <w:szCs w:val="21"/>
              </w:rPr>
              <w:t xml:space="preserve">Step 2: </w:t>
            </w:r>
            <w:r>
              <w:rPr>
                <w:rFonts w:ascii="Arial" w:cs="Arial" w:eastAsia="Arial" w:hAnsi="Arial"/>
                <w:b w:val="false"/>
                <w:bCs w:val="false"/>
                <w:i w:val="false"/>
                <w:iCs w:val="false"/>
                <w:sz w:val="21"/>
                <w:szCs w:val="21"/>
              </w:rPr>
              <w:t xml:space="preserve">Administrator creates, updates, or deactivates reference records.</w:t>
            </w:r>
          </w:p>
          <w:p>
            <w:pPr>
              <w:jc w:val="left"/>
            </w:pPr>
            <w:r>
              <w:rPr>
                <w:rFonts w:ascii="Arial" w:cs="Arial" w:eastAsia="Arial" w:hAnsi="Arial"/>
                <w:b/>
                <w:bCs/>
                <w:i w:val="false"/>
                <w:iCs w:val="false"/>
                <w:sz w:val="21"/>
                <w:szCs w:val="21"/>
              </w:rPr>
              <w:t xml:space="preserve">Step 3: </w:t>
            </w:r>
            <w:r>
              <w:rPr>
                <w:rFonts w:ascii="Arial" w:cs="Arial" w:eastAsia="Arial" w:hAnsi="Arial"/>
                <w:b w:val="false"/>
                <w:bCs w:val="false"/>
                <w:i w:val="false"/>
                <w:iCs w:val="false"/>
                <w:sz w:val="21"/>
                <w:szCs w:val="21"/>
              </w:rPr>
              <w:t xml:space="preserve">For Form Field Options, Administrator uses the drag-and-drop interface to reorder dropdown values.</w:t>
            </w:r>
          </w:p>
          <w:p>
            <w:pPr>
              <w:jc w:val="left"/>
            </w:pPr>
            <w:r>
              <w:rPr>
                <w:rFonts w:ascii="Arial" w:cs="Arial" w:eastAsia="Arial" w:hAnsi="Arial"/>
                <w:b/>
                <w:bCs/>
                <w:i w:val="false"/>
                <w:iCs w:val="false"/>
                <w:sz w:val="21"/>
                <w:szCs w:val="21"/>
              </w:rPr>
              <w:t xml:space="preserve">Step 4: </w:t>
            </w:r>
            <w:r>
              <w:rPr>
                <w:rFonts w:ascii="Arial" w:cs="Arial" w:eastAsia="Arial" w:hAnsi="Arial"/>
                <w:b w:val="false"/>
                <w:bCs w:val="false"/>
                <w:i w:val="false"/>
                <w:iCs w:val="false"/>
                <w:sz w:val="21"/>
                <w:szCs w:val="21"/>
              </w:rPr>
              <w:t xml:space="preserve">Administrator saves the changes.</w:t>
            </w:r>
          </w:p>
          <w:p>
            <w:pPr>
              <w:jc w:val="left"/>
            </w:pPr>
            <w:r>
              <w:rPr>
                <w:rFonts w:ascii="Arial" w:cs="Arial" w:eastAsia="Arial" w:hAnsi="Arial"/>
                <w:b w:val="false"/>
                <w:bCs w:val="false"/>
                <w:i w:val="false"/>
                <w:iCs w:val="false"/>
                <w:sz w:val="21"/>
                <w:szCs w:val="21"/>
              </w:rPr>
              <w:t xml:space="preserve"/>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Opens the target settings panel.</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Displays the current list of reference records with management controls.</w:t>
            </w:r>
          </w:p>
          <w:p>
            <w:pPr>
              <w:jc w:val="left"/>
            </w:pPr>
            <w:r>
              <w:rPr>
                <w:rFonts w:ascii="Arial" w:cs="Arial" w:eastAsia="Arial" w:hAnsi="Arial"/>
                <w:b/>
                <w:bCs/>
                <w:i w:val="false"/>
                <w:iCs w:val="false"/>
                <w:sz w:val="21"/>
                <w:szCs w:val="21"/>
              </w:rPr>
              <w:t xml:space="preserve">User Action: </w:t>
            </w:r>
            <w:r>
              <w:rPr>
                <w:rFonts w:ascii="Arial" w:cs="Arial" w:eastAsia="Arial" w:hAnsi="Arial"/>
                <w:b w:val="false"/>
                <w:bCs w:val="false"/>
                <w:i w:val="false"/>
                <w:iCs w:val="false"/>
                <w:sz w:val="21"/>
                <w:szCs w:val="21"/>
              </w:rPr>
              <w:t xml:space="preserve">Creates, updates, reorders, or deactivates a record.</w:t>
            </w:r>
          </w:p>
          <w:p>
            <w:pPr>
              <w:jc w:val="left"/>
            </w:pPr>
            <w:r>
              <w:rPr>
                <w:rFonts w:ascii="Arial" w:cs="Arial" w:eastAsia="Arial" w:hAnsi="Arial"/>
                <w:b/>
                <w:bCs/>
                <w:i w:val="false"/>
                <w:iCs w:val="false"/>
                <w:sz w:val="21"/>
                <w:szCs w:val="21"/>
              </w:rPr>
              <w:t xml:space="preserve">System Response: </w:t>
            </w:r>
            <w:r>
              <w:rPr>
                <w:rFonts w:ascii="Arial" w:cs="Arial" w:eastAsia="Arial" w:hAnsi="Arial"/>
                <w:b w:val="false"/>
                <w:bCs w:val="false"/>
                <w:i w:val="false"/>
                <w:iCs w:val="false"/>
                <w:sz w:val="21"/>
                <w:szCs w:val="21"/>
              </w:rPr>
              <w:t xml:space="preserve">Validates the input and writes the updated record to the corresponding data store (Assistance Purposes, Resource Types, or Form Field Options).</w:t>
            </w:r>
          </w:p>
        </w:tc>
      </w:tr>
    </w:tbl>
    <w:p>
      <w:r>
        <w:rPr>
          <w:rFonts w:ascii="Arial" w:cs="Arial" w:eastAsia="Arial" w:hAnsi="Arial"/>
          <w:sz w:val="21"/>
          <w:szCs w:val="21"/>
        </w:rP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2026-04-27T11:44:41.218Z</dcterms:created>
  <dcterms:modified xsi:type="dcterms:W3CDTF">2026-04-27T11:44:41.219Z</dcterms:modified>
</cp:coreProperties>
</file>

<file path=docProps/custom.xml><?xml version="1.0" encoding="utf-8"?>
<Properties xmlns="http://schemas.openxmlformats.org/officeDocument/2006/custom-properties" xmlns:vt="http://schemas.openxmlformats.org/officeDocument/2006/docPropsVTypes"/>
</file>