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Hack4SDG 2026 中期汇报修改清单</w:t>
      </w:r>
    </w:p>
    <w:p>
      <w:r>
        <w:rPr>
          <w:b/>
        </w:rPr>
        <w:t>LoopMove  |  Final edit note  |  3 October 2026</w:t>
      </w:r>
    </w:p>
    <w:p>
      <w:r>
        <w:rPr>
          <w:b w:val="0"/>
        </w:rPr>
        <w:t>先修项目一致性、技术进度和用户研究披露，再处理措辞。以下按原稿题号给出修改位置；英文可用于替换，涉及开发状态的句子须与实际 demo 一致。无需重写整份 proposal。</w:t>
      </w:r>
    </w:p>
    <w:p>
      <w:pPr>
        <w:pStyle w:val="Heading1"/>
      </w:pPr>
      <w:r>
        <w:t>1  Q21 删除旧项目技术残留</w:t>
      </w:r>
    </w:p>
    <w:p>
      <w:r>
        <w:rPr>
          <w:b/>
        </w:rPr>
        <w:t xml:space="preserve">Current issue  </w:t>
      </w:r>
      <w:r>
        <w:t>技术学习段仍写 “detect human behaviors” 和 “system actions”，属于早期空调方案，与当前家庭物品识别和搬迁规划不一致。</w:t>
      </w:r>
    </w:p>
    <w:p>
      <w:r>
        <w:rPr>
          <w:b/>
        </w:rPr>
        <w:t xml:space="preserve">Why it matters  </w:t>
      </w:r>
      <w:r>
        <w:t>评委会难以判断实际做的是哪个项目，也会削弱当前 prototype 描述的可信度。</w:t>
      </w:r>
    </w:p>
    <w:p>
      <w:r>
        <w:rPr>
          <w:b/>
        </w:rPr>
        <w:t xml:space="preserve">How to revise  </w:t>
      </w:r>
      <w:r>
        <w:t>只替换 Q21 最后一段，保留前面的团队学习。Q22 可保留空调项目作为转型历史，但不要把它写成当前技术成果。</w:t>
      </w:r>
    </w:p>
    <w:p>
      <w:r>
        <w:rPr>
          <w:b/>
        </w:rPr>
        <w:t xml:space="preserve">Suggested replacement text  </w:t>
      </w:r>
      <w:r>
        <w:t>替换 Q21 最后一段</w:t>
      </w:r>
    </w:p>
    <w:p>
      <w:r>
        <w:rPr>
          <w:b w:val="0"/>
        </w:rPr>
        <w:t>On the technical side, we learned that recognising a household item is only the first step in relocation planning. The item inventory must be reviewed by users and connected to a structured decision framework and verified external information. AI cannot reliably determine item condition, exact dimensions or eligibility for a recovery channel from a photo alone. This helped us define where AI assistance is useful and where user confirmation and source verification remain necessary.</w:t>
      </w:r>
    </w:p>
    <w:p>
      <w:pPr>
        <w:pStyle w:val="Heading1"/>
      </w:pPr>
      <w:r>
        <w:t>2  Q14 和 Q19 讲清楚 GenAI 的实际角色</w:t>
      </w:r>
    </w:p>
    <w:p>
      <w:r>
        <w:rPr>
          <w:b/>
        </w:rPr>
        <w:t xml:space="preserve">Current issue  </w:t>
      </w:r>
      <w:r>
        <w:t>Q14 的 “AI-assisted decision layer” 未交代模型、输入和输出；Q19 列出 YOLO-World 等识别资源，仍未说明生成式 AI 在当前 demo 中做了什么。</w:t>
      </w:r>
    </w:p>
    <w:p>
      <w:r>
        <w:rPr>
          <w:b/>
        </w:rPr>
        <w:t xml:space="preserve">Why it matters  </w:t>
      </w:r>
      <w:r>
        <w:t>物品识别与生成建议是不同环节。技术探索、已接入能力和下一步计划混写，会使完成度难以核实。</w:t>
      </w:r>
    </w:p>
    <w:p>
      <w:r>
        <w:rPr>
          <w:b/>
        </w:rPr>
        <w:t xml:space="preserve">How to revise  </w:t>
      </w:r>
      <w:r>
        <w:t>明确 photo/manual input → user-confirmed inventory → verified data → recommendation/explanation。若尚未接入 GenAI，用下文；若已接入，应改为真实模型/API、已跑通环节和测试情况。Q19 分清已使用与仅评估的工具，Q15 同步列出集成里程碑。</w:t>
      </w:r>
    </w:p>
    <w:p>
      <w:r>
        <w:rPr>
          <w:b/>
        </w:rPr>
        <w:t xml:space="preserve">Suggested replacement text  </w:t>
      </w:r>
      <w:r>
        <w:t>尚未接入 GenAI 时，替换 Q14 的 AI-assisted decision layer</w:t>
      </w:r>
    </w:p>
    <w:p>
      <w:r>
        <w:rPr>
          <w:b w:val="0"/>
        </w:rPr>
        <w:t>The current demo uses a structured, multi-criteria decision framework. Our next technical milestone is to integrate a generative AI model for interpreting household-item inputs and producing clear recommendation explanations. The planned workflow combines a user-confirmed inventory with verified information on costs, timing, destination availability and recovery channels. Recommendations will remain editable, and missing or uncertain information will be flagged for user confirmation.</w:t>
      </w:r>
    </w:p>
    <w:p>
      <w:r>
        <w:rPr>
          <w:b w:val="0"/>
        </w:rPr>
        <w:t>Q19 同步补充：Generative AI model/API integration is planned and is not yet a completed capability of the current demo.（仅在尚未接入时使用；不要虚填模型名称。）</w:t>
      </w:r>
    </w:p>
    <w:p>
      <w:r>
        <w:br w:type="page"/>
      </w:r>
    </w:p>
    <w:p>
      <w:pPr>
        <w:pStyle w:val="Heading1"/>
      </w:pPr>
      <w:r>
        <w:t>3  Q10 明确尚未完成目标用户访谈</w:t>
      </w:r>
    </w:p>
    <w:p>
      <w:r>
        <w:rPr>
          <w:b/>
        </w:rPr>
        <w:t xml:space="preserve">Current issue  </w:t>
      </w:r>
      <w:r>
        <w:t>Q10 的研究方法写得完整，但没有直接说尚未访谈真实目标用户；Q20 又把 first-hand user insights 列为缺口。情景测试容易被误读为目标用户验证。</w:t>
      </w:r>
    </w:p>
    <w:p>
      <w:r>
        <w:rPr>
          <w:b/>
        </w:rPr>
        <w:t xml:space="preserve">Why it matters  </w:t>
      </w:r>
      <w:r>
        <w:t>二手研究、团队搬迁经历和内部情景测试能支持设计假设，但不能证明目标家庭已认可产品。两题需一致。</w:t>
      </w:r>
    </w:p>
    <w:p>
      <w:r>
        <w:rPr>
          <w:b/>
        </w:rPr>
        <w:t xml:space="preserve">How to revise  </w:t>
      </w:r>
      <w:r>
        <w:t>在 Q10 开头交代证据边界，保留原有方法条目；结尾补访谈和 usability testing 的下一步。不要添加不存在的样本数、反馈或验证结果。</w:t>
      </w:r>
    </w:p>
    <w:p>
      <w:r>
        <w:rPr>
          <w:b/>
        </w:rPr>
        <w:t xml:space="preserve">Suggested replacement text  </w:t>
      </w:r>
      <w:r>
        <w:t>替换 Q10 开头</w:t>
      </w:r>
    </w:p>
    <w:p>
      <w:r>
        <w:rPr>
          <w:b w:val="0"/>
        </w:rPr>
        <w:t>At the interim stage, we have not yet completed first-hand interviews or usability testing with Northern Metropolis relocatees. Our current understanding is based on secondary research, analysis of existing services, our own relocation experiences, and internal scenario-based prototype evaluation. These activities have helped us develop and refine our assumptions, but they do not yet constitute validation with our target users.</w:t>
      </w:r>
    </w:p>
    <w:p>
      <w:r>
        <w:rPr>
          <w:b/>
        </w:rPr>
        <w:t>Q10 结尾追加</w:t>
      </w:r>
    </w:p>
    <w:p>
      <w:r>
        <w:rPr>
          <w:b w:val="0"/>
        </w:rPr>
        <w:t>Our next step is to interview households planning or facing relocation and conduct prototype usability sessions. We will test whether the proposed item decisions, phased plans and explanations match their actual constraints, then revise the workflow based on their feedback.</w:t>
      </w:r>
    </w:p>
    <w:p>
      <w:pPr>
        <w:pStyle w:val="Heading1"/>
      </w:pPr>
      <w:r>
        <w:t>4  Q8 修正第一类目标用户的定义</w:t>
      </w:r>
    </w:p>
    <w:p>
      <w:r>
        <w:rPr>
          <w:b/>
        </w:rPr>
        <w:t xml:space="preserve">Current issue  </w:t>
      </w:r>
      <w:r>
        <w:t>原稿写 “Hong Kong public-housing residents facing housing constraints”，并把迁往北部都会区归因于现有住房拥挤或不安全。该表述把公屋住户、受发展影响的安置家庭及搬迁原因混为一谈。</w:t>
      </w:r>
    </w:p>
    <w:p>
      <w:r>
        <w:rPr>
          <w:b/>
        </w:rPr>
        <w:t xml:space="preserve">Why it matters  </w:t>
      </w:r>
      <w:r>
        <w:t>目标用户定义要与证据及 Q6 的 MVP 地理范围一致，不能把一般住房困难推定为这一群体的搬迁原因。</w:t>
      </w:r>
    </w:p>
    <w:p>
      <w:r>
        <w:rPr>
          <w:b/>
        </w:rPr>
        <w:t xml:space="preserve">How to revise  </w:t>
      </w:r>
      <w:r>
        <w:t>用 rehousing or relocation associated with Northern Metropolis development 描述群体；明确本期只覆盖迁入所选社区的家庭。不要假设所有受影响家庭都是公屋住户，或都会搬到同一目的地。第二类深圳迁港用户可保留。</w:t>
      </w:r>
    </w:p>
    <w:p>
      <w:r>
        <w:rPr>
          <w:b/>
        </w:rPr>
        <w:t xml:space="preserve">Suggested replacement text  </w:t>
      </w:r>
      <w:r>
        <w:t>替换 Q8 第一类标题及其说明</w:t>
      </w:r>
    </w:p>
    <w:p>
      <w:r>
        <w:rPr>
          <w:b w:val="0"/>
        </w:rPr>
        <w:t>Hong Kong households facing rehousing or relocation associated with Northern Metropolis development</w:t>
      </w:r>
    </w:p>
    <w:p>
      <w:r>
        <w:rPr>
          <w:b w:val="0"/>
        </w:rPr>
        <w:t>This group includes households affected by development, clearance or land resumption who need to plan a household move. For the MVP, we focus on those moving into selected Northern Metropolis neighbourhoods. Their needs may include deciding which belongings to move, coordinating the timing of the move, and managing unwanted items within practical and budget constraints.</w:t>
      </w:r>
    </w:p>
    <w:p>
      <w:r>
        <w:br w:type="page"/>
      </w:r>
    </w:p>
    <w:p>
      <w:pPr>
        <w:pStyle w:val="Heading1"/>
      </w:pPr>
      <w:r>
        <w:t>5  Q20 修正编号并收紧当前范围</w:t>
      </w:r>
    </w:p>
    <w:p>
      <w:r>
        <w:rPr>
          <w:b/>
        </w:rPr>
        <w:t xml:space="preserve">Current issue  </w:t>
      </w:r>
      <w:r>
        <w:t>原清单编号出现 1 → 2 → 7 → 3 → 4；最后一项又要求 3D spatial data 和 barrier-free routes。Q23 继续提 barrier-free home layouts，容易把当前 MVP 扩展成室内布局与无障碍评估工具。</w:t>
      </w:r>
    </w:p>
    <w:p>
      <w:r>
        <w:rPr>
          <w:b/>
        </w:rPr>
        <w:t xml:space="preserve">Why it matters  </w:t>
      </w:r>
      <w:r>
        <w:t>编号影响可读性；3D 布局会引入额外数据、验证和开发负担，与当前 relocation planning 和 circular item management 的重点不一致。</w:t>
      </w:r>
    </w:p>
    <w:p>
      <w:r>
        <w:rPr>
          <w:b/>
        </w:rPr>
        <w:t xml:space="preserve">How to revise  </w:t>
      </w:r>
      <w:r>
        <w:t>把 Q20 改成以下四项并重新连续编号。删除当前核心资源中的 3D 无障碍评估；若想保留，把它放到 Q23 的 future extension。物品尺寸仍可用于估算搬运负担，但不要暗示已有精确布局功能。</w:t>
      </w:r>
    </w:p>
    <w:p>
      <w:r>
        <w:rPr>
          <w:b/>
        </w:rPr>
        <w:t xml:space="preserve">Suggested replacement text  </w:t>
      </w:r>
      <w:r>
        <w:t>替换 Q20 资源清单</w:t>
      </w:r>
    </w:p>
    <w:p>
      <w:r>
        <w:rPr>
          <w:b w:val="0"/>
        </w:rPr>
        <w:t>1. More reliable and regularly updated information on future Northern Metropolis facilities and their expected opening dates, with clear sources and verification dates.</w:t>
      </w:r>
    </w:p>
    <w:p>
      <w:r>
        <w:rPr>
          <w:b w:val="0"/>
        </w:rPr>
        <w:t>2. First-hand interviews and usability feedback from households planning or facing relocation to the selected Northern Metropolis neighbourhoods.</w:t>
      </w:r>
    </w:p>
    <w:p>
      <w:r>
        <w:rPr>
          <w:b w:val="0"/>
        </w:rPr>
        <w:t>3. Real household relocation cases and transport estimates to test assumptions about moving costs, timing and the feasibility of multiple trips.</w:t>
      </w:r>
    </w:p>
    <w:p>
      <w:r>
        <w:rPr>
          <w:b w:val="0"/>
        </w:rPr>
        <w:t>4. Representative household-item images and user-confirmed item details to evaluate recognition accuracy, quantity estimates and the limits of size estimation.</w:t>
      </w:r>
    </w:p>
    <w:p>
      <w:r>
        <w:rPr>
          <w:b/>
        </w:rPr>
        <w:t>Q23 同步替换最后一句</w:t>
      </w:r>
    </w:p>
    <w:p>
      <w:r>
        <w:rPr>
          <w:b w:val="0"/>
        </w:rPr>
        <w:t>Our current focus is relocation planning and circular item management, including resale, donation and recycling. Accessibility-related home-layout support may be explored as a future extension after the core workflow has been validated; it is outside the current MVP scope.</w:t>
      </w:r>
    </w:p>
    <w:p>
      <w:pPr>
        <w:pStyle w:val="Heading1"/>
      </w:pPr>
      <w:r>
        <w:t>6  Q17 给 privacy 风险配上具体措施</w:t>
      </w:r>
    </w:p>
    <w:p>
      <w:r>
        <w:rPr>
          <w:b/>
        </w:rPr>
        <w:t xml:space="preserve">Current issue  </w:t>
      </w:r>
      <w:r>
        <w:t>原稿指出 room photos 和 item lists 可能涉及跨境个人资料，但没有说明团队如何减少数据收集、存储和传输风险。</w:t>
      </w:r>
    </w:p>
    <w:p>
      <w:r>
        <w:rPr>
          <w:b/>
        </w:rPr>
        <w:t xml:space="preserve">Why it matters  </w:t>
      </w:r>
      <w:r>
        <w:t>Q17 同时问了如何应对挑战。只列风险而没有措施，会让数据流程显得尚未考虑完整。</w:t>
      </w:r>
    </w:p>
    <w:p>
      <w:r>
        <w:rPr>
          <w:b/>
        </w:rPr>
        <w:t xml:space="preserve">How to revise  </w:t>
      </w:r>
      <w:r>
        <w:t>替换 privacy 条目，写明最小化收集、知情同意、访问限制和删除。尚未实现的措施用 plan to；不要写成已实施或已符合法规的保证。</w:t>
      </w:r>
    </w:p>
    <w:p>
      <w:r>
        <w:rPr>
          <w:b/>
        </w:rPr>
        <w:t xml:space="preserve">Suggested replacement text  </w:t>
      </w:r>
      <w:r>
        <w:t>替换 Q17 的 Cross-border data privacy 条目</w:t>
      </w:r>
    </w:p>
    <w:p>
      <w:r>
        <w:rPr>
          <w:b w:val="0"/>
        </w:rPr>
        <w:t>Cross-border data privacy: Room photos and item lists may reveal personal information. We plan to minimise the data collected, obtain explicit consent before photo processing, and ask users to exclude faces, documents and other sensitive details. We aim to retain only the user-confirmed inventory, delete raw images after processing unless retention is necessary and separately agreed, and restrict access to stored data. Before testing with real users, we will review third-party model data handling and any cross-border transfers against applicable privacy requirements.</w:t>
      </w:r>
    </w:p>
    <w:p>
      <w:r>
        <w:br w:type="page"/>
      </w:r>
    </w:p>
    <w:p>
      <w:pPr>
        <w:pStyle w:val="Heading1"/>
      </w:pPr>
      <w:r>
        <w:t>7  Q5 调整 safer 并优化 Q9 付费逻辑</w:t>
      </w:r>
    </w:p>
    <w:p>
      <w:r>
        <w:rPr>
          <w:b/>
        </w:rPr>
        <w:t xml:space="preserve">Current issue  </w:t>
      </w:r>
      <w:r>
        <w:t>Q5 的 “safer” 暗示安全改善，但原稿没有清晰对应的安全功能或验证。Q9 已提出 household-based paid service，并提到机构合作，但把家庭直接写成付费客户，尚未交代付费意愿是否得到验证。</w:t>
      </w:r>
    </w:p>
    <w:p>
      <w:r>
        <w:rPr>
          <w:b/>
        </w:rPr>
        <w:t xml:space="preserve">Why it matters  </w:t>
      </w:r>
      <w:r>
        <w:t>产品承诺应与已定义能力匹配；有需求不等于愿意付费，尤其是 Q8 所述可能承受搬迁财务压力的家庭。</w:t>
      </w:r>
    </w:p>
    <w:p>
      <w:r>
        <w:rPr>
          <w:b/>
        </w:rPr>
        <w:t xml:space="preserve">How to revise  </w:t>
      </w:r>
      <w:r>
        <w:t>Q5 只改第一句。Q9 把家庭付费写成待验证路径，同时保留物业或搬迁服务机构采购、面向居民提供服务的 B2B2C 可能性；不要把潜在机构写成已有客户。</w:t>
      </w:r>
    </w:p>
    <w:p>
      <w:r>
        <w:rPr>
          <w:b/>
        </w:rPr>
        <w:t xml:space="preserve">Suggested replacement text  </w:t>
      </w:r>
      <w:r>
        <w:t>替换 Q5 第一句</w:t>
      </w:r>
    </w:p>
    <w:p>
      <w:r>
        <w:rPr>
          <w:b w:val="0"/>
        </w:rPr>
        <w:t>The primary objective of LoopMove is to support people relocating to Hong Kong’s Northern Metropolis through a more structured, efficient and sustainable relocation process.</w:t>
      </w:r>
    </w:p>
    <w:p>
      <w:r>
        <w:rPr>
          <w:b/>
        </w:rPr>
        <w:t>替换 Q9 全文</w:t>
      </w:r>
    </w:p>
    <w:p>
      <w:r>
        <w:rPr>
          <w:b w:val="0"/>
        </w:rPr>
        <w:t>Our primary users are individuals and households relocating to selected Northern Metropolis neighbourhoods. The paying customer model has not yet been validated. We plan to test a household-paid option, such as a one-off relocation planning fee, alongside an institution-funded model in which property-management companies, relocation service providers or housing-related organisations provide LoopMove to residents as part of their services. We will assess willingness to pay, affordability and the value to potential institutional clients before selecting a pricing model.</w:t>
      </w:r>
    </w:p>
    <w:p>
      <w:pPr>
        <w:pStyle w:val="Heading1"/>
      </w:pPr>
      <w:r>
        <w:t>提交前检查总结</w:t>
      </w:r>
    </w:p>
    <w:tbl>
      <w:tblPr>
        <w:tblW w:type="auto" w:w="0"/>
        <w:jc w:val="center"/>
        <w:tblLayout w:type="fixed"/>
        <w:tblLook w:firstColumn="1" w:firstRow="1" w:lastColumn="0" w:lastRow="0" w:noHBand="0" w:noVBand="1" w:val="04A0"/>
      </w:tblPr>
      <w:tblGrid>
        <w:gridCol w:w="4896"/>
        <w:gridCol w:w="4896"/>
      </w:tblGrid>
      <w:tr>
        <w:tc>
          <w:tcPr>
            <w:tcW w:type="dxa" w:w="49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40"/>
            </w:pPr>
            <w:r>
              <w:rPr>
                <w:b/>
                <w:sz w:val="19"/>
              </w:rPr>
              <w:t>Must fix before submission</w:t>
            </w:r>
          </w:p>
        </w:tc>
        <w:tc>
          <w:tcPr>
            <w:tcW w:type="dxa" w:w="49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40"/>
            </w:pPr>
            <w:r>
              <w:rPr>
                <w:b/>
                <w:sz w:val="19"/>
              </w:rPr>
              <w:t>Optional polish</w:t>
            </w:r>
          </w:p>
        </w:tc>
      </w:tr>
      <w:tr>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9"/>
              </w:rPr>
              <w:t>Q21 删除 human behavior 与旧空调技术残留。</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9"/>
              </w:rPr>
              <w:t>Q5 把 safer 改成 more structured。</w:t>
            </w:r>
          </w:p>
        </w:tc>
      </w:tr>
      <w:tr>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9"/>
              </w:rPr>
              <w:t>Q14／Q19／Q15 统一 GenAI 的角色、实际状态与下一步。</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9"/>
              </w:rPr>
              <w:t>Q9 把付费模式写成待验证假设，并保留机构采购路径。</w:t>
            </w:r>
          </w:p>
        </w:tc>
      </w:tr>
      <w:tr>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9"/>
              </w:rPr>
              <w:t>Q10 明说尚无目标用户访谈／用户测试，与 Q20 一致。</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9"/>
              </w:rPr>
              <w:t>为 final pitch 准备付费意愿和机构价值的验证问题。</w:t>
            </w:r>
          </w:p>
        </w:tc>
      </w:tr>
      <w:tr>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9"/>
              </w:rPr>
              <w:t>Q8 修正受众定义及搬迁原因，与 Q6 的范围一致。</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9"/>
              </w:rPr>
              <w:t>Q22 保留必要的转型背景，避免旧技术描述喧宾夺主。</w:t>
            </w:r>
          </w:p>
        </w:tc>
      </w:tr>
      <w:tr>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9"/>
              </w:rPr>
              <w:t>Q20 重新编号；移出 3D 无障碍评估，并同步 Q23。</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9"/>
              </w:rPr>
              <w:t>检查英文表达、题号与相同功能名称是否统一。</w:t>
            </w:r>
          </w:p>
        </w:tc>
      </w:tr>
      <w:tr>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9"/>
              </w:rPr>
              <w:t>Q17 补具体 privacy mitigation，并区分计划与已实施。</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19"/>
              </w:rPr>
            </w:r>
          </w:p>
        </w:tc>
      </w:tr>
    </w:tbl>
    <w:p>
      <w:r>
        <w:rPr>
          <w:b w:val="0"/>
        </w:rPr>
        <w:t>核对依据：Sust hack (1).docx；Hack4SDG 2026 Interim Report 官方问题与提示。</w:t>
      </w:r>
    </w:p>
    <w:p>
      <w:r>
        <w:rPr>
          <w:b w:val="0"/>
          <w:sz w:val="18"/>
        </w:rPr>
        <w:t>https://www.hack4sdg.com/2026-roadmap/interim-report-2026/</w:t>
      </w:r>
    </w:p>
    <w:sectPr w:rsidR="00FC693F" w:rsidRPr="0006063C"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Arial" w:hAnsi="Arial" w:eastAsia="Hiragino Sans GB"/>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