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дисциплина цифр</w:t>
      </w:r>
    </w:p>
    <w:p>
      <w:pPr>
        <w:spacing w:after="40"/>
      </w:pPr>
      <w:r>
        <w:rPr>
          <w:b/>
          <w:bCs/>
          <w:color w:val="1C1815"/>
          <w:sz w:val="38"/>
          <w:szCs w:val="38"/>
        </w:rPr>
        <w:t xml:space="preserve">Реестр цифр ППК: факт или оценка</w:t>
      </w:r>
    </w:p>
    <w:p>
      <w:pPr>
        <w:pBdr>
          <w:bottom w:val="single" w:color="C6633A" w:sz="12" w:space="6"/>
        </w:pBdr>
        <w:spacing w:after="200"/>
      </w:pPr>
      <w:r>
        <w:rPr>
          <w:color w:val="6B6259"/>
          <w:sz w:val="20"/>
          <w:szCs w:val="20"/>
        </w:rPr>
        <w:t xml:space="preserve">Дата: 21.08.2026. Правило: у каждой цифры — статус и источник. Зелёное (ФАКТ) можно показывать учредителю. Красное (ОЦЕНКА) — только для внутренних прикидок, в материалы клиента НЕ идёт, пока институт не подтвердит.</w:t>
      </w:r>
    </w:p>
    <w:p>
      <w:pPr>
        <w:pStyle w:val="Heading1"/>
        <w:spacing w:after="100" w:before="240"/>
      </w:pPr>
      <w:r>
        <w:rPr>
          <w:b/>
          <w:bCs/>
          <w:color w:val="1C1815"/>
          <w:sz w:val="26"/>
          <w:szCs w:val="26"/>
        </w:rPr>
        <w:t xml:space="preserve">✅ Факты — подтверждены (можно опираться и показывать)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400"/>
      </w:tblGrid>
      <w:tr>
        <w:trPr>
          <w:tblHeader/>
        </w:trPr>
        <w:tc>
          <w:tcPr>
            <w:tcW w:type="dxa" w:w="26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15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4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Стоимость привлечения платящего клиента (сейчас)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250 €</w:t>
            </w:r>
          </w:p>
        </w:tc>
        <w:tc>
          <w:tcPr>
            <w:tcW w:type="dxa" w:w="1500"/>
            <w:shd w:fill="E8F0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ФАКТ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Тина, 21.08.2026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Цель ППК «Сложный случай»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«Практиков» мин / 60 макс</w:t>
            </w:r>
          </w:p>
        </w:tc>
        <w:tc>
          <w:tcPr>
            <w:tcW w:type="dxa" w:w="1500"/>
            <w:shd w:fill="E8F0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ФАКТ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Тина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Старт ППК / набор / ранняя цена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04.12 / до 04.11 / до 30.09</w:t>
            </w:r>
          </w:p>
        </w:tc>
        <w:tc>
          <w:tcPr>
            <w:tcW w:type="dxa" w:w="1500"/>
            <w:shd w:fill="E8F0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ФАКТ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Тина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Студентов в институте сейчас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200 (158 базовый + др.)</w:t>
            </w:r>
          </w:p>
        </w:tc>
        <w:tc>
          <w:tcPr>
            <w:tcW w:type="dxa" w:w="1500"/>
            <w:shd w:fill="E8F0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ФАКТ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Александр (команда), 18.08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Структура ППК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модулей + 16 супервизий</w:t>
            </w:r>
          </w:p>
        </w:tc>
        <w:tc>
          <w:tcPr>
            <w:tcW w:type="dxa" w:w="1500"/>
            <w:shd w:fill="E8F0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ФАКТ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Александр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Семинар «Через мифы к себе»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10 000 ₽, 20 мест</w:t>
            </w:r>
          </w:p>
        </w:tc>
        <w:tc>
          <w:tcPr>
            <w:tcW w:type="dxa" w:w="1500"/>
            <w:shd w:fill="E8F0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ФАКТ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Тина / Александр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Тест-бюджет семинара / общий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5 000 ₽ / 20–30 тыс ₽</w:t>
            </w:r>
          </w:p>
        </w:tc>
        <w:tc>
          <w:tcPr>
            <w:tcW w:type="dxa" w:w="1500"/>
            <w:shd w:fill="E8F0E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ФАКТ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Тина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C1815"/>
          <w:sz w:val="26"/>
          <w:szCs w:val="26"/>
        </w:rPr>
        <w:t xml:space="preserve">⚠️ Оценки — НЕ данные МИГа (проверить перед использованием)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400"/>
      </w:tblGrid>
      <w:tr>
        <w:trPr>
          <w:tblHeader/>
        </w:trPr>
        <w:tc>
          <w:tcPr>
            <w:tcW w:type="dxa" w:w="26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5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15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400"/>
            <w:shd w:fill="1C181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подтвердить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Цена базового курса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250 €/мес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Ресёрч рынка — подтвердить у института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Годовой отток студентов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Бенчмарк ДПО 25–40% — НЕ данные МИГа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Валовая маржа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Бенчмарк онлайн-школ 55–75% — НЕ данные МИГа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LTV — выручка со студента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6 330 €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Выведено из трёх допущений выше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LTV — маржа со студента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4 100 €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Выведено; НЕ факт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«Потолок» CAC (край безубытка)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650 / 1 350 €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Выведено из LTV — в материалы клиента НЕ ставим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CAC 2025 / конверсия вебинара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72 € / 7,2%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Требует подтверждения по AlfaCRM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Цены «Цифра»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200–800 €</w:t>
            </w:r>
          </w:p>
        </w:tc>
        <w:tc>
          <w:tcPr>
            <w:tcW w:type="dxa" w:w="1500"/>
            <w:shd w:fill="F5E5E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Ресёрч — подтвердить прайс у института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C1815"/>
          <w:sz w:val="26"/>
          <w:szCs w:val="26"/>
        </w:rPr>
        <w:t xml:space="preserve">Что нужно от института, чтобы «оценки» стали «фактами»</w:t>
      </w:r>
    </w:p>
    <w:p>
      <w:pPr>
        <w:spacing w:after="100"/>
      </w:pPr>
      <w:r>
        <w:rPr>
          <w:sz w:val="22"/>
          <w:szCs w:val="22"/>
        </w:rPr>
        <w:t xml:space="preserve">Пять цифр из AlfaCRM/бухгалтерии закрывают почти всю экономику: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Реальный средний чек (базовый курс, ППК, «Цифра»).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Сколько студентов переходит на следующую ступень (а сколько уходит).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Себестоимость одного студента (гонорары + площадка).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Реальная стоимость привлечения клиента по каналам (сейчас известно только среднее ≈250 €).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Конверсия и цена лида в прошлых запусках (вебинары 2025).</w:t>
      </w:r>
    </w:p>
    <w:p>
      <w:pPr>
        <w:spacing w:after="100"/>
      </w:pPr>
      <w:r>
        <w:rPr>
          <w:i/>
          <w:iCs/>
          <w:color w:val="1C1815"/>
          <w:sz w:val="22"/>
          <w:szCs w:val="22"/>
        </w:rPr>
        <w:t xml:space="preserve">Дадите эти пять — пересчитаю юнит-экономику на ваших данных, и таблица станет полностью зелёной.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2026-08-21T13:18:16.976Z</dcterms:created>
  <dcterms:modified xsi:type="dcterms:W3CDTF">2026-08-21T13:18:16.976Z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