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6259"/>
          <w:sz w:val="18"/>
          <w:szCs w:val="18"/>
        </w:rPr>
        <w:t xml:space="preserve">Nova Leads · тексты для верстальщика</w:t>
      </w:r>
    </w:p>
    <w:p>
      <w:pPr>
        <w:spacing w:after="40"/>
      </w:pPr>
      <w:r>
        <w:rPr>
          <w:b/>
          <w:bCs/>
          <w:color w:val="1C1815"/>
          <w:sz w:val="34"/>
          <w:szCs w:val="34"/>
        </w:rPr>
        <w:t xml:space="preserve">Сайт ППК «Сложный случай» — тексты + техзадание</w:t>
      </w:r>
    </w:p>
    <w:p>
      <w:pPr>
        <w:pBdr>
          <w:bottom w:val="single" w:color="C6633A" w:sz="12" w:space="6"/>
        </w:pBdr>
        <w:spacing w:after="60"/>
      </w:pPr>
      <w:r>
        <w:rPr>
          <w:color w:val="6B6259"/>
          <w:sz w:val="20"/>
          <w:szCs w:val="20"/>
        </w:rPr>
        <w:t xml:space="preserve">Дата: 21.08.2026. Черновик копирайта по блокам лендинга + техтребования. Красным — то, что должен подтвердить институт (цены, даты, отзывы) — НЕ выдумано.</w:t>
      </w:r>
    </w:p>
    <w:p>
      <w:pPr>
        <w:spacing w:after="160"/>
      </w:pPr>
      <w:r>
        <w:rPr>
          <w:b/>
          <w:bCs/>
          <w:color w:val="B23A2E"/>
          <w:sz w:val="20"/>
          <w:szCs w:val="20"/>
        </w:rPr>
        <w:t xml:space="preserve">⚠️ Перед публикацией — обязательная вычитка журналистом (правило агентства). Это черновик копирайтера, не финал.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Позиционирование (для верстальщика — общий тон)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Аудитория: </w:t>
      </w:r>
      <w:r>
        <w:rPr>
          <w:sz w:val="22"/>
          <w:szCs w:val="22"/>
        </w:rPr>
        <w:t xml:space="preserve">психологи, кто уже практикует, но замирает перед сложным клиентом — суицидальный риск, острое горе, РПП, зависимости. Студенты 2–3 ступени и практики 3–5 лет, кто мечтает брать такие случаи уверенно.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Тон: </w:t>
      </w:r>
      <w:r>
        <w:rPr>
          <w:sz w:val="22"/>
          <w:szCs w:val="22"/>
        </w:rPr>
        <w:t xml:space="preserve">спокойный, профессиональный, живой — голос опытного терапевта, а не рекламного отдела. Никаких «прокачай скиллы» и «успей купить». Тёмная, серьёзная айдентика (продукт называется «Сложный случай»).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Блоки лендинга</w:t>
      </w:r>
    </w:p>
    <w:p>
      <w:pPr>
        <w:shd w:fill="C6633A" w:color="auto" w:val="clear"/>
        <w:spacing w:after="60" w:before="220"/>
      </w:pPr>
      <w:r>
        <w:rPr>
          <w:b/>
          <w:bCs/>
          <w:color w:val="FFFFFF"/>
          <w:sz w:val="20"/>
          <w:szCs w:val="20"/>
        </w:rPr>
        <w:t xml:space="preserve">БЛОК 1 · ПЕРВЫЙ ЭКРАН (Hero)</w:t>
      </w:r>
    </w:p>
    <w:p>
      <w:pPr>
        <w:spacing w:after="60"/>
        <w:ind w:left="300"/>
      </w:pPr>
      <w:r>
        <w:rPr>
          <w:b/>
          <w:bCs/>
          <w:color w:val="1C1815"/>
          <w:sz w:val="26"/>
          <w:szCs w:val="26"/>
        </w:rPr>
        <w:t xml:space="preserve">Сложный случай. Программа для тех, кто больше не хочет замирать перед клиентом.</w:t>
      </w:r>
    </w:p>
    <w:p>
      <w:pPr>
        <w:pBdr>
          <w:left w:val="single" w:color="DDD3C7" w:sz="16" w:space="10"/>
        </w:pBdr>
        <w:spacing w:after="100"/>
        <w:ind w:left="300"/>
      </w:pPr>
      <w:r>
        <w:rPr>
          <w:sz w:val="22"/>
          <w:szCs w:val="22"/>
        </w:rPr>
        <w:t xml:space="preserve">Повышение квалификации для психологов: как работать с суицидальным риском, острым горем, зависимостями и расстройствами пищевого поведения — без страха и в опоре на супервизию.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Кнопка (CTA): </w:t>
      </w:r>
      <w:r>
        <w:rPr>
          <w:sz w:val="22"/>
          <w:szCs w:val="22"/>
        </w:rPr>
        <w:t xml:space="preserve">«Прийти на День открытых дверей» — ведёт на форму заявки.</w:t>
      </w:r>
    </w:p>
    <w:p>
      <w:pPr>
        <w:spacing w:after="100"/>
      </w:pPr>
      <w:r>
        <w:rPr>
          <w:b/>
          <w:bCs/>
          <w:color w:val="B23A2E"/>
          <w:sz w:val="20"/>
          <w:szCs w:val="20"/>
        </w:rPr>
        <w:t xml:space="preserve">[ПОДТВЕРДИТЬ: точная дата и время ближайшего ДОД]</w:t>
      </w:r>
    </w:p>
    <w:p>
      <w:pPr>
        <w:shd w:fill="C6633A" w:color="auto" w:val="clear"/>
        <w:spacing w:after="60" w:before="220"/>
      </w:pPr>
      <w:r>
        <w:rPr>
          <w:b/>
          <w:bCs/>
          <w:color w:val="FFFFFF"/>
          <w:sz w:val="20"/>
          <w:szCs w:val="20"/>
        </w:rPr>
        <w:t xml:space="preserve">БЛОК 2 · ДЛЯ КОГО (боль → узнавание)</w:t>
      </w:r>
    </w:p>
    <w:p>
      <w:pPr>
        <w:pBdr>
          <w:left w:val="single" w:color="DDD3C7" w:sz="16" w:space="10"/>
        </w:pBdr>
        <w:spacing w:after="100"/>
        <w:ind w:left="300"/>
      </w:pPr>
      <w:r>
        <w:rPr>
          <w:sz w:val="22"/>
          <w:szCs w:val="22"/>
        </w:rPr>
        <w:t xml:space="preserve">Вы уже ведёте клиентов. Но когда в кабинет приходит человек с суицидальными мыслями, с горем, которое не отпускает годами, или с РПП на грани психиатрии — внутри что-то сжимается. Вы не уверены, что делать. Боитесь навредить. Берёте паузу «подумать» — и теряете контакт.</w:t>
      </w:r>
    </w:p>
    <w:p>
      <w:pPr>
        <w:pBdr>
          <w:left w:val="single" w:color="DDD3C7" w:sz="16" w:space="10"/>
        </w:pBdr>
        <w:spacing w:after="100"/>
        <w:ind w:left="300"/>
      </w:pPr>
      <w:r>
        <w:rPr>
          <w:sz w:val="22"/>
          <w:szCs w:val="22"/>
        </w:rPr>
        <w:t xml:space="preserve">Это не про недостаток знаний. Это про отсутствие опоры: рядом нет супервизора, не с кем разобрать случай, не на что опереться в трудный момент. «Сложный случай» даёт эту опору.</w:t>
      </w:r>
    </w:p>
    <w:p>
      <w:pPr>
        <w:shd w:fill="C6633A" w:color="auto" w:val="clear"/>
        <w:spacing w:after="60" w:before="220"/>
      </w:pPr>
      <w:r>
        <w:rPr>
          <w:b/>
          <w:bCs/>
          <w:color w:val="FFFFFF"/>
          <w:sz w:val="20"/>
          <w:szCs w:val="20"/>
        </w:rPr>
        <w:t xml:space="preserve">БЛОК 3 · ЧТО ЭТО ЗА ПРОГРАММА</w:t>
      </w:r>
    </w:p>
    <w:p>
      <w:pPr>
        <w:pBdr>
          <w:left w:val="single" w:color="DDD3C7" w:sz="16" w:space="10"/>
        </w:pBdr>
        <w:spacing w:after="100"/>
        <w:ind w:left="300"/>
      </w:pPr>
      <w:r>
        <w:rPr>
          <w:sz w:val="22"/>
          <w:szCs w:val="22"/>
        </w:rPr>
        <w:t xml:space="preserve">Год повышения квалификации, где вы разбираете реальные сложные случаи под супервизией преподавателей института. Не лекции «в стол», а работа с тем, что приходит к вам в кабинет.</w:t>
      </w:r>
    </w:p>
    <w:p>
      <w:pPr>
        <w:pStyle w:val="ListParagraph"/>
        <w:numPr>
          <w:ilvl w:val="0"/>
          <w:numId w:val="2"/>
        </w:numPr>
        <w:spacing w:after="50"/>
        <w:ind w:left="620" w:hanging="260"/>
      </w:pPr>
      <w:r>
        <w:rPr>
          <w:sz w:val="22"/>
          <w:szCs w:val="22"/>
        </w:rPr>
        <w:t xml:space="preserve">16 учебных модулей — теория и разбор по сложным темам.</w:t>
      </w:r>
    </w:p>
    <w:p>
      <w:pPr>
        <w:pStyle w:val="ListParagraph"/>
        <w:numPr>
          <w:ilvl w:val="0"/>
          <w:numId w:val="2"/>
        </w:numPr>
        <w:spacing w:after="50"/>
        <w:ind w:left="620" w:hanging="260"/>
      </w:pPr>
      <w:r>
        <w:rPr>
          <w:sz w:val="22"/>
          <w:szCs w:val="22"/>
        </w:rPr>
        <w:t xml:space="preserve">16 супервизий — ваши случаи и случаи коллег, живой разбор.</w:t>
      </w:r>
    </w:p>
    <w:p>
      <w:pPr>
        <w:pStyle w:val="ListParagraph"/>
        <w:numPr>
          <w:ilvl w:val="0"/>
          <w:numId w:val="2"/>
        </w:numPr>
        <w:spacing w:after="50"/>
        <w:ind w:left="620" w:hanging="260"/>
      </w:pPr>
      <w:r>
        <w:rPr>
          <w:sz w:val="22"/>
          <w:szCs w:val="22"/>
        </w:rPr>
        <w:t xml:space="preserve">Старт: 4 декабря 2026. Модули — по пятницам, 10:00–14:00 CET.</w:t>
      </w:r>
    </w:p>
    <w:p>
      <w:pPr>
        <w:spacing w:after="100"/>
      </w:pPr>
      <w:r>
        <w:rPr>
          <w:b/>
          <w:bCs/>
          <w:color w:val="B23A2E"/>
          <w:sz w:val="20"/>
          <w:szCs w:val="20"/>
        </w:rPr>
        <w:t xml:space="preserve">[ПОДТВЕРДИТЬ: формат (онлайн/очно/смешанный) и длительность программы в месяцах — подтвердить формулировку]</w:t>
      </w:r>
    </w:p>
    <w:p>
      <w:pPr>
        <w:shd w:fill="C6633A" w:color="auto" w:val="clear"/>
        <w:spacing w:after="60" w:before="220"/>
      </w:pPr>
      <w:r>
        <w:rPr>
          <w:b/>
          <w:bCs/>
          <w:color w:val="FFFFFF"/>
          <w:sz w:val="20"/>
          <w:szCs w:val="20"/>
        </w:rPr>
        <w:t xml:space="preserve">БЛОК 4 · ЯДРО — СУПЕРВИЗИИ (главная ценность тарифа «Практик»)</w:t>
      </w:r>
    </w:p>
    <w:p>
      <w:pPr>
        <w:pBdr>
          <w:left w:val="single" w:color="DDD3C7" w:sz="16" w:space="10"/>
        </w:pBdr>
        <w:spacing w:after="100"/>
        <w:ind w:left="300"/>
      </w:pPr>
      <w:r>
        <w:rPr>
          <w:sz w:val="22"/>
          <w:szCs w:val="22"/>
        </w:rPr>
        <w:t xml:space="preserve">Сердце программы — супервизорские группы. Вы приносите свой трудный случай, и преподаватель вместе с группой помогает увидеть то, что вы не замечаете в одиночку. Это то, за чем психологи возвращаются: не «ещё один курс», а место, где твою работу видят и поддерживают.</w:t>
      </w:r>
    </w:p>
    <w:p>
      <w:pPr>
        <w:spacing w:after="100"/>
      </w:pPr>
      <w:r>
        <w:rPr>
          <w:b/>
          <w:bCs/>
          <w:color w:val="B23A2E"/>
          <w:sz w:val="20"/>
          <w:szCs w:val="20"/>
        </w:rPr>
        <w:t xml:space="preserve">[ПОДТВЕРДИТЬ: чем тариф «Практик» отличается от других тарифов — точный состав тарифа]</w:t>
      </w:r>
    </w:p>
    <w:p>
      <w:pPr>
        <w:shd w:fill="C6633A" w:color="auto" w:val="clear"/>
        <w:spacing w:after="60" w:before="220"/>
      </w:pPr>
      <w:r>
        <w:rPr>
          <w:b/>
          <w:bCs/>
          <w:color w:val="FFFFFF"/>
          <w:sz w:val="20"/>
          <w:szCs w:val="20"/>
        </w:rPr>
        <w:t xml:space="preserve">БЛОК 5 · ТЕМЫ, КОТОРЫЕ РАЗБИРАЕМ</w:t>
      </w:r>
    </w:p>
    <w:p>
      <w:pPr>
        <w:pBdr>
          <w:left w:val="single" w:color="DDD3C7" w:sz="16" w:space="10"/>
        </w:pBdr>
        <w:spacing w:after="100"/>
        <w:ind w:left="300"/>
      </w:pPr>
      <w:r>
        <w:rPr>
          <w:sz w:val="22"/>
          <w:szCs w:val="22"/>
        </w:rPr>
        <w:t xml:space="preserve">Мы не обходим тяжёлое стороной — мы учимся с ним работать:</w:t>
      </w:r>
    </w:p>
    <w:p>
      <w:pPr>
        <w:pStyle w:val="ListParagraph"/>
        <w:numPr>
          <w:ilvl w:val="0"/>
          <w:numId w:val="2"/>
        </w:numPr>
        <w:spacing w:after="50"/>
        <w:ind w:left="620" w:hanging="260"/>
      </w:pPr>
      <w:r>
        <w:rPr>
          <w:sz w:val="22"/>
          <w:szCs w:val="22"/>
        </w:rPr>
        <w:t xml:space="preserve">Суицидальный риск и психическая боль.</w:t>
      </w:r>
    </w:p>
    <w:p>
      <w:pPr>
        <w:pStyle w:val="ListParagraph"/>
        <w:numPr>
          <w:ilvl w:val="0"/>
          <w:numId w:val="2"/>
        </w:numPr>
        <w:spacing w:after="50"/>
        <w:ind w:left="620" w:hanging="260"/>
      </w:pPr>
      <w:r>
        <w:rPr>
          <w:sz w:val="22"/>
          <w:szCs w:val="22"/>
        </w:rPr>
        <w:t xml:space="preserve">Острое и осложнённое горе.</w:t>
      </w:r>
    </w:p>
    <w:p>
      <w:pPr>
        <w:pStyle w:val="ListParagraph"/>
        <w:numPr>
          <w:ilvl w:val="0"/>
          <w:numId w:val="2"/>
        </w:numPr>
        <w:spacing w:after="50"/>
        <w:ind w:left="620" w:hanging="260"/>
      </w:pPr>
      <w:r>
        <w:rPr>
          <w:sz w:val="22"/>
          <w:szCs w:val="22"/>
        </w:rPr>
        <w:t xml:space="preserve">Расстройства пищевого поведения — где грань с психиатрией.</w:t>
      </w:r>
    </w:p>
    <w:p>
      <w:pPr>
        <w:pStyle w:val="ListParagraph"/>
        <w:numPr>
          <w:ilvl w:val="0"/>
          <w:numId w:val="2"/>
        </w:numPr>
        <w:spacing w:after="50"/>
        <w:ind w:left="620" w:hanging="260"/>
      </w:pPr>
      <w:r>
        <w:rPr>
          <w:sz w:val="22"/>
          <w:szCs w:val="22"/>
        </w:rPr>
        <w:t xml:space="preserve">Зависимости и дисфункциональная семья как их корни.</w:t>
      </w:r>
    </w:p>
    <w:p>
      <w:pPr>
        <w:pStyle w:val="ListParagraph"/>
        <w:numPr>
          <w:ilvl w:val="0"/>
          <w:numId w:val="2"/>
        </w:numPr>
        <w:spacing w:after="50"/>
        <w:ind w:left="620" w:hanging="260"/>
      </w:pPr>
      <w:r>
        <w:rPr>
          <w:sz w:val="22"/>
          <w:szCs w:val="22"/>
        </w:rPr>
        <w:t xml:space="preserve">Психосоматика, телесность, эмиграция и межкультурные браки.</w:t>
      </w:r>
    </w:p>
    <w:p>
      <w:pPr>
        <w:spacing w:after="100"/>
      </w:pPr>
      <w:r>
        <w:rPr>
          <w:color w:val="6B6259"/>
          <w:sz w:val="20"/>
          <w:szCs w:val="20"/>
        </w:rPr>
        <w:t xml:space="preserve">(Список — из реальных тем преподавателей. </w:t>
      </w:r>
      <w:r>
        <w:rPr>
          <w:color w:val="6B6259"/>
          <w:sz w:val="20"/>
          <w:szCs w:val="20"/>
        </w:rPr>
        <w:t xml:space="preserve">Верстальщику: можно вынести иконками/карточками.)</w:t>
      </w:r>
    </w:p>
    <w:p>
      <w:pPr>
        <w:shd w:fill="C6633A" w:color="auto" w:val="clear"/>
        <w:spacing w:after="60" w:before="220"/>
      </w:pPr>
      <w:r>
        <w:rPr>
          <w:b/>
          <w:bCs/>
          <w:color w:val="FFFFFF"/>
          <w:sz w:val="20"/>
          <w:szCs w:val="20"/>
        </w:rPr>
        <w:t xml:space="preserve">БЛОК 6 · ПРЕПОДАВАТЕЛИ</w:t>
      </w:r>
    </w:p>
    <w:p>
      <w:pPr>
        <w:pBdr>
          <w:left w:val="single" w:color="DDD3C7" w:sz="16" w:space="10"/>
        </w:pBdr>
        <w:spacing w:after="100"/>
        <w:ind w:left="300"/>
      </w:pPr>
      <w:r>
        <w:rPr>
          <w:sz w:val="22"/>
          <w:szCs w:val="22"/>
        </w:rPr>
        <w:t xml:space="preserve">Программу ведут практикующие преподаватели института с многолетним опытом.</w:t>
      </w:r>
    </w:p>
    <w:p>
      <w:pPr>
        <w:spacing w:after="100"/>
      </w:pPr>
      <w:r>
        <w:rPr>
          <w:b/>
          <w:bCs/>
          <w:color w:val="B23A2E"/>
          <w:sz w:val="20"/>
          <w:szCs w:val="20"/>
        </w:rPr>
        <w:t xml:space="preserve">[ПОДТВЕРДИТЬ: список преподавателей с ролями и короткими фактами (Надежда Золотова, Неля Каримова, Эльнара Бахшиева и др. — согласовать, кого выносим на сайт, + фото)]</w:t>
      </w:r>
    </w:p>
    <w:p>
      <w:pPr>
        <w:shd w:fill="C6633A" w:color="auto" w:val="clear"/>
        <w:spacing w:after="60" w:before="220"/>
      </w:pPr>
      <w:r>
        <w:rPr>
          <w:b/>
          <w:bCs/>
          <w:color w:val="FFFFFF"/>
          <w:sz w:val="20"/>
          <w:szCs w:val="20"/>
        </w:rPr>
        <w:t xml:space="preserve">БЛОК 7 · ТАРИФЫ</w:t>
      </w:r>
    </w:p>
    <w:p>
      <w:pPr>
        <w:pBdr>
          <w:left w:val="single" w:color="DDD3C7" w:sz="16" w:space="10"/>
        </w:pBdr>
        <w:spacing w:after="100"/>
        <w:ind w:left="300"/>
      </w:pPr>
      <w:r>
        <w:rPr>
          <w:sz w:val="22"/>
          <w:szCs w:val="22"/>
        </w:rPr>
        <w:t xml:space="preserve">Тариф «Практик» — полное участие: модули + супервизии + разбор ваших случаев.</w:t>
      </w:r>
    </w:p>
    <w:p>
      <w:pPr>
        <w:spacing w:after="100"/>
      </w:pPr>
      <w:r>
        <w:rPr>
          <w:b/>
          <w:bCs/>
          <w:color w:val="B23A2E"/>
          <w:sz w:val="20"/>
          <w:szCs w:val="20"/>
        </w:rPr>
        <w:t xml:space="preserve">[ПОДТВЕРДИТЬ: цена тарифа «Практик» (ранняя и обычная), другие тарифы и их состав, условия рассрочки]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Обязательно вынести: </w:t>
      </w:r>
      <w:r>
        <w:rPr>
          <w:sz w:val="22"/>
          <w:szCs w:val="22"/>
        </w:rPr>
        <w:t xml:space="preserve">ранняя цена действует до 30 сентября 2026 — это реальный дедлайн, ставим на кнопку и в блок тарифов.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Рассрочка — первой строкой, </w:t>
      </w:r>
      <w:r>
        <w:rPr>
          <w:sz w:val="22"/>
          <w:szCs w:val="22"/>
        </w:rPr>
        <w:t xml:space="preserve">если есть (для психологов цена — барьер).</w:t>
      </w:r>
    </w:p>
    <w:p>
      <w:pPr>
        <w:shd w:fill="C6633A" w:color="auto" w:val="clear"/>
        <w:spacing w:after="60" w:before="220"/>
      </w:pPr>
      <w:r>
        <w:rPr>
          <w:b/>
          <w:bCs/>
          <w:color w:val="FFFFFF"/>
          <w:sz w:val="20"/>
          <w:szCs w:val="20"/>
        </w:rPr>
        <w:t xml:space="preserve">БЛОК 8 · КАК ЛОЖИТСЯ В ГОД (снять главный страх)</w:t>
      </w:r>
    </w:p>
    <w:p>
      <w:pPr>
        <w:pBdr>
          <w:left w:val="single" w:color="DDD3C7" w:sz="16" w:space="10"/>
        </w:pBdr>
        <w:spacing w:after="100"/>
        <w:ind w:left="300"/>
      </w:pPr>
      <w:r>
        <w:rPr>
          <w:sz w:val="22"/>
          <w:szCs w:val="22"/>
        </w:rPr>
        <w:t xml:space="preserve">Самый частый вопрос — «а я потяну по времени?». Поэтому показываем честно: пятница раз в две недели на модуль, понедельник на супервизию. Всё расписание — заранее, можно спланировать год.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Верстальщику: </w:t>
      </w:r>
      <w:r>
        <w:rPr>
          <w:sz w:val="22"/>
          <w:szCs w:val="22"/>
        </w:rPr>
        <w:t xml:space="preserve">здесь — блок с календарём дат (модули и супервизии). Даты есть, дам списком.</w:t>
      </w:r>
    </w:p>
    <w:p>
      <w:pPr>
        <w:shd w:fill="C6633A" w:color="auto" w:val="clear"/>
        <w:spacing w:after="60" w:before="220"/>
      </w:pPr>
      <w:r>
        <w:rPr>
          <w:b/>
          <w:bCs/>
          <w:color w:val="FFFFFF"/>
          <w:sz w:val="20"/>
          <w:szCs w:val="20"/>
        </w:rPr>
        <w:t xml:space="preserve">БЛОК 9 · ОТЗЫВЫ</w:t>
      </w:r>
    </w:p>
    <w:p>
      <w:pPr>
        <w:spacing w:after="100"/>
      </w:pPr>
      <w:r>
        <w:rPr>
          <w:b/>
          <w:bCs/>
          <w:color w:val="B23A2E"/>
          <w:sz w:val="20"/>
          <w:szCs w:val="20"/>
        </w:rPr>
        <w:t xml:space="preserve">[ПОДТВЕРДИТЬ: реальные отзывы студентов прошлых потоков — с их согласия. НЕ выдумываем. Если отзывов нет — блок временно убираем или заменяем на «истории выпускников»]</w:t>
      </w:r>
    </w:p>
    <w:p>
      <w:pPr>
        <w:shd w:fill="C6633A" w:color="auto" w:val="clear"/>
        <w:spacing w:after="60" w:before="220"/>
      </w:pPr>
      <w:r>
        <w:rPr>
          <w:b/>
          <w:bCs/>
          <w:color w:val="FFFFFF"/>
          <w:sz w:val="20"/>
          <w:szCs w:val="20"/>
        </w:rPr>
        <w:t xml:space="preserve">БЛОК 10 · FAQ</w:t>
      </w:r>
    </w:p>
    <w:p>
      <w:pPr>
        <w:pBdr>
          <w:left w:val="single" w:color="DDD3C7" w:sz="16" w:space="10"/>
        </w:pBdr>
        <w:spacing w:after="100"/>
        <w:ind w:left="300"/>
      </w:pPr>
      <w:r>
        <w:rPr>
          <w:sz w:val="22"/>
          <w:szCs w:val="22"/>
        </w:rPr>
        <w:t xml:space="preserve">Вопрос-ответ по частым сомнениям: подойдёт ли мне (уровень подготовки), формат, что если пропущу занятие, как получить документ о повышении квалификации, оплата.</w:t>
      </w:r>
    </w:p>
    <w:p>
      <w:pPr>
        <w:spacing w:after="100"/>
      </w:pPr>
      <w:r>
        <w:rPr>
          <w:b/>
          <w:bCs/>
          <w:color w:val="B23A2E"/>
          <w:sz w:val="20"/>
          <w:szCs w:val="20"/>
        </w:rPr>
        <w:t xml:space="preserve">[ПОДТВЕРДИТЬ: ответы на FAQ — особенно про документ/лицензию и оплату (юридически важно, не выдумываем)]</w:t>
      </w:r>
    </w:p>
    <w:p>
      <w:pPr>
        <w:shd w:fill="C6633A" w:color="auto" w:val="clear"/>
        <w:spacing w:after="60" w:before="220"/>
      </w:pPr>
      <w:r>
        <w:rPr>
          <w:b/>
          <w:bCs/>
          <w:color w:val="FFFFFF"/>
          <w:sz w:val="20"/>
          <w:szCs w:val="20"/>
        </w:rPr>
        <w:t xml:space="preserve">БЛОК 11 · ФИНАЛЬНЫЙ CTA</w:t>
      </w:r>
    </w:p>
    <w:p>
      <w:pPr>
        <w:spacing w:after="60"/>
        <w:ind w:left="300"/>
      </w:pPr>
      <w:r>
        <w:rPr>
          <w:b/>
          <w:bCs/>
          <w:color w:val="1C1815"/>
          <w:sz w:val="26"/>
          <w:szCs w:val="26"/>
        </w:rPr>
        <w:t xml:space="preserve">Начните с Дня открытых дверей.</w:t>
      </w:r>
    </w:p>
    <w:p>
      <w:pPr>
        <w:pBdr>
          <w:left w:val="single" w:color="DDD3C7" w:sz="16" w:space="10"/>
        </w:pBdr>
        <w:spacing w:after="100"/>
        <w:ind w:left="300"/>
      </w:pPr>
      <w:r>
        <w:rPr>
          <w:sz w:val="22"/>
          <w:szCs w:val="22"/>
        </w:rPr>
        <w:t xml:space="preserve">Приходите на живой разбор одного сложного случая. Посмотрите, как устроена программа, задайте вопросы преподавателям. Это ни к чему не обязывает — но помогает решить.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Кнопка: </w:t>
      </w:r>
      <w:r>
        <w:rPr>
          <w:sz w:val="22"/>
          <w:szCs w:val="22"/>
        </w:rPr>
        <w:t xml:space="preserve">«Записаться на День открытых дверей».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ТЕХЗАДАНИЕ ВЕРСТАЛЬЩИКУ (обязательно)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1. Пиксели в </w:t>
      </w:r>
      <w:r>
        <w:rPr>
          <w:rFonts w:ascii="Consolas" w:cs="Consolas" w:eastAsia="Consolas" w:hAnsi="Consolas"/>
          <w:color w:val="C6633A"/>
          <w:sz w:val="20"/>
          <w:szCs w:val="20"/>
        </w:rPr>
        <w:t xml:space="preserve">&lt;head&gt;</w:t>
      </w:r>
      <w:r>
        <w:rPr>
          <w:sz w:val="22"/>
          <w:szCs w:val="22"/>
        </w:rPr>
        <w:t xml:space="preserve"> на всех страницах: пиксель ВК Рекламы + пиксель Meta. Коды дам отдельно (инструкция «Пиксели» уже есть).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2. Форма заявки </w:t>
      </w:r>
      <w:r>
        <w:rPr>
          <w:sz w:val="22"/>
          <w:szCs w:val="22"/>
        </w:rPr>
        <w:t xml:space="preserve">на ДОД: минимум полей — имя + телефон (или Telegram). На отправку повесить события: </w:t>
      </w:r>
      <w:r>
        <w:rPr>
          <w:rFonts w:ascii="Consolas" w:cs="Consolas" w:eastAsia="Consolas" w:hAnsi="Consolas"/>
          <w:color w:val="C6633A"/>
          <w:sz w:val="20"/>
          <w:szCs w:val="20"/>
        </w:rPr>
        <w:t xml:space="preserve">submit_lead</w:t>
      </w:r>
      <w:r>
        <w:rPr>
          <w:sz w:val="22"/>
          <w:szCs w:val="22"/>
        </w:rPr>
        <w:t xml:space="preserve"> (ВК) и </w:t>
      </w:r>
      <w:r>
        <w:rPr>
          <w:rFonts w:ascii="Consolas" w:cs="Consolas" w:eastAsia="Consolas" w:hAnsi="Consolas"/>
          <w:color w:val="C6633A"/>
          <w:sz w:val="20"/>
          <w:szCs w:val="20"/>
        </w:rPr>
        <w:t xml:space="preserve">Lead</w:t>
      </w:r>
      <w:r>
        <w:rPr>
          <w:sz w:val="22"/>
          <w:szCs w:val="22"/>
        </w:rPr>
        <w:t xml:space="preserve"> (Meta).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3. Заявки должны падать </w:t>
      </w:r>
      <w:r>
        <w:rPr>
          <w:sz w:val="22"/>
          <w:szCs w:val="22"/>
        </w:rPr>
        <w:t xml:space="preserve">в CRM (AlfaCRM) или хотя бы на почту/в Telegram — не теряться.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4. UTM-метки </w:t>
      </w:r>
      <w:r>
        <w:rPr>
          <w:sz w:val="22"/>
          <w:szCs w:val="22"/>
        </w:rPr>
        <w:t xml:space="preserve">в ссылках, чтобы видеть источник заявки.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5. Кнопки CTA </w:t>
      </w:r>
      <w:r>
        <w:rPr>
          <w:sz w:val="22"/>
          <w:szCs w:val="22"/>
        </w:rPr>
        <w:t xml:space="preserve">дублируем на каждом экране (первый экран, после тарифов, финал).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6. Мобильная версия </w:t>
      </w:r>
      <w:r>
        <w:rPr>
          <w:sz w:val="22"/>
          <w:szCs w:val="22"/>
        </w:rPr>
        <w:t xml:space="preserve">в приоритете — большинство психологов зайдут с телефона.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7. Дедлайн ранней цены (30.09) </w:t>
      </w:r>
      <w:r>
        <w:rPr>
          <w:sz w:val="22"/>
          <w:szCs w:val="22"/>
        </w:rPr>
        <w:t xml:space="preserve">— вынести визуально (счётчик/плашка).</w:t>
      </w:r>
    </w:p>
    <w:p>
      <w:pPr>
        <w:spacing w:before="180"/>
      </w:pPr>
      <w:r>
        <w:rPr>
          <w:i/>
          <w:iCs/>
          <w:color w:val="1C1815"/>
          <w:sz w:val="22"/>
          <w:szCs w:val="22"/>
        </w:rPr>
        <w:t xml:space="preserve">Что мне нужно от вас/института, чтобы закрыть красное: цены и состав тарифов, дата ДОД, формат и длительность, преподаватели (кого выносим + фото), отзывы, ответы FAQ про документ и оплату. Дадите — заполню, отдам на вычитку журналисту, и текст готов к вёрстке.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2026-08-21T18:59:02.242Z</dcterms:created>
  <dcterms:modified xsi:type="dcterms:W3CDTF">2026-08-21T18:59:02.242Z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