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для учредителя</w:t>
      </w:r>
    </w:p>
    <w:p>
      <w:pPr>
        <w:spacing w:after="40"/>
      </w:pPr>
      <w:r>
        <w:rPr>
          <w:b/>
          <w:bCs/>
          <w:color w:val="1C1815"/>
          <w:sz w:val="28"/>
          <w:szCs w:val="28"/>
        </w:rPr>
        <w:t xml:space="preserve">Голос клиента: 5 интервью с выпускниками ППК</w:t>
      </w:r>
    </w:p>
    <w:p>
      <w:pPr>
        <w:pBdr>
          <w:bottom w:val="single" w:color="C6633A" w:sz="12" w:space="6"/>
        </w:pBdr>
        <w:spacing w:after="100"/>
      </w:pPr>
      <w:r>
        <w:rPr>
          <w:color w:val="6B6259"/>
          <w:sz w:val="20"/>
          <w:szCs w:val="20"/>
        </w:rPr>
        <w:t xml:space="preserve">Дата: 26.08.2026. Что выпускники сказали сами — и что из этого следует для позиционирования, оффера и продуктов 2027. Клиенты: Нелли (Дубай), Варвара (Москва), Эльнара (Италия), Ольга (Швейцария), Надежда (эмиграция).</w:t>
      </w:r>
    </w:p>
    <w:p>
      <w:pPr>
        <w:pStyle w:val="Heading1"/>
        <w:spacing w:after="90" w:before="260"/>
      </w:pPr>
      <w:r>
        <w:rPr>
          <w:b/>
          <w:bCs/>
          <w:color w:val="1C1815"/>
          <w:sz w:val="26"/>
          <w:szCs w:val="26"/>
        </w:rPr>
        <w:t xml:space="preserve">Кратко</w:t>
      </w:r>
    </w:p>
    <w:p>
      <w:pPr>
        <w:spacing w:after="90"/>
      </w:pPr>
      <w:r>
        <w:rPr>
          <w:sz w:val="21"/>
          <w:szCs w:val="21"/>
        </w:rPr>
        <w:t xml:space="preserve">Отзывы подтвердили нашу гипотезу оффера (продаём супервизию и сообщество, не инструменты) и вскрыли два неожиданных сегмента и один неудовлетворённый спрос. Ниже — по приоритету влияния на деньги.</w:t>
      </w:r>
    </w:p>
    <w:p>
      <w:pPr>
        <w:spacing w:after="50" w:before="200"/>
      </w:pPr>
      <w:r>
        <w:rPr>
          <w:b/>
          <w:bCs/>
          <w:color w:val="C6633A"/>
          <w:sz w:val="23"/>
          <w:szCs w:val="23"/>
        </w:rPr>
        <w:t xml:space="preserve">1. Есть сегмент «сертификация» — и он покупает по-другому</w:t>
      </w:r>
    </w:p>
    <w:p>
      <w:pPr>
        <w:spacing w:after="50"/>
      </w:pPr>
      <w:r>
        <w:rPr>
          <w:sz w:val="21"/>
          <w:szCs w:val="21"/>
        </w:rPr>
        <w:t xml:space="preserve">2 из 5 (Эльнара, Ольга) пошли на ППК РАДИ сертификации в МИГе; у Ольги это было ОБЯЗАТЕЛЬНЫМ условием. Их не привлекала «широта тем» — им был нужен «год супервизии как подготовка к сертификации». Цитата: «сертификация случилась во многом благодаря этим многим-многим часам супервизии».</w:t>
      </w:r>
    </w:p>
    <w:p>
      <w:pPr>
        <w:spacing w:after="120"/>
      </w:pPr>
      <w:r>
        <w:rPr>
          <w:b/>
          <w:bCs/>
          <w:color w:val="2E7D32"/>
          <w:sz w:val="21"/>
          <w:szCs w:val="21"/>
        </w:rPr>
        <w:t xml:space="preserve">→ Что делаем: </w:t>
      </w:r>
      <w:r>
        <w:rPr>
          <w:sz w:val="21"/>
          <w:szCs w:val="21"/>
        </w:rPr>
        <w:t xml:space="preserve">Отдельное сообщение и отдельная воронка для терапевтов, кому предстоит сертификация. Это тёплый, готовый купить сегмент. Оффер: «ППК = ваша подготовка к сертификации».</w:t>
      </w:r>
    </w:p>
    <w:p>
      <w:pPr>
        <w:spacing w:after="50" w:before="200"/>
      </w:pPr>
      <w:r>
        <w:rPr>
          <w:b/>
          <w:bCs/>
          <w:color w:val="C6633A"/>
          <w:sz w:val="23"/>
          <w:szCs w:val="23"/>
        </w:rPr>
        <w:t xml:space="preserve">2. Неудовлетворённый спрос: парная/семейная терапия</w:t>
      </w:r>
    </w:p>
    <w:p>
      <w:pPr>
        <w:spacing w:after="50"/>
      </w:pPr>
      <w:r>
        <w:rPr>
          <w:sz w:val="21"/>
          <w:szCs w:val="21"/>
        </w:rPr>
        <w:t xml:space="preserve">3 из 5 двигаются в семейную/парную терапию (Нелли ждёт, Ольга идёт, Эльнара прошла в другом месте). В текущем ППК есть только межкультурные браки и эмиграция; ОТДЕЛЬНОЙ парной терапии нет. Нелли прямо: «специализация, которую я сейчас жду».</w:t>
      </w:r>
    </w:p>
    <w:p>
      <w:pPr>
        <w:spacing w:after="120"/>
      </w:pPr>
      <w:r>
        <w:rPr>
          <w:b/>
          <w:bCs/>
          <w:color w:val="2E7D32"/>
          <w:sz w:val="21"/>
          <w:szCs w:val="21"/>
        </w:rPr>
        <w:t xml:space="preserve">→ Что делаем: </w:t>
      </w:r>
      <w:r>
        <w:rPr>
          <w:sz w:val="21"/>
          <w:szCs w:val="21"/>
        </w:rPr>
        <w:t xml:space="preserve">Кандидат №1 в 23 новых направления 2027 — парная/семейная терапия. Спрос уже подтверждён голосом платящих клиентов.</w:t>
      </w:r>
    </w:p>
    <w:p>
      <w:pPr>
        <w:spacing w:after="50" w:before="200"/>
      </w:pPr>
      <w:r>
        <w:rPr>
          <w:b/>
          <w:bCs/>
          <w:color w:val="C6633A"/>
          <w:sz w:val="23"/>
          <w:szCs w:val="23"/>
        </w:rPr>
        <w:t xml:space="preserve">3. Возражение «боюсь онлайн» снимается их же словами</w:t>
      </w:r>
    </w:p>
    <w:p>
      <w:pPr>
        <w:spacing w:after="50"/>
      </w:pPr>
      <w:r>
        <w:rPr>
          <w:sz w:val="21"/>
          <w:szCs w:val="21"/>
        </w:rPr>
        <w:t xml:space="preserve">Две выпускницы (Эльнара, Ольга) независимо сказали, что боялись «экран обедняет», и это оказалось не так. «Для меня география — преимущество». «Все сомнения окончательно пропали».</w:t>
      </w:r>
    </w:p>
    <w:p>
      <w:pPr>
        <w:spacing w:after="120"/>
      </w:pPr>
      <w:r>
        <w:rPr>
          <w:b/>
          <w:bCs/>
          <w:color w:val="2E7D32"/>
          <w:sz w:val="21"/>
          <w:szCs w:val="21"/>
        </w:rPr>
        <w:t xml:space="preserve">→ Что делаем: </w:t>
      </w:r>
      <w:r>
        <w:rPr>
          <w:sz w:val="21"/>
          <w:szCs w:val="21"/>
        </w:rPr>
        <w:t xml:space="preserve">Ставим эти две цитаты рядом на сайт и в рекламу под возражение об онлайн-формате. Готовый инструмент конверсии.</w:t>
      </w:r>
    </w:p>
    <w:p>
      <w:pPr>
        <w:spacing w:after="50" w:before="200"/>
      </w:pPr>
      <w:r>
        <w:rPr>
          <w:b/>
          <w:bCs/>
          <w:color w:val="C6633A"/>
          <w:sz w:val="23"/>
          <w:szCs w:val="23"/>
        </w:rPr>
        <w:t xml:space="preserve">4. Сарафан уже работает — усилим его</w:t>
      </w:r>
    </w:p>
    <w:p>
      <w:pPr>
        <w:spacing w:after="50"/>
      </w:pPr>
      <w:r>
        <w:rPr>
          <w:sz w:val="21"/>
          <w:szCs w:val="21"/>
        </w:rPr>
        <w:t xml:space="preserve">Ольга пришла на ППК по отзывам подруг с 1–2 потоков. То есть сарафанное радио уже приводит людей. Видеоотзывы усилят ровно этот канал.</w:t>
      </w:r>
    </w:p>
    <w:p>
      <w:pPr>
        <w:spacing w:after="120"/>
      </w:pPr>
      <w:r>
        <w:rPr>
          <w:b/>
          <w:bCs/>
          <w:color w:val="2E7D32"/>
          <w:sz w:val="21"/>
          <w:szCs w:val="21"/>
        </w:rPr>
        <w:t xml:space="preserve">→ Что делаем: </w:t>
      </w:r>
      <w:r>
        <w:rPr>
          <w:sz w:val="21"/>
          <w:szCs w:val="21"/>
        </w:rPr>
        <w:t xml:space="preserve">Реферальная механика «приведи коллегу» + распространение видеоотзывов в сообществах. Дёшево и в тему.</w:t>
      </w:r>
    </w:p>
    <w:p>
      <w:pPr>
        <w:spacing w:after="50" w:before="200"/>
      </w:pPr>
      <w:r>
        <w:rPr>
          <w:b/>
          <w:bCs/>
          <w:color w:val="C6633A"/>
          <w:sz w:val="23"/>
          <w:szCs w:val="23"/>
        </w:rPr>
        <w:t xml:space="preserve">5. Выпускники хотят НОВЫЕ модули — повод для рассылки по базе</w:t>
      </w:r>
    </w:p>
    <w:p>
      <w:pPr>
        <w:spacing w:after="50"/>
      </w:pPr>
      <w:r>
        <w:rPr>
          <w:sz w:val="21"/>
          <w:szCs w:val="21"/>
        </w:rPr>
        <w:t xml:space="preserve">Двое (Варвара, Эльнара) с «жадностью» смотрят на новые темы: «у них уже и сексология появилась, и РПП, а у нас этих модулей не было». РПП не было в ранних потоках.</w:t>
      </w:r>
    </w:p>
    <w:p>
      <w:pPr>
        <w:spacing w:after="120"/>
      </w:pPr>
      <w:r>
        <w:rPr>
          <w:b/>
          <w:bCs/>
          <w:color w:val="2E7D32"/>
          <w:sz w:val="21"/>
          <w:szCs w:val="21"/>
        </w:rPr>
        <w:t xml:space="preserve">→ Что делаем: </w:t>
      </w:r>
      <w:r>
        <w:rPr>
          <w:sz w:val="21"/>
          <w:szCs w:val="21"/>
        </w:rPr>
        <w:t xml:space="preserve">Рассылка/звонки по базе выпускников 1–2 потоков: «в новом потоке появились темы, которых у вас не было». Готовый повод на допродажу.</w:t>
      </w:r>
    </w:p>
    <w:p>
      <w:pPr>
        <w:spacing w:after="50" w:before="200"/>
      </w:pPr>
      <w:r>
        <w:rPr>
          <w:b/>
          <w:bCs/>
          <w:color w:val="C6633A"/>
          <w:sz w:val="23"/>
          <w:szCs w:val="23"/>
        </w:rPr>
        <w:t xml:space="preserve">6. Возражение «я уже проходила» тоже закрыто</w:t>
      </w:r>
    </w:p>
    <w:p>
      <w:pPr>
        <w:spacing w:after="50"/>
      </w:pPr>
      <w:r>
        <w:rPr>
          <w:sz w:val="21"/>
          <w:szCs w:val="21"/>
        </w:rPr>
        <w:t xml:space="preserve">Эльнара уже проходила специализацию с теми же ведущими и ждала повторов: «повторение не было препятствием — наоборот, подтверждением и подсвечиванием». Другая группа = новый ракурс.</w:t>
      </w:r>
    </w:p>
    <w:p>
      <w:pPr>
        <w:spacing w:after="120"/>
      </w:pPr>
      <w:r>
        <w:rPr>
          <w:b/>
          <w:bCs/>
          <w:color w:val="2E7D32"/>
          <w:sz w:val="21"/>
          <w:szCs w:val="21"/>
        </w:rPr>
        <w:t xml:space="preserve">→ Что делаем: </w:t>
      </w:r>
      <w:r>
        <w:rPr>
          <w:sz w:val="21"/>
          <w:szCs w:val="21"/>
        </w:rPr>
        <w:t xml:space="preserve">Эта цитата — в промо для выпускников специализаций, кто думает, что ППК будет повтором.</w:t>
      </w:r>
    </w:p>
    <w:p>
      <w:pPr>
        <w:spacing w:after="50" w:before="200"/>
      </w:pPr>
      <w:r>
        <w:rPr>
          <w:b/>
          <w:bCs/>
          <w:color w:val="C6633A"/>
          <w:sz w:val="23"/>
          <w:szCs w:val="23"/>
        </w:rPr>
        <w:t xml:space="preserve">7. Выпускники идут на 3-ю ступень, а не повторяют ППК</w:t>
      </w:r>
    </w:p>
    <w:p>
      <w:pPr>
        <w:spacing w:after="50"/>
      </w:pPr>
      <w:r>
        <w:rPr>
          <w:sz w:val="21"/>
          <w:szCs w:val="21"/>
        </w:rPr>
        <w:t xml:space="preserve">Эльнара и Надежда идут на супервизорскую (3-ю) ступень, новый ППК «не видят потребности». Исключение — те, у кого не было новых тем (см. п.5).</w:t>
      </w:r>
    </w:p>
    <w:p>
      <w:pPr>
        <w:spacing w:after="120"/>
      </w:pPr>
      <w:r>
        <w:rPr>
          <w:b/>
          <w:bCs/>
          <w:color w:val="2E7D32"/>
          <w:sz w:val="21"/>
          <w:szCs w:val="21"/>
        </w:rPr>
        <w:t xml:space="preserve">→ Что делаем: </w:t>
      </w:r>
      <w:r>
        <w:rPr>
          <w:sz w:val="21"/>
          <w:szCs w:val="21"/>
        </w:rPr>
        <w:t xml:space="preserve">Допродажа выпускникам = следующая ступень, а не повторный ППК. Разные сообщения для разных выпускников.</w:t>
      </w:r>
    </w:p>
    <w:p>
      <w:pPr>
        <w:spacing w:after="50" w:before="200"/>
      </w:pPr>
      <w:r>
        <w:rPr>
          <w:b/>
          <w:bCs/>
          <w:color w:val="C6633A"/>
          <w:sz w:val="23"/>
          <w:szCs w:val="23"/>
        </w:rPr>
        <w:t xml:space="preserve">8. Что реально продаёт ППК (подтверждено всеми 5)</w:t>
      </w:r>
    </w:p>
    <w:p>
      <w:pPr>
        <w:spacing w:after="50"/>
      </w:pPr>
      <w:r>
        <w:rPr>
          <w:sz w:val="21"/>
          <w:szCs w:val="21"/>
        </w:rPr>
        <w:t xml:space="preserve">Не инструменты, а СУПЕРВИЗИЯ + СООБЩЕСТВО + расширение мышления. Крючки из их слов: «карта местности», «шведский стол», «белые пятна», «формирование идентичности терапевта», «третий день размышлений».</w:t>
      </w:r>
    </w:p>
    <w:p>
      <w:pPr>
        <w:spacing w:after="120"/>
      </w:pPr>
      <w:r>
        <w:rPr>
          <w:b/>
          <w:bCs/>
          <w:color w:val="2E7D32"/>
          <w:sz w:val="21"/>
          <w:szCs w:val="21"/>
        </w:rPr>
        <w:t xml:space="preserve">→ Что делаем: </w:t>
      </w:r>
      <w:r>
        <w:rPr>
          <w:sz w:val="21"/>
          <w:szCs w:val="21"/>
        </w:rPr>
        <w:t xml:space="preserve">Держим оффер и сайт на этих смыслах (уже так и сделано). Голос клиента подтвердил направление.</w:t>
      </w:r>
    </w:p>
    <w:p>
      <w:pPr>
        <w:pStyle w:val="Heading1"/>
        <w:spacing w:after="90" w:before="260"/>
      </w:pPr>
      <w:r>
        <w:rPr>
          <w:b/>
          <w:bCs/>
          <w:color w:val="1C1815"/>
          <w:sz w:val="26"/>
          <w:szCs w:val="26"/>
        </w:rPr>
        <w:t xml:space="preserve">Внутренние сигналы (для команды)</w:t>
      </w:r>
    </w:p>
    <w:p>
      <w:pPr>
        <w:spacing w:after="90"/>
      </w:pPr>
      <w:r>
        <w:rPr>
          <w:b/>
          <w:bCs/>
        </w:rPr>
        <w:t xml:space="preserve">• Орг-накладки — 2 из 5 </w:t>
      </w:r>
      <w:r>
        <w:rPr>
          <w:sz w:val="21"/>
          <w:szCs w:val="21"/>
        </w:rPr>
        <w:t xml:space="preserve">(Надежда, Ольга): «смещалось время, менялись модули местами». Мягко, но повторяется — зона улучшения операционки.</w:t>
      </w:r>
    </w:p>
    <w:p>
      <w:pPr>
        <w:spacing w:after="90"/>
      </w:pPr>
      <w:r>
        <w:rPr>
          <w:b/>
          <w:bCs/>
        </w:rPr>
        <w:t xml:space="preserve">• Бандл «Цифра» в тариф может смущать, если обязательный </w:t>
      </w:r>
      <w:r>
        <w:rPr>
          <w:sz w:val="21"/>
          <w:szCs w:val="21"/>
        </w:rPr>
        <w:t xml:space="preserve">(Варвара): «записывался на одну, а становится несколько обязательных». Подавать «Цифру» как возможность, а не нагрузку.</w:t>
      </w:r>
    </w:p>
    <w:p>
      <w:pPr>
        <w:spacing w:after="90"/>
      </w:pPr>
      <w:r>
        <w:rPr>
          <w:b/>
          <w:bCs/>
        </w:rPr>
        <w:t xml:space="preserve">• Нагрузка честно: </w:t>
      </w:r>
      <w:r>
        <w:rPr>
          <w:sz w:val="21"/>
          <w:szCs w:val="21"/>
        </w:rPr>
        <w:t xml:space="preserve">понедельник целиком (супервизии) + супервизия практики в середине недели. Писать это на сайте прямо — Ольга подтвердила, что по часам совпало с обещанным.</w:t>
      </w:r>
    </w:p>
    <w:p>
      <w:pPr>
        <w:pStyle w:val="Heading1"/>
        <w:spacing w:after="90" w:before="260"/>
      </w:pPr>
      <w:r>
        <w:rPr>
          <w:b/>
          <w:bCs/>
          <w:color w:val="1C1815"/>
          <w:sz w:val="26"/>
          <w:szCs w:val="26"/>
        </w:rPr>
        <w:t xml:space="preserve">Деликатное — требует решения</w:t>
      </w:r>
    </w:p>
    <w:p>
      <w:pPr>
        <w:spacing w:after="90"/>
      </w:pPr>
      <w:r>
        <w:rPr>
          <w:sz w:val="21"/>
          <w:szCs w:val="21"/>
        </w:rPr>
        <w:t xml:space="preserve">3 из 5 (Надежда — утрата тренера, Нелли — горевание, Ольга — довербальная травма) поделились личным. Формально согласие есть, но это личная территория. Спросить каждую перед публикацией их личных фрагментов — по-человечески и для репутации. Если согласятся — это сильнейшие отзывы.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2026-08-26T07:28:12.035Z</dcterms:created>
  <dcterms:modified xsi:type="dcterms:W3CDTF">2026-08-26T07:28:12.035Z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