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6259"/>
          <w:sz w:val="18"/>
          <w:szCs w:val="18"/>
        </w:rPr>
        <w:t xml:space="preserve">Nova Leads · база знаний таргетолога</w:t>
      </w:r>
    </w:p>
    <w:p>
      <w:pPr>
        <w:spacing w:after="40"/>
      </w:pPr>
      <w:r>
        <w:rPr>
          <w:b/>
          <w:bCs/>
          <w:color w:val="1C1815"/>
          <w:sz w:val="34"/>
          <w:szCs w:val="34"/>
        </w:rPr>
        <w:t xml:space="preserve">Методы привлечения лидов: трафик, страны, связки, покупатель</w:t>
      </w:r>
    </w:p>
    <w:p>
      <w:pPr>
        <w:pBdr>
          <w:bottom w:val="single" w:color="C6633A" w:sz="12" w:space="6"/>
        </w:pBdr>
        <w:spacing w:after="120"/>
      </w:pPr>
      <w:r>
        <w:rPr>
          <w:color w:val="6B6259"/>
          <w:sz w:val="20"/>
          <w:szCs w:val="20"/>
        </w:rPr>
        <w:t xml:space="preserve">Дата: 21.08.2026. Свод пяти исследований (платформы и методология · РФ/СНГ · диаспора · дальние рынки и мировые вебинары · покупательская психология). Ниша: онлайн-образование психологов, русскоязычная аудитория.</w:t>
      </w:r>
    </w:p>
    <w:p>
      <w:pPr>
        <w:pStyle w:val="Heading1"/>
        <w:spacing w:after="110" w:before="300"/>
      </w:pPr>
      <w:r>
        <w:rPr>
          <w:b/>
          <w:bCs/>
          <w:color w:val="1C1815"/>
          <w:sz w:val="30"/>
          <w:szCs w:val="30"/>
        </w:rPr>
        <w:t xml:space="preserve">Как читать документ (важно)</w:t>
      </w:r>
    </w:p>
    <w:p>
      <w:pPr>
        <w:spacing w:after="90"/>
      </w:pPr>
      <w:r>
        <w:rPr>
          <w:b/>
          <w:bCs/>
          <w:color w:val="2E7D32"/>
          <w:sz w:val="17"/>
          <w:szCs w:val="17"/>
        </w:rPr>
        <w:t xml:space="preserve">[ФАКТ] </w:t>
      </w:r>
      <w:r>
        <w:rPr>
          <w:sz w:val="21"/>
          <w:szCs w:val="21"/>
        </w:rPr>
        <w:t xml:space="preserve">— подтверждённое правило/документ рекламной платформы. </w:t>
      </w:r>
      <w:r>
        <w:rPr>
          <w:b/>
          <w:bCs/>
          <w:color w:val="C6633A"/>
          <w:sz w:val="17"/>
          <w:szCs w:val="17"/>
        </w:rPr>
        <w:t xml:space="preserve">[БЕНЧМАРК] </w:t>
      </w:r>
      <w:r>
        <w:rPr>
          <w:sz w:val="21"/>
          <w:szCs w:val="21"/>
        </w:rPr>
        <w:t xml:space="preserve">— рыночная оценка (варьируется). </w:t>
      </w: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— научное/индустриальное исследование. </w:t>
      </w:r>
      <w:r>
        <w:rPr>
          <w:b/>
          <w:bCs/>
          <w:color w:val="6B6259"/>
          <w:sz w:val="17"/>
          <w:szCs w:val="17"/>
        </w:rPr>
        <w:t xml:space="preserve">[ПРАКТИКА] </w:t>
      </w:r>
      <w:r>
        <w:rPr>
          <w:sz w:val="21"/>
          <w:szCs w:val="21"/>
        </w:rPr>
        <w:t xml:space="preserve">— маркетинговый кейс/блог.</w:t>
      </w:r>
    </w:p>
    <w:p>
      <w:pPr>
        <w:spacing w:after="90"/>
      </w:pPr>
      <w:r>
        <w:rPr>
          <w:b/>
          <w:bCs/>
          <w:color w:val="B23A2E"/>
        </w:rPr>
        <w:t xml:space="preserve">Честная оговорка: </w:t>
      </w:r>
      <w:r>
        <w:rPr>
          <w:sz w:val="21"/>
          <w:szCs w:val="21"/>
        </w:rPr>
        <w:t xml:space="preserve">часть цифр агенты собрали из поисковой выдачи (первоисточники заблокированы прокси окружения). Такие числа — ориентир; ПЕРЕД публикацией в клиентских материалах их надо перепроверить в первоисточнике. В этом документе они годятся для планирования, не для сайта.</w:t>
      </w:r>
    </w:p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C1815"/>
          <w:sz w:val="30"/>
          <w:szCs w:val="30"/>
        </w:rPr>
        <w:t xml:space="preserve">Раздел I. Методы по ЦЕЛИ трафика</w:t>
      </w:r>
    </w:p>
    <w:p>
      <w:pPr>
        <w:pStyle w:val="Heading2"/>
        <w:spacing w:after="80" w:before="220"/>
      </w:pPr>
      <w:r>
        <w:rPr>
          <w:b/>
          <w:bCs/>
          <w:color w:val="C6633A"/>
          <w:sz w:val="25"/>
          <w:szCs w:val="25"/>
        </w:rPr>
        <w:t xml:space="preserve">A. Трафик на САЙТ/лендинг → ЛИД (заявка, контакт)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500"/>
      </w:tblGrid>
      <w:tr>
        <w:trPr>
          <w:tblHeader/>
        </w:trPr>
        <w:tc>
          <w:tcPr>
            <w:tcW w:type="dxa" w:w="24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21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Ориентир цены</w:t>
            </w:r>
          </w:p>
        </w:tc>
        <w:tc>
          <w:tcPr>
            <w:tcW w:type="dxa" w:w="45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Суть и источник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Яндекс Директ (Поиск + РСЯ)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рег. 150–300 ₽ (мягкие ниши)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C6633A"/>
                <w:sz w:val="17"/>
                <w:szCs w:val="17"/>
              </w:rPr>
              <w:t xml:space="preserve">[БЕНЧМАРК] </w:t>
            </w:r>
            <w:r>
              <w:rPr>
                <w:sz w:val="21"/>
                <w:szCs w:val="21"/>
              </w:rPr>
              <w:t xml:space="preserve">«горячий» спрос + догрев; в 2026 считают «цену дошедшего до вебинара», не голый CPL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(vc.ru 2026)</w:t>
            </w:r>
          </w:p>
        </w:tc>
      </w:tr>
      <w:tr>
        <w:tc>
          <w:tcPr>
            <w:tcW w:type="dxa" w:w="24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VK Реклама (лид-форма/сайт)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рег. 80–200 ₽; лид 200–900 ₽</w:t>
            </w:r>
          </w:p>
        </w:tc>
        <w:tc>
          <w:tcPr>
            <w:tcW w:type="dxa" w:w="45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C6633A"/>
                <w:sz w:val="17"/>
                <w:szCs w:val="17"/>
              </w:rPr>
              <w:t xml:space="preserve">[БЕНЧМАРК] </w:t>
            </w:r>
            <w:r>
              <w:rPr>
                <w:sz w:val="21"/>
                <w:szCs w:val="21"/>
              </w:rPr>
              <w:t xml:space="preserve">рабочая лошадка РФ; кейс психошколы: 298 рег. по 103 ₽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(vk.ru кейс 2025)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Квиз-лендинг (тест вместо гайда)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CPL −20–30%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C6633A"/>
                <w:sz w:val="17"/>
                <w:szCs w:val="17"/>
              </w:rPr>
              <w:t xml:space="preserve">[БЕНЧМАРК] </w:t>
            </w:r>
            <w:r>
              <w:rPr>
                <w:sz w:val="21"/>
                <w:szCs w:val="21"/>
              </w:rPr>
              <w:t xml:space="preserve">конверсия квиза 10–35% против 3–7% у обычного лендинга; opt-in квиза ~40% vs ~5% у PDF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(madtest 2025; Interact 2026)</w:t>
            </w:r>
          </w:p>
        </w:tc>
      </w:tr>
      <w:tr>
        <w:tc>
          <w:tcPr>
            <w:tcW w:type="dxa" w:w="24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VK лид-формы (без сайта)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часто самый дешёвый лид</w:t>
            </w:r>
          </w:p>
        </w:tc>
        <w:tc>
          <w:tcPr>
            <w:tcW w:type="dxa" w:w="45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B6259"/>
                <w:sz w:val="17"/>
                <w:szCs w:val="17"/>
              </w:rPr>
              <w:t xml:space="preserve">[ПРАКТИКА] </w:t>
            </w:r>
            <w:r>
              <w:rPr>
                <w:sz w:val="21"/>
                <w:szCs w:val="21"/>
              </w:rPr>
              <w:t xml:space="preserve">заявка внутри VK; кейс 30 рег. по 385 ₽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(promoexpert 2025)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Авито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лид от 100–133 ₽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B6259"/>
                <w:sz w:val="17"/>
                <w:szCs w:val="17"/>
              </w:rPr>
              <w:t xml:space="preserve">[ПРАКТИКА] </w:t>
            </w:r>
            <w:r>
              <w:rPr>
                <w:sz w:val="21"/>
                <w:szCs w:val="21"/>
              </w:rPr>
              <w:t xml:space="preserve">дешёвый холодный трафик, регионы; связка с Telegram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(vc.ru 2025)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C6633A"/>
          <w:sz w:val="25"/>
          <w:szCs w:val="25"/>
        </w:rPr>
        <w:t xml:space="preserve">B. Трафик на ПОДПИСЧИКОВ (Telegram-бот/канал, VK-сообщество)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4500"/>
      </w:tblGrid>
      <w:tr>
        <w:trPr>
          <w:tblHeader/>
        </w:trPr>
        <w:tc>
          <w:tcPr>
            <w:tcW w:type="dxa" w:w="24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21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Ориентир цены</w:t>
            </w:r>
          </w:p>
        </w:tc>
        <w:tc>
          <w:tcPr>
            <w:tcW w:type="dxa" w:w="45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Суть и источник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Ads (через eLama)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подписчик-психолог 150–250 ₽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C6633A"/>
                <w:sz w:val="17"/>
                <w:szCs w:val="17"/>
              </w:rPr>
              <w:t xml:space="preserve">[БЕНЧМАРК] </w:t>
            </w:r>
            <w:r>
              <w:rPr>
                <w:sz w:val="21"/>
                <w:szCs w:val="21"/>
              </w:rPr>
              <w:t xml:space="preserve">вход от 250 € vs 2 млн € напрямую; ВНИМАНИЕ: льгота eLama НЕ на образование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(GetCourse 2026; Cossa/eLama 2025)</w:t>
            </w:r>
          </w:p>
        </w:tc>
      </w:tr>
      <w:tr>
        <w:tc>
          <w:tcPr>
            <w:tcW w:type="dxa" w:w="24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Посевы в Telegram-каналах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CPV от 150 ₽/1000 показов</w:t>
            </w:r>
          </w:p>
        </w:tc>
        <w:tc>
          <w:tcPr>
            <w:tcW w:type="dxa" w:w="45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C6633A"/>
                <w:sz w:val="17"/>
                <w:szCs w:val="17"/>
              </w:rPr>
              <w:t xml:space="preserve">[БЕНЧМАРК] </w:t>
            </w:r>
            <w:r>
              <w:rPr>
                <w:sz w:val="21"/>
                <w:szCs w:val="21"/>
              </w:rPr>
              <w:t xml:space="preserve">нативный пост у админов; малые каналы — выше вовлечённость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(eLama 2025)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Взаимопиар / TG-папки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бесплатно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B6259"/>
                <w:sz w:val="17"/>
                <w:szCs w:val="17"/>
              </w:rPr>
              <w:t xml:space="preserve">[ПРАКТИКА] </w:t>
            </w:r>
            <w:r>
              <w:rPr>
                <w:sz w:val="21"/>
                <w:szCs w:val="21"/>
              </w:rPr>
              <w:t xml:space="preserve">чаты ВП, «пост на час», смежные вертикали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(vc.ru 2025)</w:t>
            </w:r>
          </w:p>
        </w:tc>
      </w:tr>
      <w:tr>
        <w:tc>
          <w:tcPr>
            <w:tcW w:type="dxa" w:w="24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VK-сообщества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таргет на подписку</w:t>
            </w:r>
          </w:p>
        </w:tc>
        <w:tc>
          <w:tcPr>
            <w:tcW w:type="dxa" w:w="45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[ФАКТ] </w:t>
            </w:r>
            <w:r>
              <w:rPr>
                <w:sz w:val="21"/>
                <w:szCs w:val="21"/>
              </w:rPr>
              <w:t xml:space="preserve">связка «сообщество + лид-форма» для мягких ниш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(ads.vk.ru 2025)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Инфлюенсеры (натив)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интеграция от ~100k ₽</w:t>
            </w:r>
          </w:p>
        </w:tc>
        <w:tc>
          <w:tcPr>
            <w:tcW w:type="dxa" w:w="4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C6633A"/>
                <w:sz w:val="17"/>
                <w:szCs w:val="17"/>
              </w:rPr>
              <w:t xml:space="preserve">[БЕНЧМАРК] </w:t>
            </w:r>
            <w:r>
              <w:rPr>
                <w:sz w:val="21"/>
                <w:szCs w:val="21"/>
              </w:rPr>
              <w:t xml:space="preserve">натив = 120–180% базового поста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(eLama 2026)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C6633A"/>
          <w:sz w:val="25"/>
          <w:szCs w:val="25"/>
        </w:rPr>
        <w:t xml:space="preserve">C. Трафик на ЗАПИСЬ НА ВЕБИНАР / автовебинар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6633A"/>
          <w:sz w:val="17"/>
          <w:szCs w:val="17"/>
        </w:rPr>
        <w:t xml:space="preserve">[БЕНЧМАРК] </w:t>
      </w:r>
      <w:r>
        <w:rPr>
          <w:sz w:val="21"/>
          <w:szCs w:val="21"/>
        </w:rPr>
        <w:t xml:space="preserve">Механика РФ: трафик → регистрация на бесплатный вебинар/в бот → прогрев в мессенджере → вебинар → продажа. Регистрация ~150 ₽; доходимость 1/3–1/4</w:t>
      </w:r>
      <w:r>
        <w:rPr>
          <w:i/>
          <w:iCs/>
          <w:color w:val="6B6259"/>
          <w:sz w:val="18"/>
          <w:szCs w:val="18"/>
        </w:rPr>
        <w:t xml:space="preserve"> (vc.ru/salebot 2025)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Конверсия лендинга регистрации ~30% на холоде (топ — до 59%)</w:t>
      </w:r>
      <w:r>
        <w:rPr>
          <w:i/>
          <w:iCs/>
          <w:color w:val="6B6259"/>
          <w:sz w:val="18"/>
          <w:szCs w:val="18"/>
        </w:rPr>
        <w:t xml:space="preserve"> (ON24 2025; Contrast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ВАЖНО: у ОБРАЗОВАТЕЛЬНЫХ вебинаров доходимость самая низкая — ~31% против ~40% в среднем. Значит напоминания и ретаргет для нас критичны</w:t>
      </w:r>
      <w:r>
        <w:rPr>
          <w:i/>
          <w:iCs/>
          <w:color w:val="6B6259"/>
          <w:sz w:val="18"/>
          <w:szCs w:val="18"/>
        </w:rPr>
        <w:t xml:space="preserve"> (Contrast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6633A"/>
          <w:sz w:val="17"/>
          <w:szCs w:val="17"/>
        </w:rPr>
        <w:t xml:space="preserve">[БЕНЧМАРК] </w:t>
      </w:r>
      <w:r>
        <w:rPr>
          <w:sz w:val="21"/>
          <w:szCs w:val="21"/>
        </w:rPr>
        <w:t xml:space="preserve">3 письма-напоминания = +~28% к доходимости; каденция «за неделю / за 1 день / за 1 час» — стандарт; day-of даёт ~38% живой аудитории</w:t>
      </w:r>
      <w:r>
        <w:rPr>
          <w:i/>
          <w:iCs/>
          <w:color w:val="6B6259"/>
          <w:sz w:val="18"/>
          <w:szCs w:val="18"/>
        </w:rPr>
        <w:t xml:space="preserve"> (WebinarNinja / ON24 2025)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6633A"/>
          <w:sz w:val="17"/>
          <w:szCs w:val="17"/>
        </w:rPr>
        <w:t xml:space="preserve">[БЕНЧМАРК] </w:t>
      </w:r>
      <w:r>
        <w:rPr>
          <w:sz w:val="21"/>
          <w:szCs w:val="21"/>
        </w:rPr>
        <w:t xml:space="preserve">Лид с вебинара ~$72 против &gt;$800 с других каналов — объективно дешёвый канал</w:t>
      </w:r>
      <w:r>
        <w:rPr>
          <w:i/>
          <w:iCs/>
          <w:color w:val="6B6259"/>
          <w:sz w:val="18"/>
          <w:szCs w:val="18"/>
        </w:rPr>
        <w:t xml:space="preserve"> (Zoom 2025)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C6633A"/>
          <w:sz w:val="17"/>
          <w:szCs w:val="17"/>
        </w:rPr>
        <w:t xml:space="preserve">[БЕНЧМАРК] </w:t>
      </w:r>
      <w:r>
        <w:rPr>
          <w:sz w:val="21"/>
          <w:szCs w:val="21"/>
        </w:rPr>
        <w:t xml:space="preserve">Мессенджер-бот вытесняет email в прогреве: open rate бота 85–95% против 15–25% у email; email дешевле (~2 ₽/письмо) как первое касание</w:t>
      </w:r>
      <w:r>
        <w:rPr>
          <w:i/>
          <w:iCs/>
          <w:color w:val="6B6259"/>
          <w:sz w:val="18"/>
          <w:szCs w:val="18"/>
        </w:rPr>
        <w:t xml:space="preserve"> (habr/mindbox 2025)</w:t>
      </w:r>
    </w:p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C1815"/>
          <w:sz w:val="30"/>
          <w:szCs w:val="30"/>
        </w:rPr>
        <w:t xml:space="preserve">Раздел II. По странам: где какой канал главный</w:t>
      </w:r>
    </w:p>
    <w:p>
      <w:pPr>
        <w:pStyle w:val="Heading2"/>
        <w:spacing w:after="80" w:before="220"/>
      </w:pPr>
      <w:r>
        <w:rPr>
          <w:b/>
          <w:bCs/>
          <w:color w:val="C6633A"/>
          <w:sz w:val="25"/>
          <w:szCs w:val="25"/>
        </w:rPr>
        <w:t xml:space="preserve">РФ и СНГ</w:t>
      </w:r>
    </w:p>
    <w:p>
      <w:pPr>
        <w:spacing w:after="90"/>
      </w:pPr>
      <w:r>
        <w:rPr>
          <w:b/>
          <w:bCs/>
          <w:color w:val="B23A2E"/>
        </w:rPr>
        <w:t xml:space="preserve">⚠️ Meta запрещена: </w:t>
      </w:r>
      <w:r>
        <w:rPr>
          <w:b/>
          <w:bCs/>
          <w:color w:val="2E7D32"/>
          <w:sz w:val="17"/>
          <w:szCs w:val="17"/>
        </w:rPr>
        <w:t xml:space="preserve">[ФАКТ] </w:t>
      </w:r>
      <w:r>
        <w:rPr>
          <w:sz w:val="21"/>
          <w:szCs w:val="21"/>
        </w:rPr>
        <w:t xml:space="preserve">с 01.09.2025 реклама в Instagram/Facebook в РФ запрещена полностью, включая нативные интеграции у блогеров (ст.14.3 КоАП, штраф до 500 тыс. ₽). Весь платный трафик РФ = VK, Telegram, Яндекс, Авито, ОК.</w:t>
      </w:r>
      <w:r>
        <w:rPr>
          <w:i/>
          <w:iCs/>
          <w:color w:val="6B6259"/>
          <w:sz w:val="18"/>
          <w:szCs w:val="18"/>
        </w:rPr>
        <w:t xml:space="preserve"> (РБК/Meduza/Setters 2025)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E7D32"/>
          <w:sz w:val="17"/>
          <w:szCs w:val="17"/>
        </w:rPr>
        <w:t xml:space="preserve">[ФАКТ] </w:t>
      </w:r>
      <w:r>
        <w:rPr>
          <w:sz w:val="21"/>
          <w:szCs w:val="21"/>
        </w:rPr>
        <w:t xml:space="preserve">VK Реклама: look-alike от 1000 чел. в сиде; VK сам генерит erid и передаёт в ЕРИР — отдельно в ОРД не идём</w:t>
      </w:r>
      <w:r>
        <w:rPr>
          <w:i/>
          <w:iCs/>
          <w:color w:val="6B6259"/>
          <w:sz w:val="18"/>
          <w:szCs w:val="18"/>
        </w:rPr>
        <w:t xml:space="preserve"> (Справка VK 2025)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E7D32"/>
          <w:sz w:val="17"/>
          <w:szCs w:val="17"/>
        </w:rPr>
        <w:t xml:space="preserve">[ФАКТ] </w:t>
      </w:r>
      <w:r>
        <w:rPr>
          <w:sz w:val="21"/>
          <w:szCs w:val="21"/>
        </w:rPr>
        <w:t xml:space="preserve">VK запрещает эзотерику/НЛП/таро и бан за «гарантии/исцеление» — тексты только через обучение и лид-магнит, без обещаний результата</w:t>
      </w:r>
      <w:r>
        <w:rPr>
          <w:i/>
          <w:iCs/>
          <w:color w:val="6B6259"/>
          <w:sz w:val="18"/>
          <w:szCs w:val="18"/>
        </w:rPr>
        <w:t xml:space="preserve"> (Справка VK, ред. 28.02.2025)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E7D32"/>
          <w:sz w:val="17"/>
          <w:szCs w:val="17"/>
        </w:rPr>
        <w:t xml:space="preserve">[ФАКТ] </w:t>
      </w:r>
      <w:r>
        <w:rPr>
          <w:sz w:val="21"/>
          <w:szCs w:val="21"/>
        </w:rPr>
        <w:t xml:space="preserve">Казахстан — Instagram НЕ запрещён, работает; двуязычные креативы RU/KZ повышают доверие</w:t>
      </w:r>
      <w:r>
        <w:rPr>
          <w:i/>
          <w:iCs/>
          <w:color w:val="6B6259"/>
          <w:sz w:val="18"/>
          <w:szCs w:val="18"/>
        </w:rPr>
        <w:t xml:space="preserve"> (competent.kz 2025)</w:t>
      </w:r>
    </w:p>
    <w:p>
      <w:pPr>
        <w:pStyle w:val="Heading2"/>
        <w:spacing w:after="80" w:before="220"/>
      </w:pPr>
      <w:r>
        <w:rPr>
          <w:b/>
          <w:bCs/>
          <w:color w:val="C6633A"/>
          <w:sz w:val="25"/>
          <w:szCs w:val="25"/>
        </w:rPr>
        <w:t xml:space="preserve">Русскоязычная диаспора (Meta — только с ООО Черногория, не на РФ)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00"/>
      </w:tblGrid>
      <w:tr>
        <w:trPr>
          <w:tblHeader/>
        </w:trPr>
        <w:tc>
          <w:tcPr>
            <w:tcW w:type="dxa" w:w="19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Страна</w:t>
            </w:r>
          </w:p>
        </w:tc>
        <w:tc>
          <w:tcPr>
            <w:tcW w:type="dxa" w:w="34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Главный канал</w:t>
            </w:r>
          </w:p>
        </w:tc>
        <w:tc>
          <w:tcPr>
            <w:tcW w:type="dxa" w:w="37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Заметки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Израиль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+ доски (isra.com/do, orbita)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[ФАКТ] </w:t>
            </w:r>
            <w:r>
              <w:rPr>
                <w:sz w:val="21"/>
                <w:szCs w:val="21"/>
              </w:rPr>
              <w:t xml:space="preserve">крупный самост. рынок; развитая RU-инфраструктура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(выдача 2025)</w:t>
            </w:r>
          </w:p>
        </w:tc>
      </w:tr>
      <w:tr>
        <w:tc>
          <w:tcPr>
            <w:tcW w:type="dxa" w:w="19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Германия</w:t>
            </w:r>
          </w:p>
        </w:tc>
        <w:tc>
          <w:tcPr>
            <w:tcW w:type="dxa" w:w="34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FB-группы городов (germany.ru) + Telegram релокантов + Google</w:t>
            </w:r>
          </w:p>
        </w:tc>
        <w:tc>
          <w:tcPr>
            <w:tcW w:type="dxa" w:w="37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[ФАКТ] </w:t>
            </w:r>
            <w:r>
              <w:rPr>
                <w:sz w:val="21"/>
                <w:szCs w:val="21"/>
              </w:rPr>
              <w:t xml:space="preserve">старая волна в FB, новая в TG; платёжеспособны, гуглят услуги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Кипр (Лимассол — пилот)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Facebook-группы («Русский Кипр» и др.)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C6633A"/>
                <w:sz w:val="17"/>
                <w:szCs w:val="17"/>
              </w:rPr>
              <w:t xml:space="preserve">[БЕНЧМАРК] </w:t>
            </w:r>
            <w:r>
              <w:rPr>
                <w:sz w:val="21"/>
                <w:szCs w:val="21"/>
              </w:rPr>
              <w:t xml:space="preserve">диаспора до ~120 тыс. (~10%); FB — первичная соц-инфраструктура экспатов</w:t>
            </w:r>
          </w:p>
        </w:tc>
      </w:tr>
      <w:tr>
        <w:tc>
          <w:tcPr>
            <w:tcW w:type="dxa" w:w="19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Сербия</w:t>
            </w:r>
          </w:p>
        </w:tc>
        <w:tc>
          <w:tcPr>
            <w:tcW w:type="dxa" w:w="34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FB («Понаехали! Сербия») + плотный Telegram</w:t>
            </w:r>
          </w:p>
        </w:tc>
        <w:tc>
          <w:tcPr>
            <w:tcW w:type="dxa" w:w="37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[ФАКТ] </w:t>
            </w:r>
            <w:r>
              <w:rPr>
                <w:sz w:val="21"/>
                <w:szCs w:val="21"/>
              </w:rPr>
              <w:t xml:space="preserve">крупные релокантские группы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Черногория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(@openmonte) + FB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[ФАКТ] </w:t>
            </w:r>
            <w:r>
              <w:rPr>
                <w:sz w:val="21"/>
                <w:szCs w:val="21"/>
              </w:rPr>
              <w:t xml:space="preserve">очень активное комьюнити; здесь же наше ООО</w:t>
            </w:r>
          </w:p>
        </w:tc>
      </w:tr>
      <w:tr>
        <w:tc>
          <w:tcPr>
            <w:tcW w:type="dxa" w:w="19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Турция</w:t>
            </w:r>
          </w:p>
        </w:tc>
        <w:tc>
          <w:tcPr>
            <w:tcW w:type="dxa" w:w="34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(Анталья/Стамбул чаты) + Instagram + Google</w:t>
            </w:r>
          </w:p>
        </w:tc>
        <w:tc>
          <w:tcPr>
            <w:tcW w:type="dxa" w:w="37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C6633A"/>
                <w:sz w:val="17"/>
                <w:szCs w:val="17"/>
              </w:rPr>
              <w:t xml:space="preserve">[БЕНЧМАРК] </w:t>
            </w:r>
            <w:r>
              <w:rPr>
                <w:sz w:val="21"/>
                <w:szCs w:val="21"/>
              </w:rPr>
              <w:t xml:space="preserve">кейс: ROAS 340% на Google Search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ОАЭ — ПАУЗА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 + Instagram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[ФАКТ] </w:t>
            </w:r>
            <w:r>
              <w:rPr>
                <w:sz w:val="21"/>
                <w:szCs w:val="21"/>
              </w:rPr>
              <w:t xml:space="preserve">с 01.02.2026 Advertiser Permit (штраф до 1 млн AED); применимость к рекламе извне НЕ ясна — держим паузу до юр-заключения</w:t>
            </w:r>
          </w:p>
        </w:tc>
      </w:tr>
    </w:tbl>
    <w:p>
      <w:pPr>
        <w:spacing w:after="90"/>
      </w:pPr>
      <w:r>
        <w:rPr>
          <w:b/>
          <w:bCs/>
        </w:rPr>
        <w:t xml:space="preserve">Оплата: </w:t>
      </w:r>
      <w:r>
        <w:rPr>
          <w:b/>
          <w:bCs/>
          <w:color w:val="2E7D32"/>
          <w:sz w:val="17"/>
          <w:szCs w:val="17"/>
        </w:rPr>
        <w:t xml:space="preserve">[ФАКТ] </w:t>
      </w:r>
      <w:r>
        <w:rPr>
          <w:sz w:val="21"/>
          <w:szCs w:val="21"/>
        </w:rPr>
        <w:t xml:space="preserve">Meta и Telegram Ads — только с не-РФ карты/юрлица (ООО Черногория, EUR/USD); рублёвые карты не привязываются. Таргет на пользователей ВНУТРИ РФ через Meta — рискован; только заграница.</w:t>
      </w:r>
      <w:r>
        <w:rPr>
          <w:i/>
          <w:iCs/>
          <w:color w:val="6B6259"/>
          <w:sz w:val="18"/>
          <w:szCs w:val="18"/>
        </w:rPr>
        <w:t xml:space="preserve"> (platipomiru/DTF 2025–2026)</w:t>
      </w:r>
    </w:p>
    <w:p>
      <w:pPr>
        <w:pStyle w:val="Heading2"/>
        <w:spacing w:after="80" w:before="220"/>
      </w:pPr>
      <w:r>
        <w:rPr>
          <w:b/>
          <w:bCs/>
          <w:color w:val="C6633A"/>
          <w:sz w:val="25"/>
          <w:szCs w:val="25"/>
        </w:rPr>
        <w:t xml:space="preserve">Дальние рынки (мировые приёмы, переносимая механика)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Бразилия: </w:t>
      </w:r>
      <w:r>
        <w:rPr>
          <w:b/>
          <w:bCs/>
          <w:color w:val="C6633A"/>
          <w:sz w:val="17"/>
          <w:szCs w:val="17"/>
        </w:rPr>
        <w:t xml:space="preserve">[БЕНЧМАРК] </w:t>
      </w:r>
      <w:r>
        <w:rPr>
          <w:sz w:val="21"/>
          <w:szCs w:val="21"/>
        </w:rPr>
        <w:t xml:space="preserve">WhatsApp №1; Click-to-WhatsApp Ads дают −3–5× CPL; доминирует модель «запуска» (Fórmula de Lançamento: серия бесплатных уроков → вебинар → окно продаж с дедлайном)</w:t>
      </w:r>
      <w:r>
        <w:rPr>
          <w:i/>
          <w:iCs/>
          <w:color w:val="6B6259"/>
          <w:sz w:val="18"/>
          <w:szCs w:val="18"/>
        </w:rPr>
        <w:t xml:space="preserve"> (PayPerWA 2026; ericorocha)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Таиланд: </w:t>
      </w:r>
      <w:r>
        <w:rPr>
          <w:b/>
          <w:bCs/>
          <w:color w:val="C6633A"/>
          <w:sz w:val="17"/>
          <w:szCs w:val="17"/>
        </w:rPr>
        <w:t xml:space="preserve">[БЕНЧМАРК] </w:t>
      </w:r>
      <w:r>
        <w:rPr>
          <w:sz w:val="21"/>
          <w:szCs w:val="21"/>
        </w:rPr>
        <w:t xml:space="preserve">LINE — главный инструмент лидов (read rate 80–94% против 10–15% email); воронка: LINE Ad → друг Official Account → чат-бот → продажа</w:t>
      </w:r>
      <w:r>
        <w:rPr>
          <w:i/>
          <w:iCs/>
          <w:color w:val="6B6259"/>
          <w:sz w:val="18"/>
          <w:szCs w:val="18"/>
        </w:rPr>
        <w:t xml:space="preserve"> (OurGreenfish 2025)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Индонезия: </w:t>
      </w:r>
      <w:r>
        <w:rPr>
          <w:b/>
          <w:bCs/>
          <w:color w:val="C6633A"/>
          <w:sz w:val="17"/>
          <w:szCs w:val="17"/>
        </w:rPr>
        <w:t xml:space="preserve">[БЕНЧМАРК] </w:t>
      </w:r>
      <w:r>
        <w:rPr>
          <w:sz w:val="21"/>
          <w:szCs w:val="21"/>
        </w:rPr>
        <w:t xml:space="preserve">WhatsApp + TikTok/Instagram; лид-магнит = бесплатные мини-курсы/LIVE (кейс RevoU)</w:t>
      </w:r>
      <w:r>
        <w:rPr>
          <w:i/>
          <w:iCs/>
          <w:color w:val="6B6259"/>
          <w:sz w:val="18"/>
          <w:szCs w:val="18"/>
        </w:rPr>
        <w:t xml:space="preserve"> (Taksu 2025)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E7D32"/>
        </w:rPr>
        <w:t xml:space="preserve">Перенос на нас: </w:t>
      </w:r>
      <w:r>
        <w:rPr>
          <w:sz w:val="21"/>
          <w:szCs w:val="21"/>
        </w:rPr>
        <w:t xml:space="preserve">где на Западе WhatsApp/LINE — у нас Telegram/VK. Механика та же: реклама → мессенджер-бот → прогрев → вебинар/продажа.</w:t>
      </w:r>
    </w:p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C1815"/>
          <w:sz w:val="30"/>
          <w:szCs w:val="30"/>
        </w:rPr>
        <w:t xml:space="preserve">Раздел III. Связки (что с чем комбинируют)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300"/>
      </w:tblGrid>
      <w:tr>
        <w:trPr>
          <w:tblHeader/>
        </w:trPr>
        <w:tc>
          <w:tcPr>
            <w:tcW w:type="dxa" w:w="26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Связка</w:t>
            </w:r>
          </w:p>
        </w:tc>
        <w:tc>
          <w:tcPr>
            <w:tcW w:type="dxa" w:w="21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Конверсия (ориентир)</w:t>
            </w:r>
          </w:p>
        </w:tc>
        <w:tc>
          <w:tcPr>
            <w:tcW w:type="dxa" w:w="4300"/>
            <w:shd w:fill="1C181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Где и как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Квиз → лид-магнит → вебинар → звонок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opt-in квиза ~40%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C6633A"/>
                <w:sz w:val="17"/>
                <w:szCs w:val="17"/>
              </w:rPr>
              <w:t xml:space="preserve">[БЕНЧМАРК] </w:t>
            </w:r>
            <w:r>
              <w:rPr>
                <w:sz w:val="21"/>
                <w:szCs w:val="21"/>
              </w:rPr>
              <w:t xml:space="preserve">квиз кратно бьёт PDF; для психологов — «диагностический» квиз (готовы ли к сложным случаям), не продающий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(Interact/ScoreApp 2026)</w:t>
            </w:r>
          </w:p>
        </w:tc>
      </w:tr>
      <w:tr>
        <w:tc>
          <w:tcPr>
            <w:tcW w:type="dxa" w:w="26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Трипваер → основной продукт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микро-покупка снимает барьер</w:t>
            </w:r>
          </w:p>
        </w:tc>
        <w:tc>
          <w:tcPr>
            <w:tcW w:type="dxa" w:w="43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B6259"/>
                <w:sz w:val="17"/>
                <w:szCs w:val="17"/>
              </w:rPr>
              <w:t xml:space="preserve">[ПРАКТИКА] </w:t>
            </w:r>
            <w:r>
              <w:rPr>
                <w:sz w:val="21"/>
                <w:szCs w:val="21"/>
              </w:rPr>
              <w:t xml:space="preserve">дешёвый продукт ($7–37 / ~3000 ₽) → апселл на ППК идёт легче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(OptinMonster)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Марафон/челлендж → продажа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оплата 5–12%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B6259"/>
                <w:sz w:val="17"/>
                <w:szCs w:val="17"/>
              </w:rPr>
              <w:t xml:space="preserve">[ПРАКТИКА] </w:t>
            </w:r>
            <w:r>
              <w:rPr>
                <w:sz w:val="21"/>
                <w:szCs w:val="21"/>
              </w:rPr>
              <w:t xml:space="preserve">5–10 дней с «быстрой победой»; предстартовая e-серия +25–40% к оплате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(communipass 2026)</w:t>
            </w:r>
          </w:p>
        </w:tc>
      </w:tr>
      <w:tr>
        <w:tc>
          <w:tcPr>
            <w:tcW w:type="dxa" w:w="26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Evergreen-вебинар + дедлайн</w:t>
            </w:r>
          </w:p>
        </w:tc>
        <w:tc>
          <w:tcPr>
            <w:tcW w:type="dxa" w:w="21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холод 1–3% в покупку</w:t>
            </w:r>
          </w:p>
        </w:tc>
        <w:tc>
          <w:tcPr>
            <w:tcW w:type="dxa" w:w="4300"/>
            <w:shd w:fill="F5EFE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B6259"/>
                <w:sz w:val="17"/>
                <w:szCs w:val="17"/>
              </w:rPr>
              <w:t xml:space="preserve">[ПРАКТИКА] </w:t>
            </w:r>
            <w:r>
              <w:rPr>
                <w:sz w:val="21"/>
                <w:szCs w:val="21"/>
              </w:rPr>
              <w:t xml:space="preserve">западный автопилот (Deadline Funnel); продаёт продукты $300–1000; живой конвертит выше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(ClickFunnels 2026)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Telegram-бот автоворонка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«родная» рынку РФ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6B6259"/>
                <w:sz w:val="17"/>
                <w:szCs w:val="17"/>
              </w:rPr>
              <w:t xml:space="preserve">[ПРАКТИКА] </w:t>
            </w:r>
            <w:r>
              <w:rPr>
                <w:sz w:val="21"/>
                <w:szCs w:val="21"/>
              </w:rPr>
              <w:t xml:space="preserve">Telegram Ads → бот → польза → квалификация → прогрев → продукт</w:t>
            </w:r>
            <w:r>
              <w:rPr>
                <w:i/>
                <w:iCs/>
                <w:color w:val="6B6259"/>
                <w:sz w:val="18"/>
                <w:szCs w:val="18"/>
              </w:rPr>
              <w:t xml:space="preserve"> (BotHelp кейс)</w:t>
            </w:r>
          </w:p>
        </w:tc>
      </w:tr>
    </w:tbl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C1815"/>
          <w:sz w:val="30"/>
          <w:szCs w:val="30"/>
        </w:rPr>
        <w:t xml:space="preserve">Раздел IV. Что влияет на русскоязычного покупателя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Отзывы и соцдоказательство — решающий фактор; рекомендациям знакомых доверяют ~26%, отзывам ~25% (самые «достойные доверия» каналы)</w:t>
      </w:r>
      <w:r>
        <w:rPr>
          <w:i/>
          <w:iCs/>
          <w:color w:val="6B6259"/>
          <w:sz w:val="18"/>
          <w:szCs w:val="18"/>
        </w:rPr>
        <w:t xml:space="preserve"> (Data Insight 2025; ВЦИОМ 2023–2024)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Мировой контекст (диаспора): 88–92% доверяют рекомендациям знакомых больше любого канала</w:t>
      </w:r>
      <w:r>
        <w:rPr>
          <w:i/>
          <w:iCs/>
          <w:color w:val="6B6259"/>
          <w:sz w:val="18"/>
          <w:szCs w:val="18"/>
        </w:rPr>
        <w:t xml:space="preserve"> (Nielsen 2021)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Доверие к эксперту зависит от ТЕМАТИЧЕСКОЙ экспертности, не от известности; блогерам в целом доверяют лишь 33%; 97% хотят честной пометки «реклама»</w:t>
      </w:r>
      <w:r>
        <w:rPr>
          <w:i/>
          <w:iCs/>
          <w:color w:val="6B6259"/>
          <w:sz w:val="18"/>
          <w:szCs w:val="18"/>
        </w:rPr>
        <w:t xml:space="preserve"> (AdIndex/Anketolog 2024)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Россияне «перестают верить глянцу, выбирают искренность»; ценят ненавязчивую полезную рекламу; страх инфоперегрузки</w:t>
      </w:r>
      <w:r>
        <w:rPr>
          <w:i/>
          <w:iCs/>
          <w:color w:val="6B6259"/>
          <w:sz w:val="18"/>
          <w:szCs w:val="18"/>
        </w:rPr>
        <w:t xml:space="preserve"> (НАФИ 2023–2024)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Искусственная срочность/дефицит повышают импульс, НО разрушают доверие и лояльность; этичный дедлайн = правдивый и прозрачный</w:t>
      </w:r>
      <w:r>
        <w:rPr>
          <w:i/>
          <w:iCs/>
          <w:color w:val="6B6259"/>
          <w:sz w:val="18"/>
          <w:szCs w:val="18"/>
        </w:rPr>
        <w:t xml:space="preserve"> (Journal of Retailing 2022)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6B6259"/>
          <w:sz w:val="17"/>
          <w:szCs w:val="17"/>
        </w:rPr>
        <w:t xml:space="preserve">[ПРАКТИКА] </w:t>
      </w:r>
      <w:r>
        <w:rPr>
          <w:sz w:val="21"/>
          <w:szCs w:val="21"/>
        </w:rPr>
        <w:t xml:space="preserve">Рассрочка/BNPL повышает конверсию; для дорогого продукта — способ оплаты влияет на решение</w:t>
      </w:r>
      <w:r>
        <w:rPr>
          <w:i/>
          <w:iCs/>
          <w:color w:val="6B6259"/>
          <w:sz w:val="18"/>
          <w:szCs w:val="18"/>
        </w:rPr>
        <w:t xml:space="preserve"> (TAdviser 2023–2025)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Медиасреда: Telegram — 49% населения 12+ ежедневно, охват 64,7 млн; соцсети+мессенджеры ~25% интернет-времени</w:t>
      </w:r>
      <w:r>
        <w:rPr>
          <w:i/>
          <w:iCs/>
          <w:color w:val="6B6259"/>
          <w:sz w:val="18"/>
          <w:szCs w:val="18"/>
        </w:rPr>
        <w:t xml:space="preserve"> (Mediascope 2024)</w:t>
      </w:r>
    </w:p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C1815"/>
          <w:sz w:val="30"/>
          <w:szCs w:val="30"/>
        </w:rPr>
        <w:t xml:space="preserve">Раздел V. Психологи как покупатели обучения (для МИГ — главное)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Внутренняя мотивация к развитию сильнее внешнего давления; 91,7% практиков учились бы и без обязаловки — покупают из ценности, а не из-под палки</w:t>
      </w:r>
      <w:r>
        <w:rPr>
          <w:i/>
          <w:iCs/>
          <w:color w:val="6B6259"/>
          <w:sz w:val="18"/>
          <w:szCs w:val="18"/>
        </w:rPr>
        <w:t xml:space="preserve"> (BMC Med Education 2025; опрос 204 психологов)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Супервизия — ключевой элемент профразвития; профидентичность формируется через личную терапию и супервизию (активно обсуждается в русскоязычном поле = ценностный крючок)</w:t>
      </w:r>
      <w:r>
        <w:rPr>
          <w:i/>
          <w:iCs/>
          <w:color w:val="6B6259"/>
          <w:sz w:val="18"/>
          <w:szCs w:val="18"/>
        </w:rPr>
        <w:t xml:space="preserve"> (PMC6706910 2019; Психологическая газета 2025)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Аккредитация EAGT = единые стандарты + «портируемость» квалификации по Европе и связь с ECP — признание и мобильность как аргумент</w:t>
      </w:r>
      <w:r>
        <w:rPr>
          <w:i/>
          <w:iCs/>
          <w:color w:val="6B6259"/>
          <w:sz w:val="18"/>
          <w:szCs w:val="18"/>
        </w:rPr>
        <w:t xml:space="preserve"> (EAGT Training Standards)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Барьеры: цена, время, локация, выгорание (эмоц. истощение ~40%, у психотерапевтов до ~55%)</w:t>
      </w:r>
      <w:r>
        <w:rPr>
          <w:i/>
          <w:iCs/>
          <w:color w:val="6B6259"/>
          <w:sz w:val="18"/>
          <w:szCs w:val="18"/>
        </w:rPr>
        <w:t xml:space="preserve"> (European Psychiatry, мета-анализ)</w:t>
      </w:r>
    </w:p>
    <w:p>
      <w:pPr>
        <w:spacing w:after="90"/>
      </w:pPr>
      <w:r>
        <w:rPr>
          <w:b/>
          <w:bCs/>
          <w:color w:val="2E7D32"/>
        </w:rPr>
        <w:t xml:space="preserve">★ Самое важное для оффера: </w:t>
      </w: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85% клиницистов называют тревогу/сильные эмоции барьером при работе с суицидальными клиентами; суицидальные пациенты вызывают страх, беспомощность, чувство некомпетентности. Наш продукт «Сложный случай» бьёт ровно в эту задокументированную профессиональную тревогу — честный, сильный оффер.</w:t>
      </w:r>
      <w:r>
        <w:rPr>
          <w:i/>
          <w:iCs/>
          <w:color w:val="6B6259"/>
          <w:sz w:val="18"/>
          <w:szCs w:val="18"/>
        </w:rPr>
        <w:t xml:space="preserve"> (Community Mental Health J. 2024; Boston Suicide Study Group)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2F5D8A"/>
          <w:sz w:val="17"/>
          <w:szCs w:val="17"/>
        </w:rPr>
        <w:t xml:space="preserve">[ИССЛЕД.] </w:t>
      </w:r>
      <w:r>
        <w:rPr>
          <w:sz w:val="21"/>
          <w:szCs w:val="21"/>
        </w:rPr>
        <w:t xml:space="preserve">Как ищут обучение: от КОЛЛЕГ — «если рекомендует тот, кого уважаю, попробую»; рекомендация снижает риск выбора. Сигналы доверия: аккредитация, репутация, свежие отзывы, прозрачная цена</w:t>
      </w:r>
      <w:r>
        <w:rPr>
          <w:i/>
          <w:iCs/>
          <w:color w:val="6B6259"/>
          <w:sz w:val="18"/>
          <w:szCs w:val="18"/>
        </w:rPr>
        <w:t xml:space="preserve"> (PMC3361756; accessplanit)</w:t>
      </w:r>
    </w:p>
    <w:p>
      <w:r>
        <w:br w:type="page"/>
      </w:r>
    </w:p>
    <w:p>
      <w:pPr>
        <w:pStyle w:val="Heading1"/>
        <w:spacing w:after="110" w:before="300"/>
      </w:pPr>
      <w:r>
        <w:rPr>
          <w:b/>
          <w:bCs/>
          <w:color w:val="1C1815"/>
          <w:sz w:val="30"/>
          <w:szCs w:val="30"/>
        </w:rPr>
        <w:t xml:space="preserve">Раздел VI. Выводы для МИГ — что берём в работу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Каналы по гео: </w:t>
      </w:r>
      <w:r>
        <w:rPr>
          <w:sz w:val="21"/>
          <w:szCs w:val="21"/>
        </w:rPr>
        <w:t xml:space="preserve">РФ — VK + Telegram(eLama) + Директ + Авито. Диаспора — Meta с ООО Черногория (Кипр/Сербия/Германия — FB-группы; Израиль/Турция — Telegram) + Google для защиты бренда. ОАЭ — пауза.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Сайт: </w:t>
      </w:r>
      <w:r>
        <w:rPr>
          <w:sz w:val="21"/>
          <w:szCs w:val="21"/>
        </w:rPr>
        <w:t xml:space="preserve">вместо «оставьте почту за гайд» — квиз-диагностика («готовы ли вы к сложным случаям») → кратно выше конверсия.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Воронка: </w:t>
      </w:r>
      <w:r>
        <w:rPr>
          <w:sz w:val="21"/>
          <w:szCs w:val="21"/>
        </w:rPr>
        <w:t xml:space="preserve">реклама → Telegram-бот (родной рынку) → прогрев → вебинар/ДОД → собеседование → оплата. Живой вебинар приоритетнее автовебинара по конверсии.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Вебинар: </w:t>
      </w:r>
      <w:r>
        <w:rPr>
          <w:sz w:val="21"/>
          <w:szCs w:val="21"/>
        </w:rPr>
        <w:t xml:space="preserve">обязательны напоминания «за неделю / день / час» + ретаргет — у образования доходимость ниже средней.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Оффер: </w:t>
      </w:r>
      <w:r>
        <w:rPr>
          <w:sz w:val="21"/>
          <w:szCs w:val="21"/>
        </w:rPr>
        <w:t xml:space="preserve">строить на страхе сложных случаев (документирован) + ценности супервизии и сообщества + аккредитации EAGT. Рассрочку — первой строкой.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color w:val="B23A2E"/>
        </w:rPr>
        <w:t xml:space="preserve">Триггеры: </w:t>
      </w:r>
      <w:r>
        <w:rPr>
          <w:sz w:val="21"/>
          <w:szCs w:val="21"/>
        </w:rPr>
        <w:t xml:space="preserve">НИКАКИХ фейковых таймеров и «осталось 2 места» — психологи считывают манипуляцию мгновенно и уходят. Только правдивые дедлайны (ранняя цена до 30.09 — реальна).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</w:rPr>
        <w:t xml:space="preserve">Доверие: </w:t>
      </w:r>
      <w:r>
        <w:rPr>
          <w:sz w:val="21"/>
          <w:szCs w:val="21"/>
        </w:rPr>
        <w:t xml:space="preserve">реальные отзывы (с согласия), имя преподавателя, рекомендации коллег, прозрачная цена. Соцдоказательство — сильнейший рычаг для этой аудитории.</w:t>
      </w:r>
    </w:p>
    <w:p>
      <w:pPr>
        <w:pStyle w:val="Heading1"/>
        <w:spacing w:after="110" w:before="300"/>
      </w:pPr>
      <w:r>
        <w:rPr>
          <w:b/>
          <w:bCs/>
          <w:color w:val="1C1815"/>
          <w:sz w:val="30"/>
          <w:szCs w:val="30"/>
        </w:rPr>
        <w:t xml:space="preserve">Раздел VII. Честные пробелы — что доверифицировать/протестировать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CPL по русской диаспоре в 7 странах — публичных цифр нет; считаем на своём тесте (Кипр-Лимассол + Израиль/Турция).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UAE Advertiser Permit — точная стоимость и применимость к рекламе извне: подтвердить у UAE Media Council до любых действий по ОАЭ.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Ряд цифр (квиз-бенчмарки, «85% клиницистов», доверие отзывам) собраны из выдачи — перед сайтом прогнать через первоисточник.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Российских исследований мотивации ИМЕННО психологов к ДПО в цифрах не нашли — есть западные + качественные русские; LTV/готовность платить — проверить по AlfaCRM.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Актуальные комиссия/порог eLama на образование и точные бюджеты/ставки VK — подтвердить в кабинете при запуске.</w:t>
      </w:r>
    </w:p>
    <w:p>
      <w:pPr>
        <w:spacing w:before="140"/>
      </w:pPr>
      <w:r>
        <w:rPr>
          <w:b/>
          <w:bCs/>
          <w:color w:val="1C1815"/>
        </w:rPr>
        <w:t xml:space="preserve">Итог: </w:t>
      </w:r>
      <w:r>
        <w:rPr>
          <w:sz w:val="21"/>
          <w:szCs w:val="21"/>
        </w:rPr>
        <w:t xml:space="preserve">это карта методов и приёмов с честными метками достоверности. Следующий шаг — на её основе собрать тест-план по каналам с реальными бюджетами и KPI по цене оплаты (не регистрации).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2026-08-21T19:21:02.754Z</dcterms:created>
  <dcterms:modified xsi:type="dcterms:W3CDTF">2026-08-21T19:21:02.754Z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