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онбординг менеджера продаж</w:t>
      </w:r>
    </w:p>
    <w:p>
      <w:pPr>
        <w:spacing w:after="40"/>
      </w:pPr>
      <w:r>
        <w:rPr>
          <w:b/>
          <w:bCs/>
          <w:color w:val="1C1815"/>
          <w:sz w:val="38"/>
          <w:szCs w:val="38"/>
        </w:rPr>
        <w:t xml:space="preserve">Скрипт звонка + регламент менеджера</w:t>
      </w:r>
    </w:p>
    <w:p>
      <w:pPr>
        <w:pBdr>
          <w:bottom w:val="single" w:color="C6633A" w:sz="12" w:space="6"/>
        </w:pBdr>
        <w:spacing w:after="180"/>
      </w:pPr>
      <w:r>
        <w:rPr>
          <w:color w:val="6B6259"/>
          <w:sz w:val="20"/>
          <w:szCs w:val="20"/>
        </w:rPr>
        <w:t xml:space="preserve">Дата: 21.08.2026. Воронка А: база → живой звонок → приглашение на День открытых дверей (ДОД) → собеседование → оплата. Звонит человек, НЕ робот.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8"/>
          <w:szCs w:val="28"/>
        </w:rPr>
        <w:t xml:space="preserve">1. Роль и цель менеджера</w:t>
      </w:r>
    </w:p>
    <w:p>
      <w:pPr>
        <w:spacing w:after="100"/>
      </w:pPr>
      <w:r>
        <w:rPr>
          <w:sz w:val="22"/>
          <w:szCs w:val="22"/>
        </w:rPr>
        <w:t xml:space="preserve">Цель звонка — </w:t>
      </w:r>
      <w:r>
        <w:rPr>
          <w:b/>
          <w:bCs/>
          <w:sz w:val="22"/>
          <w:szCs w:val="22"/>
        </w:rPr>
        <w:t xml:space="preserve">НЕ продать сходу</w:t>
      </w:r>
      <w:r>
        <w:rPr>
          <w:sz w:val="22"/>
          <w:szCs w:val="22"/>
        </w:rPr>
        <w:t xml:space="preserve">. Цель — по-человечески познакомить с институтом, подарить пользу и пригласить на День открытых дверей. Продажа происходит дальше: на ДОД и собеседовании.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Один звонок = одна задача: </w:t>
      </w:r>
      <w:r>
        <w:rPr>
          <w:sz w:val="22"/>
          <w:szCs w:val="22"/>
        </w:rPr>
        <w:t xml:space="preserve">довести до записи на ДОД (или до согласия получить материалы).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Тон: </w:t>
      </w:r>
      <w:r>
        <w:rPr>
          <w:sz w:val="22"/>
          <w:szCs w:val="22"/>
        </w:rPr>
        <w:t xml:space="preserve">спокойный, коллегиальный, без давления и «впаривания». Мы звоним коллегам-психологам.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8"/>
          <w:szCs w:val="28"/>
        </w:rPr>
        <w:t xml:space="preserve">2. Юридическая гигиена — обязательно</w:t>
      </w:r>
    </w:p>
    <w:p>
      <w:pPr>
        <w:spacing w:after="100"/>
      </w:pPr>
      <w:r>
        <w:rPr>
          <w:color w:val="B23A2E"/>
          <w:sz w:val="22"/>
          <w:szCs w:val="22"/>
        </w:rPr>
        <w:t xml:space="preserve">Это защищает институт от штрафов ФАС (ст.18 ФЗ «О рекламе»). Нарушение — штраф даже за одну жалобу.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23A2E"/>
          <w:sz w:val="22"/>
          <w:szCs w:val="22"/>
        </w:rPr>
        <w:t xml:space="preserve">Только живой звонок. </w:t>
      </w:r>
      <w:r>
        <w:rPr>
          <w:sz w:val="22"/>
          <w:szCs w:val="22"/>
        </w:rPr>
        <w:t xml:space="preserve">Никакого робота-автообзвона и автодозвона.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Согласие голосом перед отправкой. </w:t>
      </w:r>
      <w:r>
        <w:rPr>
          <w:sz w:val="22"/>
          <w:szCs w:val="22"/>
        </w:rPr>
        <w:t xml:space="preserve">Прежде чем слать что-либо в мессенджер/на почту — спросить разрешение и зафиксировать в CRM («клиент согласен получить материалы»).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Без масс-СМС и масс-email </w:t>
      </w:r>
      <w:r>
        <w:rPr>
          <w:sz w:val="22"/>
          <w:szCs w:val="22"/>
        </w:rPr>
        <w:t xml:space="preserve">по холодной базе без согласия — запрещено.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Стоп-лист. </w:t>
      </w:r>
      <w:r>
        <w:rPr>
          <w:sz w:val="22"/>
          <w:szCs w:val="22"/>
        </w:rPr>
        <w:t xml:space="preserve">Сказал «не звоните» — заносим в стоп-лист, больше не набираем. Ведём отдельный список.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Время звонков </w:t>
      </w:r>
      <w:r>
        <w:rPr>
          <w:sz w:val="22"/>
          <w:szCs w:val="22"/>
        </w:rPr>
        <w:t xml:space="preserve">— рабочие часы, без раннего утра и позднего вечера.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8"/>
          <w:szCs w:val="28"/>
        </w:rPr>
        <w:t xml:space="preserve">3. Скрипт звонка (с ветками)</w:t>
      </w:r>
    </w:p>
    <w:p>
      <w:pPr>
        <w:pStyle w:val="Heading2"/>
        <w:spacing w:after="70" w:before="200"/>
      </w:pPr>
      <w:r>
        <w:rPr>
          <w:b/>
          <w:bCs/>
          <w:color w:val="C6633A"/>
          <w:sz w:val="24"/>
          <w:szCs w:val="24"/>
        </w:rPr>
        <w:t xml:space="preserve">А. Открытие (15 секунд — снять напряжение)</w:t>
      </w:r>
    </w:p>
    <w:p>
      <w:pPr>
        <w:pBdr>
          <w:left w:val="single" w:color="C6633A" w:sz="18" w:space="12"/>
        </w:pBdr>
        <w:spacing w:after="90"/>
        <w:ind w:left="360"/>
      </w:pPr>
      <w:r>
        <w:rPr>
          <w:i/>
          <w:iCs/>
          <w:color w:val="2B2622"/>
          <w:sz w:val="22"/>
          <w:szCs w:val="22"/>
        </w:rPr>
        <w:t xml:space="preserve">«Здравствуйте, [Имя]! Меня зовут [Имя], я из Международного института гештальта. Вам сейчас удобно минуту поговорить?»</w:t>
      </w:r>
    </w:p>
    <w:p>
      <w:pPr>
        <w:spacing w:after="90"/>
      </w:pPr>
      <w:r>
        <w:rPr>
          <w:b/>
          <w:bCs/>
          <w:color w:val="6B6259"/>
          <w:sz w:val="20"/>
          <w:szCs w:val="20"/>
        </w:rPr>
        <w:t xml:space="preserve">↳ </w:t>
      </w:r>
      <w:r>
        <w:rPr>
          <w:sz w:val="22"/>
          <w:szCs w:val="22"/>
        </w:rPr>
        <w:t xml:space="preserve">Если «неудобно» → </w:t>
      </w:r>
      <w:r>
        <w:rPr>
          <w:i/>
          <w:iCs/>
          <w:sz w:val="22"/>
          <w:szCs w:val="22"/>
        </w:rPr>
        <w:t xml:space="preserve">«Когда лучше перезвонить?»</w:t>
      </w:r>
      <w:r>
        <w:rPr>
          <w:sz w:val="22"/>
          <w:szCs w:val="22"/>
        </w:rPr>
        <w:t xml:space="preserve"> — записать время, попрощаться.</w:t>
      </w:r>
    </w:p>
    <w:p>
      <w:pPr>
        <w:pStyle w:val="Heading2"/>
        <w:spacing w:after="70" w:before="200"/>
      </w:pPr>
      <w:r>
        <w:rPr>
          <w:b/>
          <w:bCs/>
          <w:color w:val="C6633A"/>
          <w:sz w:val="24"/>
          <w:szCs w:val="24"/>
        </w:rPr>
        <w:t xml:space="preserve">Б. Зачем звоню + подарок (без условий)</w:t>
      </w:r>
    </w:p>
    <w:p>
      <w:pPr>
        <w:pBdr>
          <w:left w:val="single" w:color="C6633A" w:sz="18" w:space="12"/>
        </w:pBdr>
        <w:spacing w:after="90"/>
        <w:ind w:left="360"/>
      </w:pPr>
      <w:r>
        <w:rPr>
          <w:i/>
          <w:iCs/>
          <w:color w:val="2B2622"/>
          <w:sz w:val="22"/>
          <w:szCs w:val="22"/>
        </w:rPr>
        <w:t xml:space="preserve">«Мы сейчас открываем программу по работе со сложными случаями в терапии. И я звоню коллегам, чтобы подарить нашу подборку — 9 лекций преподавателей по сложным темам: суицидальный риск, острое горе, РПП, зависимости. Просто в подарок, без всяких условий. Подскажете, куда удобнее прислать — в Telegram или на почту?»</w:t>
      </w:r>
    </w:p>
    <w:p>
      <w:pPr>
        <w:spacing w:after="90"/>
      </w:pPr>
      <w:r>
        <w:rPr>
          <w:b/>
          <w:bCs/>
          <w:color w:val="6B6259"/>
          <w:sz w:val="20"/>
          <w:szCs w:val="20"/>
        </w:rPr>
        <w:t xml:space="preserve">↳ </w:t>
      </w:r>
      <w:r>
        <w:rPr>
          <w:b/>
          <w:bCs/>
          <w:sz w:val="22"/>
          <w:szCs w:val="22"/>
        </w:rPr>
        <w:t xml:space="preserve">Ключ: </w:t>
      </w:r>
      <w:r>
        <w:rPr>
          <w:sz w:val="22"/>
          <w:szCs w:val="22"/>
        </w:rPr>
        <w:t xml:space="preserve">подарок первый, безусловно. Это располагает и даёт законное согласие на отправку.</w:t>
      </w:r>
    </w:p>
    <w:p>
      <w:pPr>
        <w:pStyle w:val="Heading2"/>
        <w:spacing w:after="70" w:before="200"/>
      </w:pPr>
      <w:r>
        <w:rPr>
          <w:b/>
          <w:bCs/>
          <w:color w:val="C6633A"/>
          <w:sz w:val="24"/>
          <w:szCs w:val="24"/>
        </w:rPr>
        <w:t xml:space="preserve">В. Мост к Дню открытых дверей</w:t>
      </w:r>
    </w:p>
    <w:p>
      <w:pPr>
        <w:pBdr>
          <w:left w:val="single" w:color="C6633A" w:sz="18" w:space="12"/>
        </w:pBdr>
        <w:spacing w:after="90"/>
        <w:ind w:left="360"/>
      </w:pPr>
      <w:r>
        <w:rPr>
          <w:i/>
          <w:iCs/>
          <w:color w:val="2B2622"/>
          <w:sz w:val="22"/>
          <w:szCs w:val="22"/>
        </w:rPr>
        <w:t xml:space="preserve">«И ещё — у нас скоро День открытых дверей: преподаватели вживую разбирают один сложный случай, можно задать вопросы и посмотреть, как устроена программа. Вход свободный. Хотите, я вас запишу и пришлю ссылку вместе с лекциями?»</w:t>
      </w:r>
    </w:p>
    <w:p>
      <w:pPr>
        <w:spacing w:after="90"/>
      </w:pPr>
      <w:r>
        <w:rPr>
          <w:b/>
          <w:bCs/>
          <w:color w:val="6B6259"/>
          <w:sz w:val="20"/>
          <w:szCs w:val="20"/>
        </w:rPr>
        <w:t xml:space="preserve">↳ </w:t>
      </w:r>
      <w:r>
        <w:rPr>
          <w:sz w:val="22"/>
          <w:szCs w:val="22"/>
        </w:rPr>
        <w:t xml:space="preserve">Если «да» → </w:t>
      </w:r>
      <w:r>
        <w:rPr>
          <w:sz w:val="22"/>
          <w:szCs w:val="22"/>
        </w:rPr>
        <w:t xml:space="preserve">взять подтверждение даты, записать в CRM, отправить обещанное сразу после звонка.</w:t>
      </w:r>
    </w:p>
    <w:p>
      <w:pPr>
        <w:pStyle w:val="Heading2"/>
        <w:spacing w:after="70" w:before="200"/>
      </w:pPr>
      <w:r>
        <w:rPr>
          <w:b/>
          <w:bCs/>
          <w:color w:val="C6633A"/>
          <w:sz w:val="24"/>
          <w:szCs w:val="24"/>
        </w:rPr>
        <w:t xml:space="preserve">Г. Ветки ответов</w:t>
      </w:r>
    </w:p>
    <w:p>
      <w:pPr>
        <w:spacing w:after="100"/>
      </w:pPr>
      <w:r>
        <w:rPr>
          <w:b/>
          <w:bCs/>
          <w:color w:val="2E7D32"/>
          <w:sz w:val="22"/>
          <w:szCs w:val="22"/>
        </w:rPr>
        <w:t xml:space="preserve">Согласие: </w:t>
      </w:r>
      <w:r>
        <w:rPr>
          <w:sz w:val="22"/>
          <w:szCs w:val="22"/>
        </w:rPr>
        <w:t xml:space="preserve">«Отлично! Записала вас. Сегодня же пришлю лекции и ссылку на ДОД. До встречи!»</w:t>
      </w:r>
    </w:p>
    <w:p>
      <w:pPr>
        <w:spacing w:after="100"/>
      </w:pPr>
      <w:r>
        <w:rPr>
          <w:b/>
          <w:bCs/>
          <w:color w:val="2F5D8A"/>
          <w:sz w:val="22"/>
          <w:szCs w:val="22"/>
        </w:rPr>
        <w:t xml:space="preserve">Сомнение («подумаю»): </w:t>
      </w:r>
      <w:r>
        <w:rPr>
          <w:sz w:val="22"/>
          <w:szCs w:val="22"/>
        </w:rPr>
        <w:t xml:space="preserve">«Конечно. Лекции всё равно пришлю — посмотрите в удобное время. А ссылку на ДОД оставлю, решите ближе к дате. Хорошо?»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Отказ: </w:t>
      </w:r>
      <w:r>
        <w:rPr>
          <w:sz w:val="22"/>
          <w:szCs w:val="22"/>
        </w:rPr>
        <w:t xml:space="preserve">«Поняла, спасибо! Хорошего дня.» — без давления, занести результат в CRM.</w:t>
      </w:r>
    </w:p>
    <w:p>
      <w:pPr>
        <w:spacing w:after="100"/>
      </w:pPr>
      <w:r>
        <w:rPr>
          <w:b/>
          <w:bCs/>
          <w:color w:val="B23A2E"/>
          <w:sz w:val="22"/>
          <w:szCs w:val="22"/>
        </w:rPr>
        <w:t xml:space="preserve">«Не звоните мне»: </w:t>
      </w:r>
      <w:r>
        <w:rPr>
          <w:sz w:val="22"/>
          <w:szCs w:val="22"/>
        </w:rPr>
        <w:t xml:space="preserve">«Извините за беспокойство, вношу в список — больше не побеспокоим.» → стоп-лист.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Не взял трубку: </w:t>
      </w:r>
      <w:r>
        <w:rPr>
          <w:sz w:val="22"/>
          <w:szCs w:val="22"/>
        </w:rPr>
        <w:t xml:space="preserve">перезвон 1 раз в другое время. Не дозвонились дважды — оставить в покое (не долбить).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8"/>
          <w:szCs w:val="28"/>
        </w:rPr>
        <w:t xml:space="preserve">4. Что делать сразу после звонка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Внести результат в CRM: согласие / подумает / отказ / стоп-лист.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Отправить обещанное (лекции + ссылку на ДОД) — в тот же день, пока тёплый контакт.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Поставить напоминание: за 1 день и за 2 часа до ДОД — короткое сообщение «ждём вас».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Пометить источник </w:t>
      </w:r>
      <w:r>
        <w:rPr>
          <w:sz w:val="22"/>
          <w:szCs w:val="22"/>
        </w:rPr>
        <w:t xml:space="preserve">(какая база, какой список) — чтобы считать, что работает.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8"/>
          <w:szCs w:val="28"/>
        </w:rPr>
        <w:t xml:space="preserve">5. KPI и мотивация (структура — суммы впишет Тина)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Фикс + процент с оплаты. </w:t>
      </w:r>
      <w:r>
        <w:rPr>
          <w:sz w:val="22"/>
          <w:szCs w:val="22"/>
        </w:rPr>
        <w:t xml:space="preserve">Оклад за процесс (звонки, дисциплина CRM) + % за результат (оплаченные студенты).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Метрики процесса: </w:t>
      </w:r>
      <w:r>
        <w:rPr>
          <w:sz w:val="22"/>
          <w:szCs w:val="22"/>
        </w:rPr>
        <w:t xml:space="preserve">дозвонов в день, записей на ДОД, доходимость до ДОД.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Метрики результата: </w:t>
      </w:r>
      <w:r>
        <w:rPr>
          <w:sz w:val="22"/>
          <w:szCs w:val="22"/>
        </w:rPr>
        <w:t xml:space="preserve">собеседований, оплат. Главная — оплаты.</w:t>
      </w:r>
    </w:p>
    <w:p>
      <w:pPr>
        <w:spacing w:after="90"/>
      </w:pPr>
      <w:r>
        <w:rPr>
          <w:b/>
          <w:bCs/>
          <w:color w:val="6B6259"/>
          <w:sz w:val="20"/>
          <w:szCs w:val="20"/>
        </w:rPr>
        <w:t xml:space="preserve">↳ </w:t>
      </w:r>
      <w:r>
        <w:rPr>
          <w:color w:val="6B6259"/>
          <w:sz w:val="20"/>
          <w:szCs w:val="20"/>
        </w:rPr>
        <w:t xml:space="preserve">Конкретные суммы фикса и % не проставляю — это ваше решение и внутренние данные. Дам ориентир, если пришлёте вилку бюджета на сотрудника.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8"/>
          <w:szCs w:val="28"/>
        </w:rPr>
        <w:t xml:space="preserve">6. Телефония (что нужно завести)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Онлайн-телефония с записью разговоров (для обучения и качества).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Интеграция с CRM (AlfaCRM), чтобы звонки и статусы были в одном месте.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Отдельный рабочий номер (не личный менеджера).</w:t>
      </w:r>
    </w:p>
    <w:p>
      <w:pPr>
        <w:pStyle w:val="Heading1"/>
        <w:spacing w:after="100" w:before="260"/>
      </w:pPr>
      <w:r>
        <w:rPr>
          <w:b/>
          <w:bCs/>
          <w:color w:val="1C1815"/>
          <w:sz w:val="28"/>
          <w:szCs w:val="28"/>
        </w:rPr>
        <w:t xml:space="preserve">7. Чего НЕ делаем (чтобы не было жалоб)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Не давим, не звоним по 5 раз, не спорим с отказом.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Не отправляем ничего без устного согласия.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Не используем робота и автодозвон.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Не обещаем того, чего нет (реальные даты, реальная программа).</w:t>
      </w:r>
    </w:p>
    <w:p>
      <w:pPr>
        <w:spacing w:before="160"/>
      </w:pPr>
      <w:r>
        <w:rPr>
          <w:i/>
          <w:iCs/>
          <w:color w:val="1C1815"/>
          <w:sz w:val="22"/>
          <w:szCs w:val="22"/>
        </w:rPr>
        <w:t xml:space="preserve">Следующий документ — скрипт собеседования </w:t>
      </w:r>
      <w:r>
        <w:rPr>
          <w:i/>
          <w:iCs/>
          <w:color w:val="1C1815"/>
          <w:sz w:val="22"/>
          <w:szCs w:val="22"/>
        </w:rPr>
        <w:t xml:space="preserve">(шаг после ДОД: Женя / Анжела → оффер → оплата). Сделаю по вашему сигналу.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2026-08-21T18:56:41.218Z</dcterms:created>
  <dcterms:modified xsi:type="dcterms:W3CDTF">2026-08-21T18:56:41.264Z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