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6259"/>
          <w:sz w:val="18"/>
          <w:szCs w:val="18"/>
        </w:rPr>
        <w:t xml:space="preserve">Nova Leads · для МИГ</w:t>
      </w:r>
    </w:p>
    <w:p>
      <w:pPr>
        <w:spacing w:after="40"/>
      </w:pPr>
      <w:r>
        <w:rPr>
          <w:b/>
          <w:bCs/>
          <w:color w:val="1C1815"/>
          <w:sz w:val="28"/>
          <w:szCs w:val="28"/>
        </w:rPr>
        <w:t xml:space="preserve">Онлайн День открытых дверей: сценарий на запись в собеседование</w:t>
      </w:r>
    </w:p>
    <w:p>
      <w:pPr>
        <w:pBdr>
          <w:bottom w:val="single" w:color="C6633A" w:sz="12" w:space="6"/>
        </w:pBdr>
        <w:spacing w:after="120"/>
      </w:pPr>
      <w:r>
        <w:rPr>
          <w:color w:val="6B6259"/>
          <w:sz w:val="20"/>
          <w:szCs w:val="20"/>
        </w:rPr>
        <w:t xml:space="preserve">Дата: 23.08.2026. Цель ДОД — не «рассказать про институт», а довести МАКСИМУМ дошедших до записи на собеседование. Формат — онлайн (Zoom), ~2 часа.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7"/>
          <w:szCs w:val="27"/>
        </w:rPr>
        <w:t xml:space="preserve">1. Главный принцип (почему массово записываются)</w:t>
      </w:r>
    </w:p>
    <w:p>
      <w:pPr>
        <w:spacing w:after="85"/>
      </w:pPr>
      <w:r>
        <w:rPr>
          <w:sz w:val="21"/>
          <w:szCs w:val="21"/>
        </w:rPr>
        <w:t xml:space="preserve">Люди записываются на собеседование не потому, что их дожали, а потому что: (1) получили реальную ценность и увидели силу метода, (2) поняли, что собеседование — лёгкий и полезный шаг, а не экзамен, (3) есть честная причина не откладывать.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00"/>
      </w:tblGrid>
      <w:tr>
        <w:trPr>
          <w:tblHeader/>
        </w:trPr>
        <w:tc>
          <w:tcPr>
            <w:tcW w:type="dxa" w:w="30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Рычаг массовости</w:t>
            </w:r>
          </w:p>
        </w:tc>
        <w:tc>
          <w:tcPr>
            <w:tcW w:type="dxa" w:w="57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Как реализуем на ДОД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Ценность вперёд</w:t>
            </w:r>
          </w:p>
        </w:tc>
        <w:tc>
          <w:tcPr>
            <w:tcW w:type="dxa" w:w="5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живой разбор одного сложного случая — зритель видит, КАК думает терапевт</w:t>
            </w:r>
          </w:p>
        </w:tc>
      </w:tr>
      <w:tr>
        <w:tc>
          <w:tcPr>
            <w:tcW w:type="dxa" w:w="30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Низкий порог собеседования</w:t>
            </w:r>
          </w:p>
        </w:tc>
        <w:tc>
          <w:tcPr>
            <w:tcW w:type="dxa" w:w="57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«это не экзамен, а разговор про ваш случай и ваш год» — не страшно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Настоящая причина сейчас</w:t>
            </w:r>
          </w:p>
        </w:tc>
        <w:tc>
          <w:tcPr>
            <w:tcW w:type="dxa" w:w="5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ранняя цена до 30.09 + ограниченные слоты собеседований (реально, без фейка)</w:t>
            </w:r>
          </w:p>
        </w:tc>
      </w:tr>
      <w:tr>
        <w:tc>
          <w:tcPr>
            <w:tcW w:type="dxa" w:w="30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Социальное доказательство</w:t>
            </w:r>
          </w:p>
        </w:tc>
        <w:tc>
          <w:tcPr>
            <w:tcW w:type="dxa" w:w="57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 видеоотзывов выпускников (с согласия) — показать фрагмент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Снятие барьера «потяну ли»</w:t>
            </w:r>
          </w:p>
        </w:tc>
        <w:tc>
          <w:tcPr>
            <w:tcW w:type="dxa" w:w="5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честно про «как ложится в год» + рассрочка (банковская + Долями)</w:t>
            </w:r>
          </w:p>
        </w:tc>
      </w:tr>
      <w:tr>
        <w:tc>
          <w:tcPr>
            <w:tcW w:type="dxa" w:w="30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Запись прямо в эфире</w:t>
            </w:r>
          </w:p>
        </w:tc>
        <w:tc>
          <w:tcPr>
            <w:tcW w:type="dxa" w:w="57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ссылка + QR в момент пика интереса, менеджер дожимает по горячим следам</w:t>
            </w:r>
          </w:p>
        </w:tc>
      </w:tr>
    </w:tbl>
    <w:p>
      <w:r>
        <w:br w:type="page"/>
      </w:r>
    </w:p>
    <w:p>
      <w:pPr>
        <w:pStyle w:val="Heading1"/>
        <w:spacing w:after="100" w:before="280"/>
      </w:pPr>
      <w:r>
        <w:rPr>
          <w:b/>
          <w:bCs/>
          <w:color w:val="1C1815"/>
          <w:sz w:val="27"/>
          <w:szCs w:val="27"/>
        </w:rPr>
        <w:t xml:space="preserve">2. Тайминг ДОД (~2 часа)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4600"/>
      </w:tblGrid>
      <w:tr>
        <w:trPr>
          <w:tblHeader/>
        </w:trPr>
        <w:tc>
          <w:tcPr>
            <w:tcW w:type="dxa" w:w="15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Время</w:t>
            </w:r>
          </w:p>
        </w:tc>
        <w:tc>
          <w:tcPr>
            <w:tcW w:type="dxa" w:w="26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Блок</w:t>
            </w:r>
          </w:p>
        </w:tc>
        <w:tc>
          <w:tcPr>
            <w:tcW w:type="dxa" w:w="46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Что происходит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0–10 мин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Открытие</w:t>
            </w:r>
          </w:p>
        </w:tc>
        <w:tc>
          <w:tcPr>
            <w:tcW w:type="dxa" w:w="4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Кто в эфире, правило «камеры включаем», «запись будет всем». Снять тревогу, задать рамку. Попросить в чате: откуда вы и с какой темой тяжелее всего</w:t>
            </w:r>
          </w:p>
        </w:tc>
      </w:tr>
      <w:tr>
        <w:tc>
          <w:tcPr>
            <w:tcW w:type="dxa" w:w="15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10–70 мин</w:t>
            </w:r>
          </w:p>
        </w:tc>
        <w:tc>
          <w:tcPr>
            <w:tcW w:type="dxa" w:w="26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ЯДРО: разбор случая</w:t>
            </w:r>
          </w:p>
        </w:tc>
        <w:tc>
          <w:tcPr>
            <w:tcW w:type="dxa" w:w="46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Преподаватель вживую разбирает ОДИН сложный случай (конкретный, не тему). Показывает ход мысли. Вовлекает зал: «а вы что бы сделали?»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70–85 мин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Мост к программе</w:t>
            </w:r>
          </w:p>
        </w:tc>
        <w:tc>
          <w:tcPr>
            <w:tcW w:type="dxa" w:w="4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Экскурсия: «такие случаи мы разбираем в супервизиях — вот как устроено». НЕ продажа, а показ механики (см. раздел 4)</w:t>
            </w:r>
          </w:p>
        </w:tc>
      </w:tr>
      <w:tr>
        <w:tc>
          <w:tcPr>
            <w:tcW w:type="dxa" w:w="15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85–100 мин</w:t>
            </w:r>
          </w:p>
        </w:tc>
        <w:tc>
          <w:tcPr>
            <w:tcW w:type="dxa" w:w="26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Приглашение + отзывы</w:t>
            </w:r>
          </w:p>
        </w:tc>
        <w:tc>
          <w:tcPr>
            <w:tcW w:type="dxa" w:w="46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Фрагмент видеоотзыва. Приглашение на собеседование + оффер (ранняя цена, рассрочка). Ссылка + QR в чат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100–120 мин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Вопросы</w:t>
            </w:r>
          </w:p>
        </w:tc>
        <w:tc>
          <w:tcPr>
            <w:tcW w:type="dxa" w:w="4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Каждый вопрос про даты/деньги → отвечаем через «как ложится в год» + «это разберём на собеседовании». Повторяем ссылку</w:t>
            </w:r>
          </w:p>
        </w:tc>
      </w:tr>
    </w:tbl>
    <w:p>
      <w:pPr>
        <w:pStyle w:val="Heading1"/>
        <w:spacing w:after="100" w:before="280"/>
      </w:pPr>
      <w:r>
        <w:rPr>
          <w:b/>
          <w:bCs/>
          <w:color w:val="1C1815"/>
          <w:sz w:val="27"/>
          <w:szCs w:val="27"/>
        </w:rPr>
        <w:t xml:space="preserve">3. Что говорить про ППК (как обозначить программу)</w:t>
      </w:r>
    </w:p>
    <w:p>
      <w:pPr>
        <w:spacing w:after="85"/>
      </w:pPr>
      <w:r>
        <w:rPr>
          <w:b/>
          <w:bCs/>
        </w:rPr>
        <w:t xml:space="preserve">Принцип: не пересказ учебного плана, а ОТВЕТ на боль. </w:t>
      </w:r>
      <w:r>
        <w:rPr>
          <w:sz w:val="21"/>
          <w:szCs w:val="21"/>
        </w:rPr>
        <w:t xml:space="preserve">Психолог пришёл, потому что застревает на сложном. Программу подаём как опору.</w:t>
      </w:r>
    </w:p>
    <w:p>
      <w:pPr>
        <w:pStyle w:val="Heading2"/>
        <w:spacing w:after="65" w:before="190"/>
      </w:pPr>
      <w:r>
        <w:rPr>
          <w:b/>
          <w:bCs/>
          <w:color w:val="C6633A"/>
          <w:sz w:val="23"/>
          <w:szCs w:val="23"/>
        </w:rPr>
        <w:t xml:space="preserve">Скелет рассказа (3 минуты, в блоке «мост»)</w:t>
      </w:r>
    </w:p>
    <w:p>
      <w:pPr>
        <w:pBdr>
          <w:left w:val="single" w:color="C6633A" w:sz="16" w:space="10"/>
        </w:pBdr>
        <w:spacing w:after="80"/>
        <w:ind w:left="300"/>
      </w:pPr>
      <w:r>
        <w:rPr>
          <w:i/>
          <w:iCs/>
          <w:color w:val="2B2622"/>
          <w:sz w:val="21"/>
          <w:szCs w:val="21"/>
        </w:rPr>
        <w:t xml:space="preserve">««Случай, который мы сейчас разобрали, — это ровно то, чем мы занимаемся в программе. Только там это ВАШИ реальные случаи, и рядом супервизор».»</w:t>
      </w:r>
    </w:p>
    <w:p>
      <w:pPr>
        <w:pBdr>
          <w:left w:val="single" w:color="C6633A" w:sz="16" w:space="10"/>
        </w:pBdr>
        <w:spacing w:after="80"/>
        <w:ind w:left="300"/>
      </w:pPr>
      <w:r>
        <w:rPr>
          <w:i/>
          <w:iCs/>
          <w:color w:val="2B2622"/>
          <w:sz w:val="21"/>
          <w:szCs w:val="21"/>
        </w:rPr>
        <w:t xml:space="preserve">««Программа «Сложный случай» — это год: 16 учебных модулей и 16 супервизий. Сердце — супервизорские группы, где вы приносите случай, который не идёт, и вместе с преподавателем видите то, что в одиночку не заметить».»</w:t>
      </w:r>
    </w:p>
    <w:p>
      <w:pPr>
        <w:pBdr>
          <w:left w:val="single" w:color="C6633A" w:sz="16" w:space="10"/>
        </w:pBdr>
        <w:spacing w:after="80"/>
        <w:ind w:left="300"/>
      </w:pPr>
      <w:r>
        <w:rPr>
          <w:i/>
          <w:iCs/>
          <w:color w:val="2B2622"/>
          <w:sz w:val="21"/>
          <w:szCs w:val="21"/>
        </w:rPr>
        <w:t xml:space="preserve">««Мы не обходим тяжёлое стороной — суицидальный риск, острое горе, РПП, зависимости, телесность. Учимся с этим работать в опоре, а не в тревоге».»</w:t>
      </w:r>
    </w:p>
    <w:p>
      <w:pPr>
        <w:pBdr>
          <w:left w:val="single" w:color="C6633A" w:sz="16" w:space="10"/>
        </w:pBdr>
        <w:spacing w:after="80"/>
        <w:ind w:left="300"/>
      </w:pPr>
      <w:r>
        <w:rPr>
          <w:i/>
          <w:iCs/>
          <w:color w:val="2B2622"/>
          <w:sz w:val="21"/>
          <w:szCs w:val="21"/>
        </w:rPr>
        <w:t xml:space="preserve">««Старт 4 декабря, расписание известно на год вперёд — пятница раз в две недели. Есть рассрочка: банковская и Долями».»</w:t>
      </w:r>
    </w:p>
    <w:p>
      <w:pPr>
        <w:spacing w:after="85"/>
      </w:pPr>
      <w:r>
        <w:rPr>
          <w:b/>
          <w:bCs/>
          <w:color w:val="B23A2E"/>
        </w:rPr>
        <w:t xml:space="preserve">Чего НЕ делать: </w:t>
      </w:r>
      <w:r>
        <w:rPr>
          <w:sz w:val="21"/>
          <w:szCs w:val="21"/>
        </w:rPr>
        <w:t xml:space="preserve">не зачитывать список тем как программу вуза, не обещать «станете гуру», не давить.</w:t>
      </w:r>
    </w:p>
    <w:p>
      <w:pPr>
        <w:spacing w:after="80"/>
      </w:pPr>
      <w:r>
        <w:rPr>
          <w:b/>
          <w:bCs/>
          <w:color w:val="B23A2E"/>
          <w:sz w:val="19"/>
          <w:szCs w:val="19"/>
        </w:rPr>
        <w:t xml:space="preserve">[ПОДТВЕРДИТЬ: точные новые темы/преподаватели потока; цена «Практик» (ранняя/обычная); условия рассрочки]</w:t>
      </w:r>
    </w:p>
    <w:p>
      <w:r>
        <w:br w:type="page"/>
      </w:r>
    </w:p>
    <w:p>
      <w:pPr>
        <w:pStyle w:val="Heading1"/>
        <w:spacing w:after="100" w:before="280"/>
      </w:pPr>
      <w:r>
        <w:rPr>
          <w:b/>
          <w:bCs/>
          <w:color w:val="1C1815"/>
          <w:sz w:val="27"/>
          <w:szCs w:val="27"/>
        </w:rPr>
        <w:t xml:space="preserve">4. Как обозначить собеседование, чтобы записывались массово</w:t>
      </w:r>
    </w:p>
    <w:p>
      <w:pPr>
        <w:pStyle w:val="Heading2"/>
        <w:spacing w:after="65" w:before="190"/>
      </w:pPr>
      <w:r>
        <w:rPr>
          <w:b/>
          <w:bCs/>
          <w:color w:val="C6633A"/>
          <w:sz w:val="23"/>
          <w:szCs w:val="23"/>
        </w:rPr>
        <w:t xml:space="preserve">Переформатировать смысл собеседования</w:t>
      </w:r>
    </w:p>
    <w:p>
      <w:pPr>
        <w:pBdr>
          <w:left w:val="single" w:color="C6633A" w:sz="16" w:space="10"/>
        </w:pBdr>
        <w:spacing w:after="80"/>
        <w:ind w:left="300"/>
      </w:pPr>
      <w:r>
        <w:rPr>
          <w:i/>
          <w:iCs/>
          <w:color w:val="2B2622"/>
          <w:sz w:val="21"/>
          <w:szCs w:val="21"/>
        </w:rPr>
        <w:t xml:space="preserve">««Следующий шаг — не оплата, а разговор. Собеседование это не экзамен и не проверка. Это 30 минут про ВАШ случай и ВАШ год: подходит ли вам программа именно сейчас, как она ляжет в вашу практику. Даже если решите не идти — уйдёте с ясностью».»</w:t>
      </w:r>
    </w:p>
    <w:p>
      <w:pPr>
        <w:spacing w:after="80"/>
        <w:ind w:left="300"/>
      </w:pPr>
      <w:r>
        <w:rPr>
          <w:b/>
          <w:bCs/>
          <w:color w:val="6B6259"/>
          <w:sz w:val="19"/>
          <w:szCs w:val="19"/>
        </w:rPr>
        <w:t xml:space="preserve">↳ </w:t>
      </w:r>
      <w:r>
        <w:rPr>
          <w:color w:val="6B6259"/>
          <w:sz w:val="19"/>
          <w:szCs w:val="19"/>
        </w:rPr>
        <w:t xml:space="preserve">это снимает страх («вдруг не пройду») и делает шаг желанным, а не рискованным.</w:t>
      </w:r>
    </w:p>
    <w:p>
      <w:pPr>
        <w:pStyle w:val="Heading2"/>
        <w:spacing w:after="65" w:before="190"/>
      </w:pPr>
      <w:r>
        <w:rPr>
          <w:b/>
          <w:bCs/>
          <w:color w:val="C6633A"/>
          <w:sz w:val="23"/>
          <w:szCs w:val="23"/>
        </w:rPr>
        <w:t xml:space="preserve">Дать честную причину не откладывать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Ранняя цена до 30.09 </w:t>
      </w:r>
      <w:r>
        <w:rPr>
          <w:sz w:val="21"/>
          <w:szCs w:val="21"/>
        </w:rPr>
        <w:t xml:space="preserve">— реальный дедлайн, называем спокойно: «раньше — выгоднее, это просто факт».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Ограниченные слоты собеседований </w:t>
      </w:r>
      <w:r>
        <w:rPr>
          <w:sz w:val="21"/>
          <w:szCs w:val="21"/>
        </w:rPr>
        <w:t xml:space="preserve">— если правда ограничены (Женя/Анжела ведут): «мест на собеседования на этой неделе N, дальше — следующая волна». Только если это ПРАВДА.</w:t>
      </w:r>
    </w:p>
    <w:p>
      <w:pPr>
        <w:spacing w:after="85"/>
      </w:pPr>
      <w:r>
        <w:rPr>
          <w:b/>
          <w:bCs/>
          <w:color w:val="B23A2E"/>
        </w:rPr>
        <w:t xml:space="preserve">НИКОГДА: </w:t>
      </w:r>
      <w:r>
        <w:rPr>
          <w:sz w:val="21"/>
          <w:szCs w:val="21"/>
        </w:rPr>
        <w:t xml:space="preserve">фейковые таймеры, «осталось 2 места» неправда. Психологи считывают — потеряем всех.</w:t>
      </w:r>
    </w:p>
    <w:p>
      <w:pPr>
        <w:pStyle w:val="Heading2"/>
        <w:spacing w:after="65" w:before="190"/>
      </w:pPr>
      <w:r>
        <w:rPr>
          <w:b/>
          <w:bCs/>
          <w:color w:val="C6633A"/>
          <w:sz w:val="23"/>
          <w:szCs w:val="23"/>
        </w:rPr>
        <w:t xml:space="preserve">Механика записи в эфире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В момент приглашения — ссылка на запись + QR-код на слайд (продублировать в чат 2–3 раза).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Квал-вопрос при записи: «на какой ваш случай хотите опору?» — человек уже думает о своём, вовлекается.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Попросить прямо: «сейчас, пока помните, — запишитесь, выберите удобное время».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Дожим по горячим следам: </w:t>
      </w:r>
      <w:r>
        <w:rPr>
          <w:sz w:val="21"/>
          <w:szCs w:val="21"/>
        </w:rPr>
        <w:t xml:space="preserve">менеджер звонит/пишет дошедшим в тот же день — записывает тех, кто заинтересовался, но не оставил заявку.</w:t>
      </w:r>
    </w:p>
    <w:p>
      <w:pPr>
        <w:spacing w:after="80"/>
      </w:pPr>
      <w:r>
        <w:rPr>
          <w:b/>
          <w:bCs/>
          <w:color w:val="B23A2E"/>
          <w:sz w:val="19"/>
          <w:szCs w:val="19"/>
        </w:rPr>
        <w:t xml:space="preserve">[ПОДТВЕРДИТЬ: ссылка на форму записи на собеседование + слоты Женя/Анжела]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7"/>
          <w:szCs w:val="27"/>
        </w:rPr>
        <w:t xml:space="preserve">5. Как удержать онлайн (чтобы досидели до конца)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Камеры включены (просьба на входе) — живой контакт, а не вебинар «в пустоту».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Каждые 7–10 минут — вопрос в чат/руку: «а вы бы как?». Пауза без действий = отвал.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Разбор ОДНОГО случая целиком (интрига: чем закончится) — держит до финала.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Обещать в начале: «в конце дам [полезное] и отвечу на вопросы» — причина досидеть.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Не читать со слайдов монотонно — живая речь, истории, эмоция.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7"/>
          <w:szCs w:val="27"/>
        </w:rPr>
        <w:t xml:space="preserve">6. Роли на ДОД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00"/>
      </w:tblGrid>
      <w:tr>
        <w:trPr>
          <w:tblHeader/>
        </w:trPr>
        <w:tc>
          <w:tcPr>
            <w:tcW w:type="dxa" w:w="26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Кто</w:t>
            </w:r>
          </w:p>
        </w:tc>
        <w:tc>
          <w:tcPr>
            <w:tcW w:type="dxa" w:w="61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Что делает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Преподаватель-ведущий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разбор случая, экспертность, «мост» к супервизиям</w:t>
            </w:r>
          </w:p>
        </w:tc>
      </w:tr>
      <w:tr>
        <w:tc>
          <w:tcPr>
            <w:tcW w:type="dxa" w:w="26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Ведущий-модератор (Тина или менеджер)</w:t>
            </w:r>
          </w:p>
        </w:tc>
        <w:tc>
          <w:tcPr>
            <w:tcW w:type="dxa" w:w="61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открытие/закрытие, следит за чатом, вбрасывает ссылку/QR, продающая часть оффера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Менеджер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фиксирует, кто заинтересовался; дожим по горячим следам после эфира</w:t>
            </w:r>
          </w:p>
        </w:tc>
      </w:tr>
      <w:tr>
        <w:tc>
          <w:tcPr>
            <w:tcW w:type="dxa" w:w="26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Женя / Анжела</w:t>
            </w:r>
          </w:p>
        </w:tc>
        <w:tc>
          <w:tcPr>
            <w:tcW w:type="dxa" w:w="61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проводят собеседования (следующий шаг)</w:t>
            </w:r>
          </w:p>
        </w:tc>
      </w:tr>
    </w:tbl>
    <w:p>
      <w:pPr>
        <w:pStyle w:val="Heading1"/>
        <w:spacing w:after="100" w:before="280"/>
      </w:pPr>
      <w:r>
        <w:rPr>
          <w:b/>
          <w:bCs/>
          <w:color w:val="1C1815"/>
          <w:sz w:val="27"/>
          <w:szCs w:val="27"/>
        </w:rPr>
        <w:t xml:space="preserve">7. После ДОД (не терять дошедших)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В тот же день — письмо/сообщение дошедшим: «спасибо, вот следующий шаг — собеседование» + ссылка + запись эфира.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Недошедшим — запись + «почему стоит прийти на собеседование».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Менеджер звонит по горячим следам (раздел 4), записывает на собеседование.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Замерить: регистраций → дошло → записались на собеседование → оплат. Это калибрует всю модель.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7"/>
          <w:szCs w:val="27"/>
        </w:rPr>
        <w:t xml:space="preserve">8. Чек-лист подготовки</w:t>
      </w:r>
    </w:p>
    <w:p>
      <w:pPr>
        <w:spacing w:after="85"/>
      </w:pPr>
      <w:r>
        <w:rPr>
          <w:sz w:val="21"/>
          <w:szCs w:val="21"/>
        </w:rPr>
        <w:t xml:space="preserve">☐ Выбран конкретный случай для разбора (сильная тема — телесность/сексология даёт много рег.)</w:t>
      </w:r>
    </w:p>
    <w:p>
      <w:pPr>
        <w:spacing w:after="85"/>
      </w:pPr>
      <w:r>
        <w:rPr>
          <w:sz w:val="21"/>
          <w:szCs w:val="21"/>
        </w:rPr>
        <w:t xml:space="preserve">☐ Слайд с QR + ссылкой на запись на собеседование готов</w:t>
      </w:r>
    </w:p>
    <w:p>
      <w:pPr>
        <w:spacing w:after="85"/>
      </w:pPr>
      <w:r>
        <w:rPr>
          <w:sz w:val="21"/>
          <w:szCs w:val="21"/>
        </w:rPr>
        <w:t xml:space="preserve">☐ Фрагмент видеоотзыва (30–60 сек) готов к показу</w:t>
      </w:r>
    </w:p>
    <w:p>
      <w:pPr>
        <w:spacing w:after="85"/>
      </w:pPr>
      <w:r>
        <w:rPr>
          <w:sz w:val="21"/>
          <w:szCs w:val="21"/>
        </w:rPr>
        <w:t xml:space="preserve">☐ Цифры под рукой: старт 04.12, ранняя цена до 30.09, рассрочка</w:t>
      </w:r>
    </w:p>
    <w:p>
      <w:pPr>
        <w:spacing w:after="85"/>
      </w:pPr>
      <w:r>
        <w:rPr>
          <w:sz w:val="21"/>
          <w:szCs w:val="21"/>
        </w:rPr>
        <w:t xml:space="preserve">☐ Менеджер готов дожимать по горячим следам в тот же день</w:t>
      </w:r>
    </w:p>
    <w:p>
      <w:pPr>
        <w:spacing w:after="85"/>
      </w:pPr>
      <w:r>
        <w:rPr>
          <w:sz w:val="21"/>
          <w:szCs w:val="21"/>
        </w:rPr>
        <w:t xml:space="preserve">☐ Ссылка на запись эфира — разослать после</w:t>
      </w:r>
    </w:p>
    <w:p>
      <w:pPr>
        <w:spacing w:before="120"/>
      </w:pPr>
      <w:r>
        <w:rPr>
          <w:i/>
          <w:iCs/>
          <w:color w:val="1C1815"/>
          <w:sz w:val="21"/>
          <w:szCs w:val="21"/>
        </w:rPr>
        <w:t xml:space="preserve">Красное (цена, темы потока, ссылка на собеседование, слоты) — от МИГа. Как придёт, сценарий полностью боевой. Первый ДОД 25.08 — заодно замерим реальные конверсии.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2026-08-24T16:09:31.855Z</dcterms:created>
  <dcterms:modified xsi:type="dcterms:W3CDTF">2026-08-24T16:09:31.867Z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