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0410E"/>
          <w:spacing w:val="30"/>
          <w:sz w:val="20"/>
          <w:szCs w:val="20"/>
        </w:rPr>
        <w:t xml:space="preserve">МЕЖДУНАРОДНЫЙ ИНСТИТУТ ГЕШТАЛЬТА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Отчёт отдела маркетинга</w:t>
      </w:r>
    </w:p>
    <w:p>
      <w:pPr>
        <w:pBdr>
          <w:bottom w:val="single" w:color="C0410E" w:sz="12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Период 7 – 14 сентября 2026 года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Составила</w:t>
            </w:r>
          </w:p>
        </w:tc>
        <w:tc>
          <w:tcPr>
            <w:tcW w:type="dxa" w:w="71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Тина Ковалёва, руководитель отдела маркетинга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Дата отчёта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сентября 2026 года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Предмет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Реклама всей продуктовой линейки института</w:t>
            </w:r>
          </w:p>
        </w:tc>
      </w:tr>
    </w:tbl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1. Что сделано за период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62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 воронки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находок, из них 3 приоритета P0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Разбор рекламы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креативов Дня открытых дверей, 8 формулировок переписаны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Продуктовая карта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рекламная позиция вместо 3 событий, 5 архетипов кампаний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Португалия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каналов замерены, 60 каналов и чатов разведены на 4 уровня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Конкурентная разведка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португальских программ, 5 русскоязычных институтов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Архив исследований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63 документа из 4 источников сведены в один массив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Блогеры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технических задания выпущены, 2 блогера проверены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Бюджетная модель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25 000 € на 4 месяца, расчёт по 440 продажам</w:t>
            </w:r>
          </w:p>
        </w:tc>
      </w:tr>
    </w:tbl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2. Аудит воронки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Целевое действие института — зачисление на Базовый курс. Экономика этого действия определяет всю расстановку бюджета.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Один студент Базового курса за 4 года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12 000 €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Группа из 18 человек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183 000 – 216 000 €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Допустимый CAC при 20 % на маркетинг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 2 400 € за студента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Узкое место института — не стоимость лида. Узких мест три, и ни одно не про деньги: вместимость группы (18 человек), пропускная способность собеседований и входной фильтр (профильное высшее плюс 100 часов личной терапии).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Отсюда стратегия: платить дорого за узкую квалифицированную аудиторию, а не дёшево за широкую.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Находки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Находка</w:t>
            </w:r>
          </w:p>
        </w:tc>
        <w:tc>
          <w:tcPr>
            <w:tcW w:type="dxa" w:w="5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дат старта БК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 на лендинге, ни в карточке товара нет даты старта, дедлайна записи и остатка мест. Продукт за 12 000 € продаётся без срочности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P0-2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Цен нет нигде, кроме БК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специализаций, ППК, III ступень, БК Сербия и Португалия, билет на ФЕСТ — без цены ни на одной странице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P0-3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Воронка обрывается в мессенджер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Заявка уходит в ручную переписку. Вечер пятницы и выходные — дыра в приёме заявок при LTV 12 000 €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P1-4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 одного отзыва на лендинге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секций, отзывов нет. При студентах из 40–50 стран материал существует, но не собран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P1-5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Требования спрятаны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Профильное высшее и 100 часов терапии — блок 11 из 14. Самый жёсткий фильтр стоит там, куда доходят немногие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P1-6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Три события за 18 дней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ДОД 11.09, ФЕСТ 26–27.09, ДОД 29.09 на пересекающуюся аудиторию. Продаёт БК именно ДОД, а не ФЕСТ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P2-7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ФЕСТ на отдельном домене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Разрыв пикселя ретаргетинга, SEO-веса и сквозной аналитики ФЕСТ → БК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уже работает и не трогаем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Лестница ДОД → ФЕСТ → Базовый курс с билетом на ФЕСТ как подарком за ДОД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Сертификат EAGT — международное признание, сильнейший аргумент доверия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Первые клиенты от института на третьем году — прямой ответ на главное возражение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Лендинг БК: 14 секций, честный блок «кому не подходит», подробный FAQ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13 специализаций — готовый двигатель повторных продаж с коротким циклом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3. Почему конверсия 1–3 %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Главная причина — не тексты, а форма регистрации.</w:t>
      </w:r>
      <w:r>
        <w:rPr>
          <w:rFonts w:ascii="Calibri" w:cs="Calibri" w:eastAsia="Calibri" w:hAnsi="Calibri"/>
          <w:sz w:val="22"/>
          <w:szCs w:val="22"/>
        </w:rPr>
        <w:t xml:space="preserve"> На регистрации на бесплатное онлайн-мероприятие стоит шесть обязательных действий, включая обязательный телефон.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Телефон не нужен технически: ссылка на эфир уходит на почту и в мессенджер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Он читается как «мне будут звонить и продавать» — для аудитории психологов это прямой стоп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Студенты из 50 стран: международный номер и формат — лишнее трение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Правка — пять минут, стоимость ноль. Ожидаемый эффект — рост в разы, а не в процентах.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Разбор 12 креативов Дня открытых дверей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проверено</w:t>
            </w:r>
          </w:p>
        </w:tc>
        <w:tc>
          <w:tcPr>
            <w:tcW w:type="dxa" w:w="23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Сколько из 12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Начинаются с боли аудитории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Главный глагол — «узнайте», «познакомьтесь», «посмотрите»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Содержат слово «бесплатно»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Содержат дату и время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Содержат цифры: 4 года, 1605 часов, EAGT, 50 стран, 250 €/мес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Отвечают хотя бы на одно возражение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Заголовки сообщают название формата, а не причину прийти. Аудитория размыта: «хотите стать психологом?» собирает клики людей, которые на лендинге понимают, что не проходят по входному фильтру, и уходят. Клики есть — регистраций нет.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Билет на ФЕСТ: найденная срочность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Когда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Цена билета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15 сентября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45 € / 4 500 ₽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После, до мероприятия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55 € / 5 500 ₽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Переписано 8 формулировок для ДОД по единой схеме: боль → факт → дата и «бесплатно». Во всех вариантах входной фильтр вынесен строкой ниже — это сознательно уменьшает количество регистраций и увеличивает их качество.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4. Португалия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Замеры каналов, 8 сентября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560"/>
        <w:gridCol w:w="2100"/>
        <w:gridCol w:w="2200"/>
        <w:gridCol w:w="1500"/>
      </w:tblGrid>
      <w:tr>
        <w:trPr>
          <w:tblHeader/>
        </w:trPr>
        <w:tc>
          <w:tcPr>
            <w:tcW w:type="dxa" w:w="35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Канал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Подписчиков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Медиана просмотров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Охват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Португалия. Телеграф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21 033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4 410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21,0 %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Lépta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11 996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2 415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20,1 %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Справочная Португалии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10 219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2 000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19,6 %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ВОП: новости Португалии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9 892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2 835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28,7 %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Пташка · Культурная Португалия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4 737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1 130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23,9 %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Говорит Лиссабон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3 054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1 140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37,3 %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Все о школах и садах (чат)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5 258 участников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1 811 онлайн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Самый маленький канал выборки даёт лучший охват на подписчика.</w:t>
      </w:r>
      <w:r>
        <w:rPr>
          <w:rFonts w:ascii="Calibri" w:cs="Calibri" w:eastAsia="Calibri" w:hAnsi="Calibri"/>
          <w:sz w:val="22"/>
          <w:szCs w:val="22"/>
        </w:rPr>
        <w:t xml:space="preserve"> «Говорит Лиссабон» — 3 054 подписчика и 37,3 % охвата; «Португалия. Телеграф» — в семь раз больше подписчиков и в 1,8 раза худший охват. Покупать по числу подписчиков — ошибка: единица, за которую мы платим, — просмотр.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Шесть измеренных каналов дают в сумме 60 931 подписчика, но это не 60 931 человек: релокант состоит в большинстве из них одновременно. Двадцать размещений дают примерно ту же аудиторию двадцать раз. Бюджет здесь уходит в частоту, а не в охват.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Разбор июльского размещения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Просмотров у поста от 17.07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1 150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Медиана канала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1 140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Вывод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канал отработал ровно свою норму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Причина слабого результата — не площадка. Потери: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 ссылке нет ни одной метки — все июльские размещения в аналитике неотличимы друг от друга и от прямых заходов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Призыв ведёт в мессенджер, причём указаны два разных аккаунта института — поток делится и путается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Формулировка «курс учёбы на гештальт-терапевта с нуля» прямо противоречит входному фильтру и приглашает тех, кто не может поступить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Нет требований, нет цены, нет времени и часового пояса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Сохранить: формат новости для жителей страны вместо рекламы института, просьбу переслать пост знакомым, пометку «реклама», очный формат в Порту как отличие от онлайна.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Отбор каналов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00"/>
        <w:gridCol w:w="1900"/>
        <w:gridCol w:w="5860"/>
      </w:tblGrid>
      <w:tr>
        <w:trPr>
          <w:tblHeader/>
        </w:trPr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Сколько</w:t>
            </w:r>
          </w:p>
        </w:tc>
        <w:tc>
          <w:tcPr>
            <w:tcW w:type="dxa" w:w="58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 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каналов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покупаем в первую очередь: медики, школы, вузы, язык, афиши Порту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 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каналов + 2 на тест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один раз, ради узнаваемости, без ожидания заявок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 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каналов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 покупаем: барахолки, сервисы, досуг — человек там совершает операцию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 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позиции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исключить полностью: бот, канал на португальском, прокат авто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Приоритет № 1 — медицинские каналы: медицинское образование проходит входной фильтр напрямую, и это люди, чей диплом в Португалии не признан.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Географический фильтр при очных модулях в Порту: исключить Алгарве, Мадейру и Азоры. Это самая дешёвая экономия во всём разборе — она не стоит ни одной заявки.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Список из 76 заведений Лиссабона — не рекламный канал, а карта мест, где аудитория физически собирается. Применение — живая встреча, а не наклейки.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5. Конкурентная разведка Португалии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Размер рынка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Шесть независимых замеров сходятся в одном: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Профильного чата психологов Португалии не существует. Есть чат медицины (2 296), нетворкинга (952), женский чат Лиссабона (723)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Личные каналы португальских психологов — 84–116 подписчиков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Крупнейшее профильное событие страны вмещает около 50 человек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 ежегодной гештальт-встрече в Лиссабоне был 21 участник из трёх стран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6 специалистов по всей Португалии в каталоге с честной гео-привязкой, из них 3 в Лиссабоне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Соматическая группа в Лиссабоне идёт в двух языковых версиях — русскоязычного набора на одну группу не хватает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Рабочая оценка: 20–60 активно практикующих русскоязычных психологов в Португалии.</w:t>
      </w:r>
      <w:r>
        <w:rPr>
          <w:rFonts w:ascii="Calibri" w:cs="Calibri" w:eastAsia="Calibri" w:hAnsi="Calibri"/>
          <w:sz w:val="22"/>
          <w:szCs w:val="22"/>
        </w:rPr>
        <w:t xml:space="preserve"> Достижимая через Telegram русскоязычная аудитория страны в целом — порядка 10–15 тысяч человек. Порту примерно вдвое меньше Лиссабона.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Сентябрьский провал перестаёт выглядеть провалом рекламы и начинает выглядеть арифметикой.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Цены обучающих программ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00"/>
        <w:gridCol w:w="2300"/>
        <w:gridCol w:w="800"/>
        <w:gridCol w:w="2200"/>
        <w:gridCol w:w="196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Организация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Лет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Полная цена</w:t>
            </w:r>
          </w:p>
        </w:tc>
        <w:tc>
          <w:tcPr>
            <w:tcW w:type="dxa" w:w="19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Язык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МИГ · Порту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гештальт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9 800 €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APG, Лиссабон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гештальт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8 100 €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португальский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SPPE, Лиссабон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экзистенциальный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9 680 €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португальский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APPPP, Лиссабон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психоанализ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3 520 €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португальский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IPPC, Коимбра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телесный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7 350 €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португальский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Регуляторный барьер. </w:t>
      </w:r>
      <w:r>
        <w:rPr>
          <w:rFonts w:ascii="Calibri" w:cs="Calibri" w:eastAsia="Calibri" w:hAnsi="Calibri"/>
          <w:sz w:val="22"/>
          <w:szCs w:val="22"/>
        </w:rPr>
        <w:t xml:space="preserve">Все перечисленные португальские программы работают по протоколу Ordem dos Psicólogos и дают выпускнику доступ к Especialidade Avançada. У МИГ такого протокола нет. Это не вопрос рекламы, но он определяет, кому и что мы можем обещать.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Русскоязычные институты и их реклама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900"/>
        <w:gridCol w:w="2100"/>
        <w:gridCol w:w="2300"/>
        <w:gridCol w:w="2060"/>
      </w:tblGrid>
      <w:tr>
        <w:trPr>
          <w:tblHeader/>
        </w:trPr>
        <w:tc>
          <w:tcPr>
            <w:tcW w:type="dxa" w:w="2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Институт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Телеграм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Медианный охват</w:t>
            </w:r>
          </w:p>
        </w:tc>
        <w:tc>
          <w:tcPr>
            <w:tcW w:type="dxa" w:w="20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Платная реклама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МИГ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1 514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37,3 %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МГИ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9 877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данных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признаков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МИГиП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5 174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12,6 %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признаков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МИГАС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1 541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37,0 %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признаков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Испанский гештальт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1 310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69,7 %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 пяти русскоязычных гештальт-институтов платную рекламу ведёт только МИГ.</w:t>
      </w:r>
      <w:r>
        <w:rPr>
          <w:rFonts w:ascii="Calibri" w:cs="Calibri" w:eastAsia="Calibri" w:hAnsi="Calibri"/>
          <w:sz w:val="22"/>
          <w:szCs w:val="22"/>
        </w:rPr>
        <w:t xml:space="preserve"> Мы конкурируем не за долю рекламного рынка — его в этой нише нет. Мы конкурируем за внимание, которое пока никто не покупает.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уже занято в Порту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 Порту с октября 2025 по март 2027 идёт очная специализация «Работа с психосоматикой в гештальт-терапии» — 210 часов, 7 модулей, организатор — преподавательница нашей португальской группы, контактная почта ведущего на домене института.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Очный формат в Порту уже валидирован нашими же людьми: группа набралась и учится второй год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Та же аудитория уже занята: люди, готовые отдавать выходные гештальту, до марта 2027 ходят на психосоматику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Вопрос внутрь института: сколько человек в этой группе и кто они. Если это те же люди, которых мы звали на Базовый курс, — причина сентября найдена.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6. Приоритеты: ЦИФРА и ППК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Экономика обоих продуктов уже доказана фактом. Ограничение — не деньги и не цена лида, а механика прогрева.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ППК «Сложный случай» · факт потока 2025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Студентов в потоке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Пришло с рекламы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 ровно половина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Затраты на рекламу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723 €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Стоимость студента с рекламы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Стоимость студента на весь поток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Лидов за апрель – октябрь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138, пик август 44 и сентябрь 28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Конверсия лид → студент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7,2 %, от квалифицированных 8,7 %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Цикл сделки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 дня до предоплаты, 114 дней до старта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Механика 2025 года: семь промо-вебинаров с преподавателями по 22–36 регистраций каждый. Вторая половина студентов пришла без рекламы — из других курсов института и по рекомендациям.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произошло в 2026 году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Факт, 13.07 – 05.08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Расход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463 €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Лидов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95 – 105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Цена лида по лидформе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4,87 €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Квалифицированных лидов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Реальная цена квалифицированного лида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– 46 €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Судьба лидов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95 из 105 — фрод и игнор, 90 %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Оплат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около 1 %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Промо-событий проведено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Сопоставление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2026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вебинары-прогрев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холодная лидформа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Конверсия в студента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– 9 %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около 1 %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Стоимость студента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70 €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487 €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 одинаковой цене лида разница между прогретой и холодной механикой — в семь раз по стоимости студента. </w:t>
      </w:r>
      <w:r>
        <w:rPr>
          <w:rFonts w:ascii="Calibri" w:cs="Calibri" w:eastAsia="Calibri" w:hAnsi="Calibri"/>
          <w:sz w:val="22"/>
          <w:szCs w:val="22"/>
        </w:rPr>
        <w:t xml:space="preserve">Цена лида 4,87 € из отчётов рекламного кабинета больше не используется: при 90 % фрода реальная стоимость квалифицированного лида была около 46 €.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Порог окупаемости потока ППК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Гонорарный фонд потока, одна группа супервизии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5 600 € (112 оплачиваемых часов)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Маржа со студента, тариф «Практик»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1 741 € при цене 1 869 €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Порог окупаемости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студента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Стоимость этих четырёх студентов при CAC 72 €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288 €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ЦИФРА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9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Старт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ноября 2026, финал 24 февраля 2027, сертификация 12 мая 2027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онлайн, 8 встреч по 6 часов, две в месяц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Ведущие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Анна Иванютенко и Николай Пашков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Позиционирование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 противного: не про успешный успех, не прогревы и не таргет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60"/>
        <w:gridCol w:w="1700"/>
        <w:gridCol w:w="1900"/>
        <w:gridCol w:w="1900"/>
        <w:gridCol w:w="1500"/>
      </w:tblGrid>
      <w:tr>
        <w:trPr>
          <w:tblHeader/>
        </w:trPr>
        <w:tc>
          <w:tcPr>
            <w:tcW w:type="dxa" w:w="23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Тариф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 месяц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Полный курс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 предоплатой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Лимит</w:t>
            </w:r>
          </w:p>
        </w:tc>
      </w:tr>
      <w:tr>
        <w:trPr>
          <w:tblHeader w:val="false"/>
        </w:trPr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Лайт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720 €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1 040 €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936 €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 человек</w:t>
            </w:r>
          </w:p>
        </w:tc>
      </w:tr>
      <w:tr>
        <w:trPr>
          <w:tblHeader w:val="false"/>
        </w:trPr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Мастер-группа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1 600 €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1 440 €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человек</w:t>
            </w:r>
          </w:p>
        </w:tc>
      </w:tr>
      <w:tr>
        <w:trPr>
          <w:tblHeader w:val="false"/>
        </w:trPr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Только записи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Опрос практикующих терапевтов, 170 человек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1000"/>
        <w:gridCol w:w="3060"/>
        <w:gridCol w:w="1900"/>
        <w:gridCol w:w="150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30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Боль № 1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Справедливая цена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Потолок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 клиентов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25 %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где брать клиентов — 84 %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500 €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700 €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– 7 клиентов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48 %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где брать клиентов — 83 %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350 – 450 €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700 – 800 €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8+ клиентов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27 %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соцсети, цены, выгорание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300 €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700 €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«Где брать клиентов» — боль номер один во всех трёх сегментах, 83–84 %.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Ценовой риск, который нужно закрыть до рекламы. </w:t>
      </w:r>
      <w:r>
        <w:rPr>
          <w:rFonts w:ascii="Calibri" w:cs="Calibri" w:eastAsia="Calibri" w:hAnsi="Calibri"/>
          <w:sz w:val="22"/>
          <w:szCs w:val="22"/>
        </w:rPr>
        <w:t xml:space="preserve">Справедливая цена по опросу — 300–500 €, потолок 700–800 €. Лайт за 800 € упирается ровно в потолок, Стандарт за 1 040 € выше потолка всех сегментов, Мастер-группа за 1 600 € — вдвое выше. Решение: строить коммуникацию от помесячной цены 200–260 €, которая психологически внутри вилки, и делать Лайт якорным тарифом в рекламе.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Прямой конкурент продаёт сопоставимую программу для психологов за ≈ 310 €. Мы дороже втрое — это надо либо объяснять, либо пересматривать.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Два продукта нельзя запускать на одну аудиторию одновременно. </w:t>
      </w:r>
      <w:r>
        <w:rPr>
          <w:rFonts w:ascii="Calibri" w:cs="Calibri" w:eastAsia="Calibri" w:hAnsi="Calibri"/>
          <w:sz w:val="22"/>
          <w:szCs w:val="22"/>
        </w:rPr>
        <w:t xml:space="preserve">ЦИФРА — тем, у кого мало клиентов; ППК — тем, у кого поток уже есть. Это естественная лестница: человек, прошедший ЦИФРУ, через год — кандидат в ППК.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7. Бюджет 25 000 € на четыре месяца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60"/>
        <w:gridCol w:w="1300"/>
        <w:gridCol w:w="2500"/>
        <w:gridCol w:w="2300"/>
      </w:tblGrid>
      <w:tr>
        <w:trPr>
          <w:tblHeader/>
        </w:trPr>
        <w:tc>
          <w:tcPr>
            <w:tcW w:type="dxa" w:w="32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Продаж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Чек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Выручка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ЦИФРА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1 600 €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96 000 €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ППК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1 600 €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96 000 €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Терапевтические группы, 10 × 12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цена не определена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 – 179 € за модуль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Базовый курс Португалия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8 400 €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336 000 €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Базовый курс Сербия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8 400 €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840 000 €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1 368 000 €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440 продаж и почти полтора миллиона евро выручки на бюджете 25 000 €. Соотношение 55 : 1.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Считать надо не цену лида, а стоимость продажи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Расчёт через цену лида (5 000 квалифицированных лидов по 4,94 €) делает задачу нереальной. Но лид — не та единица. Факт 2025 года по стоимости продажи выглядит так: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560"/>
        <w:gridCol w:w="2500"/>
        <w:gridCol w:w="2300"/>
      </w:tblGrid>
      <w:tr>
        <w:trPr>
          <w:tblHeader/>
        </w:trPr>
        <w:tc>
          <w:tcPr>
            <w:tcW w:type="dxa" w:w="45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Продаж на 25 000 €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 цели 440</w:t>
            </w:r>
          </w:p>
        </w:tc>
      </w:tr>
      <w:tr>
        <w:trPr>
          <w:tblHeader w:val="false"/>
        </w:trPr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36 € — факт 2025, весь поток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694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+58 % запаса</w:t>
            </w:r>
          </w:p>
        </w:tc>
      </w:tr>
      <w:tr>
        <w:trPr>
          <w:tblHeader w:val="false"/>
        </w:trPr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72 € — факт 2025, только рекламные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−21 %</w:t>
            </w:r>
          </w:p>
        </w:tc>
      </w:tr>
      <w:tr>
        <w:trPr>
          <w:tblHeader w:val="false"/>
        </w:trPr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120 € — консервативно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−53 %</w:t>
            </w:r>
          </w:p>
        </w:tc>
      </w:tr>
      <w:tr>
        <w:trPr>
          <w:tblHeader w:val="false"/>
        </w:trPr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200 € — пессимистично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−72 %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Цель достижима в диапазоне CAC 36–57 €. Это не фантастика — это то, что институт уже показывал.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При этом экономика разрешает тратить намного больше: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560"/>
        <w:gridCol w:w="2500"/>
        <w:gridCol w:w="3300"/>
      </w:tblGrid>
      <w:tr>
        <w:trPr>
          <w:tblHeader/>
        </w:trPr>
        <w:tc>
          <w:tcPr>
            <w:tcW w:type="dxa" w:w="35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Чек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Допустимый CAC при 20 % на маркетинг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Зависимости, модуль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179 €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36 €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ЦИФРА, ППК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1 600 €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320 €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Базовый курс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8 400 €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1 680 €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допустимому CAC на эти 440 продаж можно было бы потратить около 270 000 €. Деньги — не ограничение.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действительно не сходится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70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Объём прогрева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2025 семь вебинаров дали 138 лидов. Чтобы получить 5 000 лидов, нужно повторить это 37 раз — около 250 вебинаров за четыре месяца. Физически невозможно. Значит нагрузку несёт платный трафик, а холодный платный давал 46 € за квалифицированный лид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Физическая ёмкость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офлайн-групп Базового курса (2 Португалия, 5 Сербия) и 10 терапевтических групп. Единственная португальская группа в сентябре не набралась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Смешение ценовых уровней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Продукт за 79 € и продукт за 8 400 € под одной целью «440 продаж» приведут к неправильному распределению бюджета: дешёвые продажи будут съедать показатель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Распределение бюджета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Сумма</w:t>
            </w:r>
          </w:p>
        </w:tc>
        <w:tc>
          <w:tcPr>
            <w:tcW w:type="dxa" w:w="45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Основание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ЦИФРА и ППК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10 000 €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самые предсказуемые продукты, четырёхкратный запас по допустимому CAC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Базовый курс, Сербия и Португалия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8 000 €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самая большая выручка, самый длинный цикл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Зависимости и терапевтические группы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4 000 €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короткий цикл даёт быструю обратную связь по креативам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3 000 €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решения по результатам первых замеров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Цикл сделки. </w:t>
      </w:r>
      <w:r>
        <w:rPr>
          <w:rFonts w:ascii="Calibri" w:cs="Calibri" w:eastAsia="Calibri" w:hAnsi="Calibri"/>
          <w:sz w:val="22"/>
          <w:szCs w:val="22"/>
        </w:rPr>
        <w:t xml:space="preserve">Реальный цикл текущего отдела продаж — более 90 дней, а не 64, как в отчёте 2025 года. При 90 днях холодные окна по обоим приоритетным продуктам уже закрыты. Два бота прогрева, разработанные внутри отдела, должны сократить цикл втрое; это гипотеза до проверки трафиком на вебинаре 25 сентября.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гипотеза с ботами не подтвердится, реалистичная цель на четыре месяца — около 200 продаж, преимущественно из тёплой базы.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8. Работа с блогерами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00"/>
        <w:gridCol w:w="4460"/>
        <w:gridCol w:w="280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Блогер</w:t>
            </w:r>
          </w:p>
        </w:tc>
        <w:tc>
          <w:tcPr>
            <w:tcW w:type="dxa" w:w="44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@vikaglu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58 500 подписчиков, охват 3 000 = 5,1 %. Прайс 200 € за сторис, тариф Light — 80 € плюс продукт. Разобранный кейс: 317 переходов при охвате около 2 900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ТЗ под МИГ.ФЕСТ выпущено, вопросы ассистенту направлены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@kvasova_yana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Оплачены 4–6 сторис, ближайший слот 15 сентября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ТЗ выпущено: выход сторис 15.09, событие — очный тест-драйв 18.09 в Порту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Оба технических задания переписаны после того, как МИГ.ФЕСТ стал бесплатным с 8 сентября: формулировка «дарим билет за 45 €» перестала быть правдой.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Установлены правила отбора площадок: пять вопросов до покупки, включая репутационное соседство — размещение не покупается рядом с нумерологией, астрологией и «матрицей судьбы». Для каждого размещения — собственная метка и уникальная ссылка, чтобы результат был измерим.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9. Архив исследований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исследования по институту, разложенные ранее по разным источникам, сведены в один массив: 63 документа.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Объём</w:t>
            </w:r>
          </w:p>
        </w:tc>
        <w:tc>
          <w:tcPr>
            <w:tcW w:type="dxa" w:w="506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Исследовательская программа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документов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спрос, конкуренты, размер рынка, юнит-экономика, бенчмарки каналов, цифровой след, SEO, модель воронки, география аудитории, ландшафт гештальта по 29 странам, аудит и анализ бренда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Знания проекта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документов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касдев, аудитории прошлых потоков, экономика потока и рекламный фонд, позиционирование ППК, разбор отвала лидов, портфель из 43 проектов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файлов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каталог из 400 продуктовых позиций с ценами, аналитика института на 9 листах, касдев-таблицы, реестр работ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Главная находка архива: каталог с 400 позициями и ценами существует. </w:t>
      </w:r>
      <w:r>
        <w:rPr>
          <w:rFonts w:ascii="Calibri" w:cs="Calibri" w:eastAsia="Calibri" w:hAnsi="Calibri"/>
          <w:sz w:val="22"/>
          <w:szCs w:val="22"/>
        </w:rPr>
        <w:t xml:space="preserve">Задача не в том, что цен нет, а в том, что они не выведены на карточки продуктов на сайте.</w:t>
      </w:r>
    </w:p>
    <w:p>
      <w:pPr>
        <w:pBdr>
          <w:bottom w:val="single" w:color="C0410E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0410E"/>
          <w:sz w:val="28"/>
          <w:szCs w:val="28"/>
        </w:rPr>
        <w:t xml:space="preserve">10. Требует решения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Срочно, до конца сентября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Телефон и ник в телеграме в форме регистрации — сделать необязательными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Расхождение на сайте: страница тест-драйва указывает стоимость 10 €, фактически он бесплатный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Португальские тест-драйвы 12.09 и 18.09 не выведены на общую страницу тест-драйвов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Цену билета ФЕСТ и его текущий статус привести в соответствие на всех страницах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Снять устаревший баннер «Мы на каникулах с 31.12.2024»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 запуска рекламы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Даты стартов всех групп Базового курса на год вперёд: кто ведёт, где, когда — по каждой из семи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Цены на карточки всех программ: 13 специализаций, ППК, III ступень, Сербия, Португалия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Цены терапевтических групп — без них 120 продаж не планируются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Актуальная дата старта ППК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Тема и ведущий вебинара 25 сентября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Судьба 95 июльских лидов: реанимированы или лежат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Кто ведёт промо-вебинары и готовы ли преподаватели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Главное действие периода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Развести трафик вебинара 25 сентября на две ветки — обычная воронка и бот — с раздельным учётом и замерить цикл сделки. </w:t>
      </w:r>
      <w:r>
        <w:rPr>
          <w:rFonts w:ascii="Calibri" w:cs="Calibri" w:eastAsia="Calibri" w:hAnsi="Calibri"/>
          <w:sz w:val="22"/>
          <w:szCs w:val="22"/>
        </w:rPr>
        <w:t xml:space="preserve">Через месяц вместо гипотезы будет число, и оно определяет весь план на четыре месяца.</w:t>
      </w:r>
    </w:p>
    <w:p>
      <w:pPr>
        <w:spacing w:after="300"/>
      </w:pPr>
    </w:p>
    <w:p>
      <w:pPr>
        <w:pBdr>
          <w:top w:val="single" w:color="D9D9D9" w:sz="6" w:space="8"/>
        </w:pBdr>
        <w:spacing w:before="4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Тина Ковалёва, руководитель отдела маркетинга · 14 сентября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отдела маркетинга МИГ · 7–14 сентября 2026</dc:title>
  <dc:creator>Тина Ковалёва</dc:creator>
  <cp:lastModifiedBy>Un-named</cp:lastModifiedBy>
  <cp:revision>1</cp:revision>
  <dcterms:created xsi:type="dcterms:W3CDTF">2026-09-13T16:13:24.901Z</dcterms:created>
  <dcterms:modified xsi:type="dcterms:W3CDTF">2026-09-13T16:13:24.914Z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