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11｜學生學習單</w:t>
      </w:r>
    </w:p>
    <w:p>
      <w:pPr>
        <w:jc w:val="center"/>
      </w:pPr>
      <w:r>
        <w:t>數字好不好，要跟誰比？— 從比較基準到金融判斷</w:t>
      </w:r>
    </w:p>
    <w:p>
      <w:r>
        <w:t>姓名：________________　班級：________________　日期：________________</w:t>
      </w:r>
    </w:p>
    <w:p>
      <w:r>
        <w:t>核心句：有數字 ≠ 有意義。看到百分比，先找分母；看到「好不好」，先問跟誰比。</w:t>
      </w:r>
    </w:p>
    <w:p>
      <w:pPr>
        <w:pStyle w:val="Heading1"/>
      </w:pPr>
      <w:r>
        <w:t>活動一｜同一個 +10%，為什麼評價不同？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情境</w:t>
            </w:r>
          </w:p>
        </w:tc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基金報酬</w:t>
            </w:r>
          </w:p>
        </w:tc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比較基準</w:t>
            </w:r>
          </w:p>
        </w:tc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我的判斷</w:t>
            </w:r>
          </w:p>
        </w:tc>
      </w:tr>
      <w:tr>
        <w:tc>
          <w:tcPr>
            <w:tcW w:type="dxa" w:w="2663"/>
          </w:tcPr>
          <w:p>
            <w:r>
              <w:t>A</w:t>
            </w:r>
          </w:p>
        </w:tc>
        <w:tc>
          <w:tcPr>
            <w:tcW w:type="dxa" w:w="2663"/>
          </w:tcPr>
          <w:p>
            <w:r>
              <w:t>+10%</w:t>
            </w:r>
          </w:p>
        </w:tc>
        <w:tc>
          <w:tcPr>
            <w:tcW w:type="dxa" w:w="2663"/>
          </w:tcPr>
          <w:p>
            <w:r>
              <w:t>市場同期 +3%</w:t>
            </w:r>
          </w:p>
        </w:tc>
        <w:tc>
          <w:tcPr>
            <w:tcW w:type="dxa" w:w="2663"/>
          </w:tcPr>
          <w:p>
            <w:r/>
          </w:p>
        </w:tc>
      </w:tr>
      <w:tr>
        <w:tc>
          <w:tcPr>
            <w:tcW w:type="dxa" w:w="2663"/>
          </w:tcPr>
          <w:p>
            <w:r>
              <w:t>B</w:t>
            </w:r>
          </w:p>
        </w:tc>
        <w:tc>
          <w:tcPr>
            <w:tcW w:type="dxa" w:w="2663"/>
          </w:tcPr>
          <w:p>
            <w:r>
              <w:t>+10%</w:t>
            </w:r>
          </w:p>
        </w:tc>
        <w:tc>
          <w:tcPr>
            <w:tcW w:type="dxa" w:w="2663"/>
          </w:tcPr>
          <w:p>
            <w:r>
              <w:t>市場同期 +18%</w:t>
            </w:r>
          </w:p>
        </w:tc>
        <w:tc>
          <w:tcPr>
            <w:tcW w:type="dxa" w:w="2663"/>
          </w:tcPr>
          <w:p>
            <w:r/>
          </w:p>
        </w:tc>
      </w:tr>
      <w:tr>
        <w:tc>
          <w:tcPr>
            <w:tcW w:type="dxa" w:w="2663"/>
          </w:tcPr>
          <w:p>
            <w:r>
              <w:t>C</w:t>
            </w:r>
          </w:p>
        </w:tc>
        <w:tc>
          <w:tcPr>
            <w:tcW w:type="dxa" w:w="2663"/>
          </w:tcPr>
          <w:p>
            <w:r>
              <w:t>+10%</w:t>
            </w:r>
          </w:p>
        </w:tc>
        <w:tc>
          <w:tcPr>
            <w:tcW w:type="dxa" w:w="2663"/>
          </w:tcPr>
          <w:p>
            <w:r>
              <w:t>去年基金 −20%</w:t>
            </w:r>
          </w:p>
        </w:tc>
        <w:tc>
          <w:tcPr>
            <w:tcW w:type="dxa" w:w="2663"/>
          </w:tcPr>
          <w:p>
            <w:r/>
          </w:p>
        </w:tc>
      </w:tr>
    </w:tbl>
    <w:p>
      <w:pPr>
        <w:spacing w:after="20"/>
      </w:pPr>
      <w:r>
        <w:rPr>
          <w:b/>
        </w:rPr>
        <w:t>這個活動讓我發現：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活動二｜人數和比例，答案一樣嗎？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銀行</w:t>
            </w:r>
          </w:p>
        </w:tc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借款人</w:t>
            </w:r>
          </w:p>
        </w:tc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違約人數</w:t>
            </w:r>
          </w:p>
        </w:tc>
        <w:tc>
          <w:tcPr>
            <w:tcW w:type="dxa" w:w="2663"/>
            <w:shd w:fill="193756"/>
          </w:tcPr>
          <w:p>
            <w:r>
              <w:rPr>
                <w:b/>
                <w:color w:val="FFFFFF"/>
              </w:rPr>
              <w:t>違約率</w:t>
            </w:r>
          </w:p>
        </w:tc>
      </w:tr>
      <w:tr>
        <w:tc>
          <w:tcPr>
            <w:tcW w:type="dxa" w:w="2663"/>
          </w:tcPr>
          <w:p>
            <w:r>
              <w:t>A</w:t>
            </w:r>
          </w:p>
        </w:tc>
        <w:tc>
          <w:tcPr>
            <w:tcW w:type="dxa" w:w="2663"/>
          </w:tcPr>
          <w:p>
            <w:r>
              <w:t>10,000</w:t>
            </w:r>
          </w:p>
        </w:tc>
        <w:tc>
          <w:tcPr>
            <w:tcW w:type="dxa" w:w="2663"/>
          </w:tcPr>
          <w:p>
            <w:r>
              <w:t>100</w:t>
            </w:r>
          </w:p>
        </w:tc>
        <w:tc>
          <w:tcPr>
            <w:tcW w:type="dxa" w:w="2663"/>
          </w:tcPr>
          <w:p>
            <w:r>
              <w:t>________</w:t>
            </w:r>
          </w:p>
        </w:tc>
      </w:tr>
      <w:tr>
        <w:tc>
          <w:tcPr>
            <w:tcW w:type="dxa" w:w="2663"/>
          </w:tcPr>
          <w:p>
            <w:r>
              <w:t>B</w:t>
            </w:r>
          </w:p>
        </w:tc>
        <w:tc>
          <w:tcPr>
            <w:tcW w:type="dxa" w:w="2663"/>
          </w:tcPr>
          <w:p>
            <w:r>
              <w:t>1,000</w:t>
            </w:r>
          </w:p>
        </w:tc>
        <w:tc>
          <w:tcPr>
            <w:tcW w:type="dxa" w:w="2663"/>
          </w:tcPr>
          <w:p>
            <w:r>
              <w:t>50</w:t>
            </w:r>
          </w:p>
        </w:tc>
        <w:tc>
          <w:tcPr>
            <w:tcW w:type="dxa" w:w="2663"/>
          </w:tcPr>
          <w:p>
            <w:r>
              <w:t>________</w:t>
            </w:r>
          </w:p>
        </w:tc>
      </w:tr>
    </w:tbl>
    <w:p>
      <w:pPr>
        <w:spacing w:after="20"/>
      </w:pPr>
      <w:r>
        <w:rPr>
          <w:b/>
        </w:rPr>
        <w:t>1. 只看違約人數，哪一家較多？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2. 看違約率，哪一家較高？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3. 為什麼兩個答案不同？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活動三｜哪一間分行表現最好？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shd w:fill="193756"/>
          </w:tcPr>
          <w:p>
            <w:r>
              <w:rPr>
                <w:b/>
                <w:color w:val="FFFFFF"/>
              </w:rPr>
              <w:t>分行</w:t>
            </w:r>
          </w:p>
        </w:tc>
        <w:tc>
          <w:tcPr>
            <w:tcW w:type="dxa" w:w="2130"/>
            <w:shd w:fill="193756"/>
          </w:tcPr>
          <w:p>
            <w:r>
              <w:rPr>
                <w:b/>
                <w:color w:val="FFFFFF"/>
              </w:rPr>
              <w:t>原有客戶</w:t>
            </w:r>
          </w:p>
        </w:tc>
        <w:tc>
          <w:tcPr>
            <w:tcW w:type="dxa" w:w="2130"/>
            <w:shd w:fill="193756"/>
          </w:tcPr>
          <w:p>
            <w:r>
              <w:rPr>
                <w:b/>
                <w:color w:val="FFFFFF"/>
              </w:rPr>
              <w:t>新增信用卡</w:t>
            </w:r>
          </w:p>
        </w:tc>
        <w:tc>
          <w:tcPr>
            <w:tcW w:type="dxa" w:w="2130"/>
            <w:shd w:fill="193756"/>
          </w:tcPr>
          <w:p>
            <w:r>
              <w:rPr>
                <w:b/>
                <w:color w:val="FFFFFF"/>
              </w:rPr>
              <w:t>交易金額成長</w:t>
            </w:r>
          </w:p>
        </w:tc>
        <w:tc>
          <w:tcPr>
            <w:tcW w:type="dxa" w:w="2130"/>
            <w:shd w:fill="193756"/>
          </w:tcPr>
          <w:p>
            <w:r>
              <w:rPr>
                <w:b/>
                <w:color w:val="FFFFFF"/>
              </w:rPr>
              <w:t>客訴</w:t>
            </w:r>
          </w:p>
        </w:tc>
      </w:tr>
      <w:tr>
        <w:tc>
          <w:tcPr>
            <w:tcW w:type="dxa" w:w="2130"/>
          </w:tcPr>
          <w:p>
            <w:r>
              <w:t>A</w:t>
            </w:r>
          </w:p>
        </w:tc>
        <w:tc>
          <w:tcPr>
            <w:tcW w:type="dxa" w:w="2130"/>
          </w:tcPr>
          <w:p>
            <w:r>
              <w:t>20,000</w:t>
            </w:r>
          </w:p>
        </w:tc>
        <w:tc>
          <w:tcPr>
            <w:tcW w:type="dxa" w:w="2130"/>
          </w:tcPr>
          <w:p>
            <w:r>
              <w:t>500</w:t>
            </w:r>
          </w:p>
        </w:tc>
        <w:tc>
          <w:tcPr>
            <w:tcW w:type="dxa" w:w="2130"/>
          </w:tcPr>
          <w:p>
            <w:r>
              <w:t>+8%</w:t>
            </w:r>
          </w:p>
        </w:tc>
        <w:tc>
          <w:tcPr>
            <w:tcW w:type="dxa" w:w="2130"/>
          </w:tcPr>
          <w:p>
            <w:r>
              <w:t>40</w:t>
            </w:r>
          </w:p>
        </w:tc>
      </w:tr>
      <w:tr>
        <w:tc>
          <w:tcPr>
            <w:tcW w:type="dxa" w:w="2130"/>
          </w:tcPr>
          <w:p>
            <w:r>
              <w:t>B</w:t>
            </w:r>
          </w:p>
        </w:tc>
        <w:tc>
          <w:tcPr>
            <w:tcW w:type="dxa" w:w="2130"/>
          </w:tcPr>
          <w:p>
            <w:r>
              <w:t>5,000</w:t>
            </w:r>
          </w:p>
        </w:tc>
        <w:tc>
          <w:tcPr>
            <w:tcW w:type="dxa" w:w="2130"/>
          </w:tcPr>
          <w:p>
            <w:r>
              <w:t>300</w:t>
            </w:r>
          </w:p>
        </w:tc>
        <w:tc>
          <w:tcPr>
            <w:tcW w:type="dxa" w:w="2130"/>
          </w:tcPr>
          <w:p>
            <w:r>
              <w:t>+12%</w:t>
            </w:r>
          </w:p>
        </w:tc>
        <w:tc>
          <w:tcPr>
            <w:tcW w:type="dxa" w:w="2130"/>
          </w:tcPr>
          <w:p>
            <w:r>
              <w:t>8</w:t>
            </w:r>
          </w:p>
        </w:tc>
      </w:tr>
      <w:tr>
        <w:tc>
          <w:tcPr>
            <w:tcW w:type="dxa" w:w="2130"/>
          </w:tcPr>
          <w:p>
            <w:r>
              <w:t>C</w:t>
            </w:r>
          </w:p>
        </w:tc>
        <w:tc>
          <w:tcPr>
            <w:tcW w:type="dxa" w:w="2130"/>
          </w:tcPr>
          <w:p>
            <w:r>
              <w:t>12,000</w:t>
            </w:r>
          </w:p>
        </w:tc>
        <w:tc>
          <w:tcPr>
            <w:tcW w:type="dxa" w:w="2130"/>
          </w:tcPr>
          <w:p>
            <w:r>
              <w:t>420</w:t>
            </w:r>
          </w:p>
        </w:tc>
        <w:tc>
          <w:tcPr>
            <w:tcW w:type="dxa" w:w="2130"/>
          </w:tcPr>
          <w:p>
            <w:r>
              <w:t>+5%</w:t>
            </w:r>
          </w:p>
        </w:tc>
        <w:tc>
          <w:tcPr>
            <w:tcW w:type="dxa" w:w="2130"/>
          </w:tcPr>
          <w:p>
            <w:r>
              <w:t>18</w:t>
            </w:r>
          </w:p>
        </w:tc>
      </w:tr>
    </w:tbl>
    <w:p>
      <w:pPr>
        <w:spacing w:after="20"/>
      </w:pPr>
      <w:r>
        <w:rPr>
          <w:b/>
        </w:rPr>
        <w:t>我的「最好」標準是：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如果看新增張數，我選：________　如果看新增比例，我選：________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我的最終判斷與理由：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pPr>
        <w:pStyle w:val="Heading1"/>
      </w:pPr>
      <w:r>
        <w:t>AI 協作｜讓 AI 評選最佳分行</w:t>
      </w:r>
    </w:p>
    <w:p>
      <w:r>
        <w:t>提示語：「A、B、C 三間分行資料如下：A 原有客戶 20,000 人、新增信用卡 500 張、交易金額成長 8%、客訴 40 件；B 為 5,000 人、300 張、12%、8 件；C 為 12,000 人、420 張、5%、18 件。請選出表現最好的分行，並說明理由。」</w:t>
      </w:r>
    </w:p>
    <w:p>
      <w:pPr>
        <w:pStyle w:val="Heading1"/>
      </w:pPr>
      <w:r>
        <w:t>AI 決策查核四問</w:t>
      </w:r>
    </w:p>
    <w:p>
      <w:pPr>
        <w:spacing w:after="20"/>
      </w:pPr>
      <w:r>
        <w:rPr>
          <w:b/>
        </w:rPr>
        <w:t>① AI 用了哪些證據？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② AI 重視哪些決策準則？它用了什麼 Benchmark？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③ AI 忽略了哪些資訊？有沒有漏掉分母、規模或情境？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④ 如果準則改變，答案會不會改變？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我的比較基準卡</w:t>
      </w:r>
    </w:p>
    <w:p>
      <w:pPr>
        <w:spacing w:after="20"/>
      </w:pPr>
      <w:r>
        <w:rPr>
          <w:b/>
        </w:rPr>
        <w:t>我的分析結果：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這個數字單獨看能判斷好壞嗎？　□ 可以　□ 不足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我選擇的 Benchmark：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為什麼選它？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我要比較：□ 絕對數　□ 比例　□ 時間變化　□ 目標差距　□ 同類對象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分母是什麼？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公平比較三問：□ 規模　□ 時間　□ 情境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AI 的判斷：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20"/>
      </w:pPr>
      <w:r>
        <w:rPr>
          <w:b/>
        </w:rPr>
        <w:t>我的修正：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pStyle w:val="Heading1"/>
      </w:pPr>
      <w:r>
        <w:t>W16｜作品規劃更新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5"/>
        <w:gridCol w:w="1775"/>
        <w:gridCol w:w="1775"/>
        <w:gridCol w:w="1775"/>
        <w:gridCol w:w="1775"/>
        <w:gridCol w:w="1775"/>
      </w:tblGrid>
      <w:tr>
        <w:tc>
          <w:tcPr>
            <w:tcW w:type="dxa" w:w="1775"/>
            <w:shd w:fill="193756"/>
          </w:tcPr>
          <w:p>
            <w:r>
              <w:rPr>
                <w:b/>
                <w:color w:val="FFFFFF"/>
              </w:rPr>
              <w:t>問題</w:t>
            </w:r>
          </w:p>
        </w:tc>
        <w:tc>
          <w:tcPr>
            <w:tcW w:type="dxa" w:w="1775"/>
            <w:shd w:fill="193756"/>
          </w:tcPr>
          <w:p>
            <w:r>
              <w:rPr>
                <w:b/>
                <w:color w:val="FFFFFF"/>
              </w:rPr>
              <w:t>資料</w:t>
            </w:r>
          </w:p>
        </w:tc>
        <w:tc>
          <w:tcPr>
            <w:tcW w:type="dxa" w:w="1775"/>
            <w:shd w:fill="193756"/>
          </w:tcPr>
          <w:p>
            <w:r>
              <w:rPr>
                <w:b/>
                <w:color w:val="FFFFFF"/>
              </w:rPr>
              <w:t>分析</w:t>
            </w:r>
          </w:p>
        </w:tc>
        <w:tc>
          <w:tcPr>
            <w:tcW w:type="dxa" w:w="1775"/>
            <w:shd w:fill="193756"/>
          </w:tcPr>
          <w:p>
            <w:r>
              <w:rPr>
                <w:b/>
                <w:color w:val="FFFFFF"/>
              </w:rPr>
              <w:t>結果</w:t>
            </w:r>
          </w:p>
        </w:tc>
        <w:tc>
          <w:tcPr>
            <w:tcW w:type="dxa" w:w="1775"/>
            <w:shd w:fill="193756"/>
          </w:tcPr>
          <w:p>
            <w:r>
              <w:rPr>
                <w:b/>
                <w:color w:val="FFFFFF"/>
              </w:rPr>
              <w:t>Benchmark</w:t>
            </w:r>
          </w:p>
        </w:tc>
        <w:tc>
          <w:tcPr>
            <w:tcW w:type="dxa" w:w="1775"/>
            <w:shd w:fill="193756"/>
          </w:tcPr>
          <w:p>
            <w:r>
              <w:rPr>
                <w:b/>
                <w:color w:val="FFFFFF"/>
              </w:rPr>
              <w:t>意涵</w:t>
            </w:r>
          </w:p>
        </w:tc>
      </w:tr>
      <w:tr>
        <w:tc>
          <w:tcPr>
            <w:tcW w:type="dxa" w:w="1775"/>
          </w:tcPr>
          <w:p>
            <w:r>
              <w:br/>
              <w:br/>
            </w:r>
          </w:p>
        </w:tc>
        <w:tc>
          <w:tcPr>
            <w:tcW w:type="dxa" w:w="1775"/>
          </w:tcPr>
          <w:p>
            <w:r>
              <w:br/>
              <w:br/>
            </w:r>
          </w:p>
        </w:tc>
        <w:tc>
          <w:tcPr>
            <w:tcW w:type="dxa" w:w="1775"/>
          </w:tcPr>
          <w:p>
            <w:r>
              <w:br/>
              <w:br/>
            </w:r>
          </w:p>
        </w:tc>
        <w:tc>
          <w:tcPr>
            <w:tcW w:type="dxa" w:w="1775"/>
          </w:tcPr>
          <w:p>
            <w:r>
              <w:br/>
              <w:br/>
            </w:r>
          </w:p>
        </w:tc>
        <w:tc>
          <w:tcPr>
            <w:tcW w:type="dxa" w:w="1775"/>
          </w:tcPr>
          <w:p>
            <w:r>
              <w:br/>
              <w:br/>
            </w:r>
          </w:p>
        </w:tc>
        <w:tc>
          <w:tcPr>
            <w:tcW w:type="dxa" w:w="1775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快速檢核</w:t>
      </w:r>
    </w:p>
    <w:p>
      <w:pPr>
        <w:spacing w:after="0"/>
      </w:pPr>
      <w:r>
        <w:rPr>
          <w:sz w:val="17"/>
        </w:rPr>
        <w:t>1. 基金報酬 +10%，一定代表表現很好。 □對 □錯　　2. A 違約 100 人、B 50 人，所以 A 風險一定較高。 □對 □錯</w:t>
        <w:br/>
        <w:t>3. 看到 20%，下一個值得問：________________　　4. 規模差很多的分行，只看新增人數可能誤導。 □對 □錯</w:t>
        <w:br/>
        <w:t>5. 同一個 +8% 報酬，跟定存與大盤比較，評價可能不同。 □對 □錯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