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center"/>
        <w:textAlignment w:val="baseline"/>
        <w:rPr>
          <w:rStyle w:val="9"/>
          <w:rFonts w:ascii="隶书" w:eastAsia="隶书"/>
          <w:b w:val="0"/>
          <w:i w:val="0"/>
          <w:caps w:val="0"/>
          <w:spacing w:val="0"/>
          <w:w w:val="90"/>
          <w:kern w:val="2"/>
          <w:sz w:val="72"/>
          <w:szCs w:val="72"/>
          <w:lang w:val="en-US" w:eastAsia="zh-CN" w:bidi="ar-SA"/>
        </w:rPr>
      </w:pPr>
      <w:r>
        <w:rPr>
          <w:rStyle w:val="9"/>
          <w:rFonts w:ascii="隶书" w:eastAsia="隶书"/>
          <w:b w:val="0"/>
          <w:i w:val="0"/>
          <w:caps w:val="0"/>
          <w:spacing w:val="0"/>
          <w:w w:val="90"/>
          <w:kern w:val="2"/>
          <w:sz w:val="72"/>
          <w:szCs w:val="72"/>
          <w:lang w:val="en-US" w:eastAsia="zh-CN" w:bidi="ar-SA"/>
        </w:rPr>
        <w:t>3.0T磁共振配置可行性报告书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7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center"/>
        <w:textAlignment w:val="baseline"/>
        <w:rPr>
          <w:rStyle w:val="9"/>
          <w:rFonts w:ascii="黑体" w:eastAsia="黑体"/>
          <w:b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</w:pPr>
      <w:r>
        <w:rPr>
          <w:rStyle w:val="9"/>
          <w:rFonts w:ascii="黑体" w:eastAsia="黑体"/>
          <w:b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  <w:t>松原吉林油田医院</w:t>
      </w:r>
    </w:p>
    <w:p>
      <w:pPr>
        <w:snapToGrid/>
        <w:spacing w:before="0" w:beforeAutospacing="0" w:after="0" w:afterAutospacing="0" w:line="240" w:lineRule="auto"/>
        <w:jc w:val="center"/>
        <w:textAlignment w:val="baseline"/>
        <w:rPr>
          <w:rStyle w:val="9"/>
          <w:rFonts w:ascii="黑体" w:eastAsia="黑体"/>
          <w:b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</w:pPr>
    </w:p>
    <w:p>
      <w:pPr>
        <w:pStyle w:val="2"/>
        <w:widowControl/>
        <w:snapToGrid/>
        <w:spacing w:before="0" w:beforeAutospacing="0" w:after="0" w:afterAutospacing="0" w:line="240" w:lineRule="auto"/>
        <w:ind w:left="3360" w:leftChars="1600"/>
        <w:jc w:val="both"/>
        <w:textAlignment w:val="baseline"/>
        <w:rPr>
          <w:rStyle w:val="9"/>
          <w:rFonts w:ascii="黑体" w:eastAsia="黑体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</w:pPr>
      <w:r>
        <w:rPr>
          <w:rStyle w:val="9"/>
          <w:rFonts w:ascii="黑体" w:eastAsia="黑体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  <w:t>202</w:t>
      </w:r>
      <w:r>
        <w:rPr>
          <w:rStyle w:val="9"/>
          <w:rFonts w:hint="eastAsia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  <w:t>2</w:t>
      </w:r>
      <w:r>
        <w:rPr>
          <w:rStyle w:val="9"/>
          <w:rFonts w:ascii="黑体" w:eastAsia="黑体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  <w:t>年</w:t>
      </w:r>
      <w:r>
        <w:rPr>
          <w:rStyle w:val="9"/>
          <w:rFonts w:hint="eastAsia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  <w:t>2</w:t>
      </w:r>
      <w:r>
        <w:rPr>
          <w:rStyle w:val="9"/>
          <w:rFonts w:ascii="黑体" w:eastAsia="黑体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  <w:t>月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黑体" w:eastAsia="黑体"/>
          <w:b w:val="0"/>
          <w:i w:val="0"/>
          <w:caps w:val="0"/>
          <w:spacing w:val="0"/>
          <w:w w:val="100"/>
          <w:kern w:val="2"/>
          <w:sz w:val="36"/>
          <w:szCs w:val="36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ind w:firstLine="2891" w:firstLineChars="900"/>
        <w:jc w:val="both"/>
        <w:textAlignment w:val="baseline"/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>目       录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>Ⅰ  医院概况……………………………………………………3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1、整体规模………………………………………………3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2、医疗任务………………………………………………3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3、医疗效率………………………………………………4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4、学科优势………………………………………………4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5、人员素质………………………………………………4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6、科研水平………………………………………………5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7、教学任务………………………………………………5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>Ⅱ  3.0T磁共振的需求情况……………………………………5</w:t>
      </w:r>
    </w:p>
    <w:p>
      <w:pPr>
        <w:snapToGrid/>
        <w:spacing w:before="0" w:beforeAutospacing="0" w:after="0" w:afterAutospacing="0" w:line="240" w:lineRule="auto"/>
        <w:ind w:left="-38" w:leftChars="-18" w:firstLine="321" w:firstLineChars="10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1、3.0T磁共振的优点 ………………………………… 6</w:t>
      </w:r>
    </w:p>
    <w:p>
      <w:pPr>
        <w:snapToGrid/>
        <w:spacing w:before="0" w:beforeAutospacing="0" w:after="0" w:afterAutospacing="0" w:line="240" w:lineRule="auto"/>
        <w:ind w:left="-38" w:leftChars="-18" w:firstLine="321" w:firstLineChars="10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2、前期准备工作  ………………………………………7</w:t>
      </w:r>
    </w:p>
    <w:p>
      <w:pPr>
        <w:snapToGrid/>
        <w:spacing w:before="0" w:beforeAutospacing="0" w:after="0" w:afterAutospacing="0" w:line="240" w:lineRule="auto"/>
        <w:ind w:left="-38" w:leftChars="-18" w:firstLine="321" w:firstLineChars="10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3、配套诊疗设备及相关临床科室 …………………… 7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bidi="ar-SA"/>
        </w:rPr>
        <w:t>III</w:t>
      </w: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磁共振科发展情况  …………………………………… 7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1、磁共振科概况 ……………………………………… 7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2、磁共振科人员组成 ………………………………… 8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3、磁共振科设备 ……………………………………… 8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   4、磁共振科业务发展……………………………………8</w:t>
      </w:r>
    </w:p>
    <w:p>
      <w:pPr>
        <w:snapToGrid/>
        <w:spacing w:before="0" w:beforeAutospacing="0" w:after="0" w:afterAutospacing="0" w:line="240" w:lineRule="auto"/>
        <w:ind w:left="1" w:leftChars="-171" w:hanging="360"/>
        <w:jc w:val="both"/>
        <w:textAlignment w:val="baseline"/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IV</w:t>
      </w:r>
      <w:r>
        <w:rPr>
          <w:rStyle w:val="9"/>
          <w:rFonts w:ascii="宋体" w:hAnsi="宋体"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 xml:space="preserve">  结语 ……………………………………………………… 9</w:t>
      </w:r>
    </w:p>
    <w:p>
      <w:pPr>
        <w:widowControl/>
        <w:snapToGrid/>
        <w:spacing w:before="0" w:beforeAutospacing="0" w:after="0" w:afterAutospacing="0" w:line="240" w:lineRule="auto"/>
        <w:jc w:val="left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spacing w:val="40"/>
          <w:w w:val="100"/>
          <w:kern w:val="2"/>
          <w:position w:val="-8"/>
          <w:sz w:val="32"/>
          <w:szCs w:val="36"/>
          <w:lang w:val="en-US" w:eastAsia="zh-CN" w:bidi="ar-SA"/>
        </w:rPr>
      </w:pPr>
    </w:p>
    <w:p>
      <w:pPr>
        <w:widowControl/>
        <w:snapToGrid/>
        <w:spacing w:before="0" w:beforeAutospacing="0" w:after="0" w:afterAutospacing="0" w:line="240" w:lineRule="auto"/>
        <w:jc w:val="left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spacing w:val="40"/>
          <w:w w:val="100"/>
          <w:kern w:val="2"/>
          <w:position w:val="-8"/>
          <w:sz w:val="32"/>
          <w:szCs w:val="36"/>
          <w:lang w:val="en-US" w:eastAsia="zh-CN" w:bidi="ar-SA"/>
        </w:rPr>
      </w:pPr>
    </w:p>
    <w:p>
      <w:pPr>
        <w:widowControl/>
        <w:snapToGrid/>
        <w:spacing w:before="0" w:beforeAutospacing="0" w:after="0" w:afterAutospacing="0" w:line="240" w:lineRule="auto"/>
        <w:jc w:val="left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spacing w:val="40"/>
          <w:w w:val="100"/>
          <w:kern w:val="2"/>
          <w:position w:val="-8"/>
          <w:sz w:val="32"/>
          <w:szCs w:val="36"/>
          <w:lang w:val="en-US" w:eastAsia="zh-CN" w:bidi="ar-SA"/>
        </w:rPr>
      </w:pPr>
    </w:p>
    <w:p>
      <w:pPr>
        <w:widowControl/>
        <w:snapToGrid/>
        <w:spacing w:before="0" w:beforeAutospacing="0" w:after="0" w:afterAutospacing="0" w:line="240" w:lineRule="auto"/>
        <w:jc w:val="left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spacing w:val="40"/>
          <w:w w:val="100"/>
          <w:kern w:val="2"/>
          <w:position w:val="-8"/>
          <w:sz w:val="32"/>
          <w:szCs w:val="36"/>
          <w:lang w:val="en-US" w:eastAsia="zh-CN" w:bidi="ar-SA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baseline"/>
        <w:rPr>
          <w:rStyle w:val="9"/>
          <w:rFonts w:eastAsia="黑体" w:cs="Times New Roman"/>
          <w:b/>
          <w:bCs/>
          <w:i w:val="0"/>
          <w:caps w:val="0"/>
          <w:spacing w:val="0"/>
          <w:w w:val="100"/>
          <w:sz w:val="44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spacing w:val="0"/>
          <w:w w:val="100"/>
          <w:sz w:val="44"/>
        </w:rPr>
        <w:t>Ⅰ</w:t>
      </w:r>
      <w:r>
        <w:rPr>
          <w:rStyle w:val="9"/>
          <w:rFonts w:eastAsia="黑体" w:cs="Times New Roman"/>
          <w:b/>
          <w:bCs/>
          <w:i w:val="0"/>
          <w:caps w:val="0"/>
          <w:spacing w:val="0"/>
          <w:w w:val="100"/>
          <w:sz w:val="44"/>
        </w:rPr>
        <w:t>、医院概况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" w:leftChars="1" w:firstLine="643" w:firstLineChars="200"/>
        <w:jc w:val="both"/>
        <w:textAlignment w:val="baseline"/>
        <w:rPr>
          <w:rStyle w:val="9"/>
          <w:rFonts w:eastAsia="黑体" w:cs="Times New Roman"/>
          <w:b/>
          <w:bCs/>
          <w:i w:val="0"/>
          <w:caps w:val="0"/>
          <w:spacing w:val="0"/>
          <w:w w:val="100"/>
          <w:sz w:val="44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spacing w:val="0"/>
          <w:w w:val="100"/>
          <w:sz w:val="32"/>
        </w:rPr>
        <w:t>我们将从整体规模、医疗任务、医疗效率、学科优势、科研水平、人员素质、教学任务6个方面，全方位描述我院概况。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1" w:leftChars="48" w:firstLine="643" w:firstLineChars="200"/>
        <w:jc w:val="both"/>
        <w:textAlignment w:val="baseline"/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</w:pP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1、整体规模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" w:leftChars="1"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我院始建于1961年，是一所集医疗、教学、科研为一体的大型综合性医院，现有职工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1478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人，是松原市最大的医疗中心。2009年被评为“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三级甲等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”医院。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</w:pP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现在实际开放床位</w:t>
      </w:r>
      <w:r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1148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张</w:t>
      </w: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。医院现有设备总值</w:t>
      </w:r>
      <w:r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 xml:space="preserve"> 2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.</w:t>
      </w:r>
      <w:r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6亿元</w:t>
      </w: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（该数值为折旧换算后数值）。占地面积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 xml:space="preserve"> 13.8</w:t>
      </w:r>
      <w:r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万平方米</w:t>
      </w: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。现代化新门诊大楼（包括影像中心和肿瘤诊断治疗中心）及新住院大楼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>8万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平方米</w:t>
      </w: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6"/>
          <w:lang w:val="en-US" w:eastAsia="zh-CN" w:bidi="ar-SA"/>
        </w:rPr>
        <w:t>。</w:t>
      </w:r>
    </w:p>
    <w:p>
      <w:pPr>
        <w:pStyle w:val="8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医院分为院本部、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江北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分院、卫生防疫站及社区卫生服务中心2家，社区服务站15家，一级甲等分院6家，并且我院绝大部分临床及医技科室的各项医疗指标居全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市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之首。</w:t>
      </w: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3" w:firstLineChars="200"/>
        <w:jc w:val="both"/>
        <w:textAlignment w:val="baseline"/>
        <w:rPr>
          <w:rStyle w:val="9"/>
          <w:rFonts w:eastAsia="黑体" w:cs="Times New Roman"/>
          <w:b/>
          <w:bCs/>
          <w:i w:val="0"/>
          <w:caps w:val="0"/>
          <w:spacing w:val="0"/>
          <w:w w:val="100"/>
          <w:sz w:val="32"/>
        </w:rPr>
      </w:pP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3" w:firstLineChars="200"/>
        <w:jc w:val="both"/>
        <w:textAlignment w:val="baseline"/>
        <w:rPr>
          <w:rStyle w:val="9"/>
          <w:rFonts w:eastAsia="黑体" w:cs="Times New Roman"/>
          <w:b/>
          <w:bCs/>
          <w:i w:val="0"/>
          <w:caps w:val="0"/>
          <w:spacing w:val="0"/>
          <w:w w:val="100"/>
          <w:sz w:val="32"/>
        </w:rPr>
      </w:pPr>
      <w:r>
        <w:rPr>
          <w:rStyle w:val="9"/>
          <w:rFonts w:eastAsia="黑体" w:cs="Times New Roman"/>
          <w:b/>
          <w:bCs/>
          <w:i w:val="0"/>
          <w:caps w:val="0"/>
          <w:spacing w:val="0"/>
          <w:w w:val="100"/>
          <w:sz w:val="32"/>
        </w:rPr>
        <w:t>2、医疗任务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-327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我院所完成医疗任务量在市内最大，在省内也位于前列。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年门急诊量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19.2万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余人次;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全年住院病人1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.7万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人次；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年仪器设备检查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 xml:space="preserve"> 80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万例次；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年大型影像设备检查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0.8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万余例次；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年检验项目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150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万项次。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年手术量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1638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例次</w:t>
      </w:r>
    </w:p>
    <w:p>
      <w:pPr>
        <w:pStyle w:val="12"/>
        <w:keepNext w:val="0"/>
        <w:keepLines w:val="0"/>
        <w:pageBreakBefore w:val="0"/>
        <w:widowControl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全院年总收入近</w:t>
      </w:r>
      <w:r>
        <w:rPr>
          <w:rStyle w:val="9"/>
          <w:rFonts w:cs="Times New Roman"/>
          <w:b/>
          <w:bCs/>
          <w:i w:val="0"/>
          <w:caps w:val="0"/>
          <w:spacing w:val="0"/>
          <w:w w:val="100"/>
          <w:sz w:val="32"/>
        </w:rPr>
        <w:t>1.2亿元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。</w:t>
      </w:r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36" w:leftChars="65" w:firstLine="42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21"/>
        </w:rPr>
      </w:pP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3" w:firstLineChars="200"/>
        <w:jc w:val="both"/>
        <w:textAlignment w:val="baseline"/>
        <w:rPr>
          <w:rStyle w:val="9"/>
          <w:rFonts w:ascii="黑体" w:eastAsia="黑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黑体" w:eastAsia="黑体"/>
          <w:b/>
          <w:i w:val="0"/>
          <w:caps w:val="0"/>
          <w:shadow/>
          <w:spacing w:val="0"/>
          <w:w w:val="100"/>
          <w:sz w:val="32"/>
        </w:rPr>
        <w:t>3.</w:t>
      </w:r>
      <w:r>
        <w:rPr>
          <w:rStyle w:val="9"/>
          <w:rFonts w:ascii="黑体" w:eastAsia="黑体"/>
          <w:b w:val="0"/>
          <w:i w:val="0"/>
          <w:caps w:val="0"/>
          <w:spacing w:val="0"/>
          <w:w w:val="100"/>
          <w:sz w:val="32"/>
        </w:rPr>
        <w:t>医疗效率</w:t>
      </w: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</w:pPr>
      <w:r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床位使用率</w:t>
      </w:r>
      <w:r>
        <w:rPr>
          <w:rStyle w:val="9"/>
          <w:rFonts w:ascii="华文新魏" w:cs="Times New Roman"/>
          <w:b/>
          <w:bCs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 xml:space="preserve"> 110 %；</w:t>
      </w: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</w:pPr>
      <w:r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平均住院日</w:t>
      </w:r>
      <w:r>
        <w:rPr>
          <w:rStyle w:val="9"/>
          <w:rFonts w:ascii="华文新魏" w:cs="Times New Roman"/>
          <w:b/>
          <w:bCs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11 天；</w:t>
      </w: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</w:pPr>
      <w:r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术前平均住院日</w:t>
      </w:r>
      <w:r>
        <w:rPr>
          <w:rStyle w:val="9"/>
          <w:rFonts w:ascii="华文新魏" w:cs="Times New Roman"/>
          <w:b/>
          <w:bCs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2.8天</w:t>
      </w:r>
      <w:r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。</w:t>
      </w: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华文新魏"/>
          <w:b w:val="0"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</w:pP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3" w:firstLineChars="200"/>
        <w:jc w:val="both"/>
        <w:textAlignment w:val="baseline"/>
        <w:rPr>
          <w:rStyle w:val="9"/>
          <w:rFonts w:ascii="黑体" w:eastAsia="黑体"/>
          <w:b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</w:pPr>
      <w:r>
        <w:rPr>
          <w:rStyle w:val="9"/>
          <w:rFonts w:ascii="黑体" w:eastAsia="黑体"/>
          <w:b/>
          <w:i w:val="0"/>
          <w:caps w:val="0"/>
          <w:shadow/>
          <w:spacing w:val="0"/>
          <w:w w:val="100"/>
          <w:kern w:val="2"/>
          <w:sz w:val="32"/>
          <w:szCs w:val="32"/>
          <w:lang w:val="en-US" w:eastAsia="zh-CN" w:bidi="ar-SA"/>
        </w:rPr>
        <w:t>4.</w:t>
      </w:r>
      <w:r>
        <w:rPr>
          <w:rStyle w:val="9"/>
          <w:rFonts w:ascii="黑体" w:eastAsia="黑体"/>
          <w:b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学科优势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vanish/>
          <w:spacing w:val="0"/>
          <w:w w:val="100"/>
          <w:kern w:val="0"/>
          <w:sz w:val="32"/>
          <w:szCs w:val="24"/>
          <w:lang w:val="en-US" w:eastAsia="zh-CN" w:bidi="ar-SA"/>
        </w:rPr>
      </w:pP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28"/>
          <w:lang w:val="en-US" w:eastAsia="zh-CN" w:bidi="ar-SA"/>
        </w:rPr>
        <w:t>医院共有临床科室30个及医技科室</w:t>
      </w:r>
      <w:r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28"/>
          <w:lang w:val="en-US" w:eastAsia="zh-CN" w:bidi="ar-SA"/>
        </w:rPr>
        <w:t>13</w:t>
      </w: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28"/>
          <w:lang w:val="en-US" w:eastAsia="zh-CN" w:bidi="ar-SA"/>
        </w:rPr>
        <w:t>个，拥有神经内科、神经外科、血液肿瘤科、肝病科、心血管内科、普通外科、骨科、儿科、耳鼻喉科等一系列知名学科。全院各科室技术水平均达到了三级医院重点专科水平 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vanish/>
          <w:spacing w:val="0"/>
          <w:w w:val="100"/>
          <w:kern w:val="0"/>
          <w:sz w:val="32"/>
          <w:szCs w:val="24"/>
          <w:lang w:val="en-US" w:eastAsia="zh-CN" w:bidi="ar-SA"/>
        </w:rPr>
      </w:pP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spacing w:val="0"/>
          <w:w w:val="100"/>
          <w:sz w:val="32"/>
          <w:szCs w:val="36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其中与磁共振应用关系密切的血液肿瘤科、骨科、神经外科、普外科、神经内科、儿科等各专科均为省市级重点学科。</w:t>
      </w: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spacing w:val="0"/>
          <w:w w:val="100"/>
          <w:sz w:val="32"/>
          <w:szCs w:val="36"/>
        </w:rPr>
        <w:t>我院拥有省级科研所共 9个，治疗中心 12个 。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67" w:firstLine="643" w:firstLineChars="200"/>
        <w:jc w:val="both"/>
        <w:textAlignment w:val="baseline"/>
        <w:rPr>
          <w:rStyle w:val="9"/>
          <w:rFonts w:ascii="黑体" w:hAnsi="宋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</w:pPr>
      <w:r>
        <w:rPr>
          <w:rStyle w:val="9"/>
          <w:rFonts w:ascii="黑体" w:hAnsi="宋体" w:eastAsia="黑体" w:cs="Times New Roman"/>
          <w:b/>
          <w:bCs/>
          <w:i w:val="0"/>
          <w:caps w:val="0"/>
          <w:shadow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5.</w:t>
      </w:r>
      <w:r>
        <w:rPr>
          <w:rStyle w:val="9"/>
          <w:rFonts w:ascii="黑体" w:hAnsi="宋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人员素质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全院</w:t>
      </w:r>
      <w:r>
        <w:rPr>
          <w:rStyle w:val="9"/>
          <w:rFonts w:ascii="宋体" w:hAnsi="宋体"/>
          <w:b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1/2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学科为中华医学会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en-US" w:eastAsia="zh-CN" w:bidi="ar-SA"/>
        </w:rPr>
        <w:t>吉林省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分会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en-US" w:eastAsia="zh-CN" w:bidi="ar-SA"/>
        </w:rPr>
        <w:t>松原市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专业委员会主任委员单位。</w:t>
      </w:r>
      <w:r>
        <w:rPr>
          <w:rStyle w:val="9"/>
          <w:rFonts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28"/>
          <w:lang w:val="zh-CN" w:eastAsia="zh-CN" w:bidi="ar-SA"/>
        </w:rPr>
        <w:t>1/3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0"/>
          <w:sz w:val="32"/>
          <w:szCs w:val="28"/>
          <w:lang w:val="zh-CN" w:eastAsia="zh-CN" w:bidi="ar-SA"/>
        </w:rPr>
        <w:t>的学科主任在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0"/>
          <w:sz w:val="32"/>
          <w:szCs w:val="28"/>
          <w:lang w:val="en-US" w:eastAsia="zh-CN" w:bidi="ar-SA"/>
        </w:rPr>
        <w:t>吉林省内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0"/>
          <w:sz w:val="32"/>
          <w:szCs w:val="28"/>
          <w:lang w:val="zh-CN" w:eastAsia="zh-CN" w:bidi="ar-SA"/>
        </w:rPr>
        <w:t>有学术位置并担任着省学会主任或副主任委员职务</w:t>
      </w:r>
      <w:r>
        <w:rPr>
          <w:rStyle w:val="9"/>
          <w:rFonts w:ascii="Calibri" w:hAnsi="Calibri" w:eastAsia="宋体"/>
          <w:b w:val="0"/>
          <w:i w:val="0"/>
          <w:caps w:val="0"/>
          <w:shadow/>
          <w:color w:val="000000"/>
          <w:spacing w:val="0"/>
          <w:w w:val="100"/>
          <w:kern w:val="0"/>
          <w:sz w:val="28"/>
          <w:szCs w:val="28"/>
          <w:lang w:val="zh-CN" w:eastAsia="zh-CN" w:bidi="ar-SA"/>
        </w:rPr>
        <w:t>。</w:t>
      </w: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spacing w:val="0"/>
          <w:w w:val="100"/>
          <w:sz w:val="32"/>
        </w:rPr>
        <w:t>全院有各级医师</w:t>
      </w:r>
      <w:r>
        <w:rPr>
          <w:rStyle w:val="9"/>
          <w:rFonts w:ascii="宋体" w:hAnsi="宋体"/>
          <w:b/>
          <w:i w:val="0"/>
          <w:caps w:val="0"/>
          <w:spacing w:val="0"/>
          <w:w w:val="100"/>
          <w:sz w:val="32"/>
        </w:rPr>
        <w:t xml:space="preserve"> 1166</w:t>
      </w:r>
      <w:r>
        <w:rPr>
          <w:rStyle w:val="9"/>
          <w:rFonts w:ascii="宋体" w:hAnsi="宋体" w:cs="Times New Roman"/>
          <w:b w:val="0"/>
          <w:bCs/>
          <w:i w:val="0"/>
          <w:caps w:val="0"/>
          <w:spacing w:val="0"/>
          <w:w w:val="100"/>
          <w:sz w:val="32"/>
        </w:rPr>
        <w:t>人，</w:t>
      </w: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副高职以上人员218人；全院医师几乎均为本科以上学历，其中84名硕士。</w:t>
      </w: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21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我院多次获得省级科研成果，近3年承担各级科研课题36项；发表论文966篇，其中在中华医学等核心医学期刊81篇，SCI收录3篇。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  <w:t>我院以技术创新为源动力，每年都引进高学历人才，还和许多国内高知名度医学学院建立了友好合作关系，近3年有74名人员进修学习，而且每年都有大批的省内外外专家来访，很大程度的提高了我院医生的医疗技术水平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spacing w:val="0"/>
          <w:w w:val="100"/>
          <w:kern w:val="2"/>
          <w:sz w:val="21"/>
          <w:szCs w:val="40"/>
          <w:lang w:val="en-US" w:eastAsia="zh-CN" w:bidi="ar-SA"/>
        </w:rPr>
      </w:pP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3" w:firstLineChars="200"/>
        <w:jc w:val="both"/>
        <w:textAlignment w:val="baseline"/>
        <w:rPr>
          <w:rStyle w:val="9"/>
          <w:rFonts w:ascii="黑体" w:eastAsia="黑体" w:cs="Times New Roman"/>
          <w:b/>
          <w:bCs/>
          <w:i w:val="0"/>
          <w:caps w:val="0"/>
          <w:spacing w:val="0"/>
          <w:w w:val="100"/>
          <w:sz w:val="32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spacing w:val="0"/>
          <w:w w:val="100"/>
          <w:sz w:val="32"/>
        </w:rPr>
        <w:t>6.科研水平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宋体" w:cs="Times New Roman"/>
          <w:b/>
          <w:bCs/>
          <w:i w:val="0"/>
          <w:caps w:val="0"/>
          <w:shadow/>
          <w:color w:val="FFFFFF"/>
          <w:spacing w:val="0"/>
          <w:w w:val="100"/>
          <w:kern w:val="0"/>
          <w:sz w:val="32"/>
          <w:szCs w:val="32"/>
          <w:lang w:val="en-US" w:eastAsia="zh-CN" w:bidi="ar-SA"/>
        </w:rPr>
      </w:pPr>
      <w:r>
        <w:rPr>
          <w:rStyle w:val="9"/>
          <w:rFonts w:cs="Times New Roman"/>
          <w:b w:val="0"/>
          <w:bCs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 xml:space="preserve">医院具有较强的科研实力，设有5个市级重点实验室。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1" w:firstLineChars="131"/>
        <w:jc w:val="both"/>
        <w:textAlignment w:val="baseline"/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Calibri" w:hAnsi="Calibri" w:eastAsia="宋体"/>
          <w:b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  <w:t>近3年内：</w:t>
      </w:r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FF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承担部省级课题 3项；</w:t>
      </w:r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承担市厅级课题35项；</w:t>
      </w:r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FF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sz w:val="32"/>
        </w:rPr>
        <w:t>总计科研经费214余万元。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1" w:firstLineChars="131"/>
        <w:jc w:val="both"/>
        <w:textAlignment w:val="baseline"/>
        <w:rPr>
          <w:rStyle w:val="9"/>
          <w:rFonts w:ascii="黑体" w:hAnsi="宋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40"/>
          <w:lang w:val="zh-CN" w:eastAsia="zh-CN" w:bidi="ar-SA"/>
        </w:rPr>
      </w:pPr>
      <w:r>
        <w:rPr>
          <w:rStyle w:val="9"/>
          <w:rFonts w:ascii="黑体" w:hAnsi="宋体" w:eastAsia="黑体" w:cs="Times New Roman"/>
          <w:b/>
          <w:bCs/>
          <w:i w:val="0"/>
          <w:caps w:val="0"/>
          <w:shadow/>
          <w:color w:val="000000"/>
          <w:spacing w:val="0"/>
          <w:w w:val="100"/>
          <w:kern w:val="0"/>
          <w:sz w:val="32"/>
          <w:szCs w:val="40"/>
          <w:lang w:val="zh-CN" w:eastAsia="zh-CN" w:bidi="ar-SA"/>
        </w:rPr>
        <w:t>7.</w:t>
      </w:r>
      <w:r>
        <w:rPr>
          <w:rStyle w:val="9"/>
          <w:rFonts w:ascii="黑体" w:hAnsi="宋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40"/>
          <w:lang w:val="zh-CN" w:eastAsia="zh-CN" w:bidi="ar-SA"/>
        </w:rPr>
        <w:t>教学任务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年承担</w:t>
      </w:r>
      <w:r>
        <w:rPr>
          <w:rStyle w:val="9"/>
          <w:rFonts w:ascii="宋体" w:hAnsi="宋体"/>
          <w:b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100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名五年制学生教学任务；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年带教</w:t>
      </w:r>
      <w:r>
        <w:rPr>
          <w:rStyle w:val="9"/>
          <w:rFonts w:ascii="宋体" w:hAnsi="宋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200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名医疗及护理专业学生；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年承担</w:t>
      </w:r>
      <w:r>
        <w:rPr>
          <w:rStyle w:val="9"/>
          <w:rFonts w:ascii="宋体" w:hAnsi="宋体"/>
          <w:b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30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名来自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松原市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内外及医联体的进修生教学任务。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19" w:firstLineChars="131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32"/>
          <w:szCs w:val="24"/>
          <w:lang w:val="en-US" w:eastAsia="zh-CN" w:bidi="ar-SA"/>
        </w:rPr>
      </w:pP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883" w:firstLineChars="200"/>
        <w:jc w:val="both"/>
        <w:textAlignment w:val="baseline"/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sz w:val="44"/>
        </w:rPr>
      </w:pPr>
      <w:r>
        <w:rPr>
          <w:rStyle w:val="9"/>
          <w:rFonts w:ascii="黑体" w:hAnsi="宋体" w:eastAsia="黑体" w:cs="Times New Roman"/>
          <w:b/>
          <w:bCs/>
          <w:i w:val="0"/>
          <w:caps w:val="0"/>
          <w:color w:val="000000"/>
          <w:spacing w:val="0"/>
          <w:w w:val="100"/>
          <w:sz w:val="44"/>
        </w:rPr>
        <w:t>Ⅱ</w:t>
      </w: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sz w:val="44"/>
        </w:rPr>
        <w:t>、</w:t>
      </w:r>
      <w:r>
        <w:rPr>
          <w:rStyle w:val="9"/>
          <w:rFonts w:hint="eastAsia" w:ascii="黑体" w:eastAsia="黑体" w:cs="Times New Roman"/>
          <w:b/>
          <w:bCs/>
          <w:i w:val="0"/>
          <w:caps w:val="0"/>
          <w:color w:val="000000"/>
          <w:spacing w:val="0"/>
          <w:w w:val="100"/>
          <w:sz w:val="44"/>
          <w:lang w:eastAsia="zh-CN"/>
        </w:rPr>
        <w:t>国际先进</w:t>
      </w: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sz w:val="44"/>
        </w:rPr>
        <w:t>3.0T磁共振的需求情况</w:t>
      </w: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随着我院业务发展，临床应用和科学研究对磁共振扫描的需求越来越大，先进的设备可以实现更高的成像质量和更快的成像速度，更加有利于患者疾病的早期诊断、微小病灶的检出以及为临床提供更加详实的影像信息。我院现有两台磁共振已经远远不能满足临床需要，其中现有</w:t>
      </w:r>
      <w:r>
        <w:rPr>
          <w:rStyle w:val="9"/>
          <w:rFonts w:hint="eastAsia"/>
          <w:b w:val="0"/>
          <w:i w:val="0"/>
          <w:caps w:val="0"/>
          <w:color w:val="000000"/>
          <w:spacing w:val="0"/>
          <w:w w:val="100"/>
          <w:sz w:val="32"/>
          <w:lang w:eastAsia="zh-CN"/>
        </w:rPr>
        <w:t>美国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GE 3.0T磁共振已经使用超过十年，目前进入高故障期，维修成本大大增加。引进</w:t>
      </w:r>
      <w:r>
        <w:rPr>
          <w:rStyle w:val="9"/>
          <w:rFonts w:hint="eastAsia"/>
          <w:b w:val="0"/>
          <w:i w:val="0"/>
          <w:caps w:val="0"/>
          <w:color w:val="000000"/>
          <w:spacing w:val="0"/>
          <w:w w:val="100"/>
          <w:sz w:val="32"/>
          <w:lang w:eastAsia="zh-CN"/>
        </w:rPr>
        <w:t>国际先进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全新3.0T磁共振配备先进的智能扫描平台、最新软硬件技术，实现MRI快速扫描与卓越图像质量的完美统一，进一步提高我院诊疗水平，</w:t>
      </w:r>
      <w:r>
        <w:rPr>
          <w:rStyle w:val="9"/>
          <w:rFonts w:hint="eastAsia"/>
          <w:b w:val="0"/>
          <w:i w:val="0"/>
          <w:caps w:val="0"/>
          <w:color w:val="000000"/>
          <w:spacing w:val="0"/>
          <w:w w:val="100"/>
          <w:sz w:val="32"/>
          <w:lang w:eastAsia="zh-CN"/>
        </w:rPr>
        <w:t>支持医院科研水平更上一个台阶，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提高医疗质量，实现为广大人民群众提供优质、高效医疗服务。</w:t>
      </w:r>
    </w:p>
    <w:p>
      <w:pPr>
        <w:pStyle w:val="14"/>
        <w:widowControl/>
        <w:snapToGrid/>
        <w:spacing w:before="0" w:beforeAutospacing="0" w:after="120" w:afterAutospacing="0" w:line="240" w:lineRule="auto"/>
        <w:jc w:val="both"/>
        <w:textAlignment w:val="baseline"/>
        <w:rPr>
          <w:rStyle w:val="9"/>
          <w:rFonts w:cs="Times New Roman"/>
          <w:b/>
          <w:bCs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cs="Times New Roman"/>
          <w:b/>
          <w:bCs/>
          <w:i w:val="0"/>
          <w:caps w:val="0"/>
          <w:color w:val="000000"/>
          <w:spacing w:val="0"/>
          <w:w w:val="100"/>
          <w:sz w:val="32"/>
        </w:rPr>
        <w:t>1、</w:t>
      </w:r>
      <w:r>
        <w:rPr>
          <w:rStyle w:val="9"/>
          <w:rFonts w:hint="eastAsia" w:cs="Times New Roman"/>
          <w:b/>
          <w:bCs/>
          <w:i w:val="0"/>
          <w:caps w:val="0"/>
          <w:color w:val="000000"/>
          <w:spacing w:val="0"/>
          <w:w w:val="100"/>
          <w:sz w:val="32"/>
          <w:lang w:eastAsia="zh-CN"/>
        </w:rPr>
        <w:t>国际先进</w:t>
      </w:r>
      <w:r>
        <w:rPr>
          <w:rStyle w:val="9"/>
          <w:rFonts w:cs="Times New Roman"/>
          <w:b/>
          <w:bCs/>
          <w:i w:val="0"/>
          <w:caps w:val="0"/>
          <w:color w:val="000000"/>
          <w:spacing w:val="0"/>
          <w:w w:val="100"/>
          <w:sz w:val="32"/>
        </w:rPr>
        <w:t>3.0T磁共振的优点</w:t>
      </w:r>
    </w:p>
    <w:p>
      <w:pPr>
        <w:pStyle w:val="14"/>
        <w:widowControl/>
        <w:numPr>
          <w:ilvl w:val="0"/>
          <w:numId w:val="1"/>
        </w:numPr>
        <w:snapToGrid/>
        <w:spacing w:before="0" w:beforeAutospacing="0" w:after="120" w:afterAutospacing="0" w:line="240" w:lineRule="auto"/>
        <w:ind w:left="1060" w:hanging="42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高组织对比度、高信噪比图像： 3.0T超高场磁共振图像对组织的形态及病理改变具有高敏感性，于疾病的早期发现早期诊断有显著优势。</w:t>
      </w:r>
    </w:p>
    <w:p>
      <w:pPr>
        <w:pStyle w:val="14"/>
        <w:widowControl/>
        <w:numPr>
          <w:ilvl w:val="0"/>
          <w:numId w:val="1"/>
        </w:numPr>
        <w:snapToGrid/>
        <w:spacing w:before="0" w:beforeAutospacing="0" w:after="120" w:afterAutospacing="0" w:line="240" w:lineRule="auto"/>
        <w:ind w:left="1060" w:hanging="42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高扫描速度：进行大范围全身检查，大大缩短传统MRI检查时间，方便快捷。</w:t>
      </w:r>
    </w:p>
    <w:p>
      <w:pPr>
        <w:pStyle w:val="14"/>
        <w:widowControl/>
        <w:numPr>
          <w:ilvl w:val="0"/>
          <w:numId w:val="1"/>
        </w:numPr>
        <w:snapToGrid/>
        <w:spacing w:before="0" w:beforeAutospacing="0" w:after="120" w:afterAutospacing="0" w:line="240" w:lineRule="auto"/>
        <w:ind w:left="1060" w:hanging="42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安全无辐射、高检查舒适度，低噪音环境，大检查孔径，提供安全舒适的无电离辐射检查，也适应危重、肥胖、幽闭综合症患者检查。</w:t>
      </w:r>
    </w:p>
    <w:p>
      <w:pPr>
        <w:pStyle w:val="14"/>
        <w:widowControl/>
        <w:numPr>
          <w:ilvl w:val="0"/>
          <w:numId w:val="1"/>
        </w:numPr>
        <w:snapToGrid/>
        <w:spacing w:before="0" w:beforeAutospacing="0" w:after="120" w:afterAutospacing="0" w:line="240" w:lineRule="auto"/>
        <w:ind w:left="1060" w:hanging="42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多种高级特殊磁共振成像技术，提供组织器官的生理生化及功能信息。</w:t>
      </w:r>
    </w:p>
    <w:p>
      <w:pPr>
        <w:pStyle w:val="14"/>
        <w:widowControl/>
        <w:numPr>
          <w:ilvl w:val="0"/>
          <w:numId w:val="1"/>
        </w:numPr>
        <w:snapToGrid/>
        <w:spacing w:before="0" w:beforeAutospacing="0" w:after="120" w:afterAutospacing="0" w:line="240" w:lineRule="auto"/>
        <w:ind w:left="1060" w:hanging="42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更高的影像质量,满足临床</w:t>
      </w:r>
      <w:r>
        <w:rPr>
          <w:rStyle w:val="9"/>
          <w:rFonts w:hint="eastAsia"/>
          <w:b w:val="0"/>
          <w:i w:val="0"/>
          <w:caps w:val="0"/>
          <w:color w:val="000000"/>
          <w:spacing w:val="0"/>
          <w:w w:val="100"/>
          <w:sz w:val="32"/>
          <w:lang w:eastAsia="zh-CN"/>
        </w:rPr>
        <w:t>及科研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不断提升的要求。</w:t>
      </w:r>
    </w:p>
    <w:p>
      <w:pPr>
        <w:pStyle w:val="14"/>
        <w:widowControl/>
        <w:snapToGrid/>
        <w:spacing w:before="0" w:beforeAutospacing="0" w:after="12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宋体" w:hAnsi="宋体"/>
          <w:b w:val="0"/>
          <w:i w:val="0"/>
          <w:caps w:val="0"/>
          <w:color w:val="000000"/>
          <w:spacing w:val="0"/>
          <w:w w:val="100"/>
          <w:sz w:val="32"/>
        </w:rPr>
        <w:t>磁共振应用于临床医学，帮助专业人员在了解人体疾病状况方便起到了巨大的作用。而</w:t>
      </w:r>
      <w:r>
        <w:rPr>
          <w:rStyle w:val="9"/>
          <w:rFonts w:hint="eastAsia" w:ascii="宋体" w:hAnsi="宋体"/>
          <w:b w:val="0"/>
          <w:i w:val="0"/>
          <w:caps w:val="0"/>
          <w:color w:val="000000"/>
          <w:spacing w:val="0"/>
          <w:w w:val="100"/>
          <w:sz w:val="32"/>
          <w:lang w:eastAsia="zh-CN"/>
        </w:rPr>
        <w:t>国际先进</w:t>
      </w:r>
      <w:r>
        <w:rPr>
          <w:rStyle w:val="9"/>
          <w:rFonts w:ascii="宋体" w:hAnsi="宋体"/>
          <w:b w:val="0"/>
          <w:i w:val="0"/>
          <w:caps w:val="0"/>
          <w:color w:val="000000"/>
          <w:spacing w:val="0"/>
          <w:w w:val="100"/>
          <w:sz w:val="32"/>
        </w:rPr>
        <w:t>3.0T磁共振的应用，更是将磁共振的价值更出色地发挥了出来。它以更快的扫描时间、更高的分辨率和清晰度，帮助专业医生更加快速地锁定病人的患病之处。磁共振对实质器官如脑、甲状腺、肝、胆、脾、肾、胰、肾上腺、子宫、卵巢、前列腺腺等有绝佳的诊断功能，除了骨关节和神经系统外，磁共振也使恶性肿瘤、心脏及脑血管疾病无所遁形。磁共振具有非侵入性、无辐射、高清晰度、高确诊性等特点，3.0T磁共振将发挥更大的作用。</w:t>
      </w:r>
    </w:p>
    <w:p>
      <w:pPr>
        <w:pStyle w:val="14"/>
        <w:widowControl/>
        <w:snapToGrid/>
        <w:spacing w:before="0" w:beforeAutospacing="0" w:after="12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color w:val="000000"/>
          <w:spacing w:val="0"/>
          <w:w w:val="100"/>
          <w:sz w:val="32"/>
        </w:rPr>
      </w:pPr>
    </w:p>
    <w:p>
      <w:pPr>
        <w:pStyle w:val="8"/>
        <w:widowControl/>
        <w:snapToGrid/>
        <w:spacing w:before="0" w:beforeAutospacing="0" w:after="0" w:afterAutospacing="0" w:line="240" w:lineRule="auto"/>
        <w:ind w:left="267" w:hanging="267"/>
        <w:jc w:val="both"/>
        <w:textAlignment w:val="baseline"/>
        <w:rPr>
          <w:rStyle w:val="9"/>
          <w:rFonts w:ascii="黑体" w:hAnsi="宋体" w:eastAsia="黑体"/>
          <w:b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</w:pPr>
      <w:r>
        <w:rPr>
          <w:rStyle w:val="9"/>
          <w:rFonts w:ascii="黑体" w:hAnsi="宋体" w:eastAsia="黑体"/>
          <w:b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2、</w:t>
      </w:r>
      <w:r>
        <w:rPr>
          <w:rStyle w:val="9"/>
          <w:rFonts w:ascii="黑体" w:hAnsi="宋体" w:eastAsia="黑体"/>
          <w:b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前期准备工作</w:t>
      </w:r>
    </w:p>
    <w:p>
      <w:pPr>
        <w:pStyle w:val="8"/>
        <w:widowControl/>
        <w:snapToGrid/>
        <w:spacing w:before="0" w:beforeAutospacing="0" w:after="0" w:afterAutospacing="0" w:line="240" w:lineRule="auto"/>
        <w:ind w:left="0" w:leftChars="0" w:firstLine="640" w:firstLineChars="200"/>
        <w:jc w:val="left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我院磁共振应用已经二十年，磁共振科医生有着丰富的操作和诊断经验，医院已经规划备置磁共振机房。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21"/>
          <w:szCs w:val="24"/>
          <w:lang w:val="zh-CN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  <w:t>3、配套诊疗设备及相关临床科室</w:t>
      </w:r>
    </w:p>
    <w:p>
      <w:pPr>
        <w:pStyle w:val="14"/>
        <w:widowControl/>
        <w:snapToGrid/>
        <w:spacing w:before="0" w:beforeAutospacing="0" w:after="120" w:afterAutospacing="0" w:line="240" w:lineRule="auto"/>
        <w:ind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磁共振科现有设备</w:t>
      </w:r>
      <w:bookmarkStart w:id="0" w:name="_GoBack"/>
      <w:bookmarkEnd w:id="0"/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>3.T磁共振1台、1.5T磁共振1台。影像中心设有64排螺旋CT、双源CT、DSA、数字</w:t>
      </w:r>
      <w:r>
        <w:rPr>
          <w:rStyle w:val="9"/>
          <w:rFonts w:ascii="宋体"/>
          <w:b w:val="0"/>
          <w:i w:val="0"/>
          <w:caps w:val="0"/>
          <w:color w:val="000000"/>
          <w:spacing w:val="0"/>
          <w:w w:val="100"/>
          <w:sz w:val="32"/>
        </w:rPr>
        <w:t>X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sz w:val="32"/>
        </w:rPr>
        <w:t xml:space="preserve">光机、超声；核医学科有ECT等大型影像设备，各影像设备之间进行微机联网诊断，相互交流。 </w:t>
      </w:r>
    </w:p>
    <w:p>
      <w:pPr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黑体" w:eastAsia="黑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</w:pPr>
    </w:p>
    <w:p>
      <w:pPr>
        <w:pStyle w:val="8"/>
        <w:widowControl/>
        <w:snapToGrid/>
        <w:spacing w:before="0" w:beforeAutospacing="0" w:after="0" w:afterAutospacing="0" w:line="240" w:lineRule="auto"/>
        <w:ind w:left="270" w:hanging="270"/>
        <w:jc w:val="both"/>
        <w:textAlignment w:val="baseline"/>
        <w:rPr>
          <w:rStyle w:val="9"/>
          <w:rFonts w:ascii="黑体" w:hAnsi="宋体" w:eastAsia="黑体"/>
          <w:b/>
          <w:i w:val="0"/>
          <w:caps w:val="0"/>
          <w:color w:val="000000"/>
          <w:spacing w:val="0"/>
          <w:w w:val="100"/>
          <w:kern w:val="0"/>
          <w:sz w:val="44"/>
          <w:szCs w:val="36"/>
          <w:lang w:val="zh-CN" w:eastAsia="zh-CN" w:bidi="ar-SA"/>
        </w:rPr>
      </w:pPr>
      <w:r>
        <w:rPr>
          <w:rStyle w:val="9"/>
          <w:rFonts w:ascii="黑体" w:hAnsi="宋体" w:eastAsia="黑体"/>
          <w:b/>
          <w:i w:val="0"/>
          <w:caps w:val="0"/>
          <w:color w:val="000000"/>
          <w:spacing w:val="0"/>
          <w:w w:val="100"/>
          <w:kern w:val="0"/>
          <w:sz w:val="44"/>
          <w:szCs w:val="36"/>
          <w:lang w:val="en-US" w:bidi="ar-SA"/>
        </w:rPr>
        <w:t>III</w:t>
      </w:r>
      <w:r>
        <w:rPr>
          <w:rStyle w:val="9"/>
          <w:rFonts w:ascii="黑体" w:hAnsi="宋体" w:eastAsia="黑体"/>
          <w:b/>
          <w:i w:val="0"/>
          <w:caps w:val="0"/>
          <w:color w:val="000000"/>
          <w:spacing w:val="0"/>
          <w:w w:val="100"/>
          <w:kern w:val="0"/>
          <w:sz w:val="44"/>
          <w:szCs w:val="36"/>
          <w:lang w:val="zh-CN" w:eastAsia="zh-CN" w:bidi="ar-SA"/>
        </w:rPr>
        <w:t>、磁共振科发展情况：</w:t>
      </w:r>
    </w:p>
    <w:p>
      <w:pPr>
        <w:pStyle w:val="8"/>
        <w:widowControl/>
        <w:numPr>
          <w:ilvl w:val="0"/>
          <w:numId w:val="2"/>
        </w:numPr>
        <w:snapToGrid/>
        <w:spacing w:before="0" w:beforeAutospacing="0" w:after="0" w:afterAutospacing="0" w:line="240" w:lineRule="auto"/>
        <w:ind w:left="270" w:hanging="270"/>
        <w:jc w:val="left"/>
        <w:textAlignment w:val="baseline"/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磁共振科概况：</w:t>
      </w:r>
    </w:p>
    <w:p>
      <w:pPr>
        <w:snapToGrid/>
        <w:spacing w:before="0" w:beforeAutospacing="0" w:after="0" w:afterAutospacing="0" w:line="240" w:lineRule="auto"/>
        <w:ind w:firstLine="720" w:firstLineChars="225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松原吉林油田医院磁共振科成立于2000年，是集科研、教学、临床于一体的科室，是吉林省最先引进3.T磁共振，经过近20多年发展，磁共振诊断水平处于松原地区领先水平，科室主任松原市医学会放射学分会副主任委员、吉林省医师协会放射医师分会常务委员、吉林省医学会核医学专科分会常务委员、吉林省医学会放射学专科分会委员、吉林省医学会影像技术专科分会委员、吉林省医学会放射学分会头颈学组委员。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2、磁共振科人员组成：</w:t>
      </w:r>
    </w:p>
    <w:p>
      <w:pPr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我院磁共振科共有人员13人，医生10人，护士3人。取得大型设备合格证人数9人；科室主任医师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  <w:t>1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人，副主任医师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  <w:t>3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人，主治医师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  <w:t>3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人，医师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  <w:t>3人；副主任护师2人，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主管护师1人。</w:t>
      </w:r>
    </w:p>
    <w:p>
      <w:pPr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3、磁共振科室设备：</w:t>
      </w:r>
    </w:p>
    <w:p>
      <w:pPr>
        <w:snapToGrid/>
        <w:spacing w:before="0" w:beforeAutospacing="0" w:after="0" w:afterAutospacing="0" w:line="240" w:lineRule="auto"/>
        <w:ind w:firstLine="720" w:firstLineChars="225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科室装备先进，技术力量雄厚，配备了</w:t>
      </w:r>
      <w:r>
        <w:rPr>
          <w:rStyle w:val="9"/>
          <w:rFonts w:hint="eastAsia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美国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GE3.0T磁共振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  <w:t>1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台，</w:t>
      </w:r>
      <w:r>
        <w:rPr>
          <w:rStyle w:val="9"/>
          <w:rFonts w:hint="eastAsia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德国</w:t>
      </w: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西门子1.5T磁共振1台，为医院提供了完整的高质量的医疗服务。</w:t>
      </w:r>
    </w:p>
    <w:p>
      <w:pPr>
        <w:snapToGrid/>
        <w:spacing w:before="0" w:beforeAutospacing="0" w:after="0" w:afterAutospacing="0" w:line="240" w:lineRule="auto"/>
        <w:ind w:firstLine="720" w:firstLineChars="225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en-US" w:eastAsia="zh-CN" w:bidi="ar-SA"/>
        </w:rPr>
      </w:pPr>
      <w:r>
        <w:rPr>
          <w:rStyle w:val="9"/>
          <w:rFonts w:ascii="黑体" w:eastAsia="黑体" w:cs="Times New Roman"/>
          <w:b/>
          <w:bCs/>
          <w:i w:val="0"/>
          <w:caps w:val="0"/>
          <w:color w:val="000000"/>
          <w:spacing w:val="0"/>
          <w:w w:val="100"/>
          <w:kern w:val="0"/>
          <w:sz w:val="32"/>
          <w:szCs w:val="32"/>
          <w:lang w:val="zh-CN" w:eastAsia="zh-CN" w:bidi="ar-SA"/>
        </w:rPr>
        <w:t>4、磁共振科业务发展：</w:t>
      </w:r>
    </w:p>
    <w:p>
      <w:pPr>
        <w:snapToGrid/>
        <w:spacing w:before="0" w:beforeAutospacing="0" w:after="0" w:afterAutospacing="0" w:line="240" w:lineRule="auto"/>
        <w:ind w:firstLine="720" w:firstLineChars="225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  <w:r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  <w:t>磁共振科近年来检查人数剧增，日均坚持检查人数超80人次，每天工作时间达9个小时以上；广泛应用于神经系统、胸腹部、脊柱、乳腺、盆腔及四肢等部位进行扫描及诊断疾病；科室课题获得市院级科技进步奖1项，在国家级及省级核心期刊发表学术文章10余篇。</w:t>
      </w:r>
    </w:p>
    <w:p>
      <w:pPr>
        <w:snapToGrid/>
        <w:spacing w:before="0" w:beforeAutospacing="0" w:after="0" w:afterAutospacing="0" w:line="240" w:lineRule="auto"/>
        <w:ind w:firstLine="720" w:firstLineChars="225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32"/>
          <w:szCs w:val="24"/>
          <w:lang w:val="zh-CN" w:eastAsia="zh-CN" w:bidi="ar-SA"/>
        </w:rPr>
      </w:pPr>
    </w:p>
    <w:p>
      <w:pPr>
        <w:pStyle w:val="7"/>
        <w:widowControl/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宋体" w:hAnsi="宋体"/>
          <w:b/>
          <w:i w:val="0"/>
          <w:caps w:val="0"/>
          <w:shadow w:val="0"/>
          <w:color w:val="000000"/>
          <w:spacing w:val="0"/>
          <w:w w:val="100"/>
          <w:kern w:val="0"/>
          <w:sz w:val="44"/>
          <w:szCs w:val="44"/>
          <w:lang w:val="zh-CN" w:eastAsia="zh-CN" w:bidi="ar-SA"/>
        </w:rPr>
      </w:pPr>
      <w:r>
        <w:rPr>
          <w:rStyle w:val="9"/>
          <w:rFonts w:ascii="黑体" w:hAnsi="宋体" w:eastAsia="黑体"/>
          <w:b/>
          <w:i w:val="0"/>
          <w:caps w:val="0"/>
          <w:shadow w:val="0"/>
          <w:color w:val="000000"/>
          <w:spacing w:val="0"/>
          <w:w w:val="100"/>
          <w:kern w:val="0"/>
          <w:sz w:val="44"/>
          <w:szCs w:val="44"/>
          <w:lang w:bidi="ar-SA"/>
        </w:rPr>
        <w:t>IV</w:t>
      </w:r>
      <w:r>
        <w:rPr>
          <w:rStyle w:val="9"/>
          <w:rFonts w:ascii="黑体" w:hAnsi="宋体" w:eastAsia="黑体"/>
          <w:b/>
          <w:i w:val="0"/>
          <w:caps w:val="0"/>
          <w:shadow w:val="0"/>
          <w:color w:val="000000"/>
          <w:spacing w:val="0"/>
          <w:w w:val="100"/>
          <w:kern w:val="0"/>
          <w:sz w:val="44"/>
          <w:szCs w:val="44"/>
          <w:lang w:val="zh-CN" w:eastAsia="zh-CN" w:bidi="ar-SA"/>
        </w:rPr>
        <w:t>、结语</w:t>
      </w:r>
    </w:p>
    <w:p>
      <w:pPr>
        <w:pStyle w:val="8"/>
        <w:widowControl/>
        <w:tabs>
          <w:tab w:val="left" w:pos="720"/>
        </w:tabs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</w:pP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综上所述，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松原吉林油田医院磁共振科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无论从科室规模、</w:t>
      </w:r>
      <w:r>
        <w:rPr>
          <w:rStyle w:val="9"/>
          <w:rFonts w:hint="eastAsia"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国际先进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3.0T磁共振需求情况、配套诊疗措施和设备及科室的发展等所有各方面评估，均已完全具备配置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磁共振科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的可行性。</w:t>
      </w:r>
    </w:p>
    <w:p>
      <w:pPr>
        <w:pStyle w:val="8"/>
        <w:widowControl/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</w:pPr>
      <w:r>
        <w:rPr>
          <w:rStyle w:val="9"/>
          <w:rFonts w:hint="eastAsia"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国际先进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en-US" w:eastAsia="zh-CN" w:bidi="ar-SA"/>
        </w:rPr>
        <w:t>3.0T磁共振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sz w:val="32"/>
          <w:szCs w:val="36"/>
          <w:lang w:val="zh-CN" w:eastAsia="zh-CN" w:bidi="ar-SA"/>
        </w:rPr>
        <w:t>的独到优势和功能，为影像诊断水平的迅速发展提供强有力的支持，临床疾病应用范围更加广泛。</w:t>
      </w:r>
    </w:p>
    <w:p>
      <w:pPr>
        <w:pStyle w:val="8"/>
        <w:widowControl/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zh-CN" w:eastAsia="zh-CN" w:bidi="ar-SA"/>
        </w:rPr>
      </w:pPr>
      <w:r>
        <w:rPr>
          <w:rStyle w:val="9"/>
          <w:rFonts w:hint="eastAsia"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zh-CN" w:eastAsia="zh-CN" w:bidi="ar-SA"/>
        </w:rPr>
        <w:t>国际先进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zh-CN" w:eastAsia="zh-CN" w:bidi="ar-SA"/>
        </w:rPr>
        <w:t>3.0T磁共振的配置将有力地提高我科</w:t>
      </w:r>
      <w:r>
        <w:rPr>
          <w:rStyle w:val="9"/>
          <w:rFonts w:hint="eastAsia"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zh-CN" w:eastAsia="zh-CN" w:bidi="ar-SA"/>
        </w:rPr>
        <w:t>科研及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zh-CN" w:eastAsia="zh-CN" w:bidi="ar-SA"/>
        </w:rPr>
        <w:t>技术整体水平，与我院整体发展水平相适应。希望各位领导和专家能亲自莅临我院实地考察，以进一步了解我科对磁共振科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en-US" w:eastAsia="zh-CN" w:bidi="ar-SA"/>
        </w:rPr>
        <w:t>的迫切需求，</w:t>
      </w:r>
      <w:r>
        <w:rPr>
          <w:rStyle w:val="9"/>
          <w:rFonts w:ascii="宋体" w:hAnsi="宋体" w:cs="Times New Roman"/>
          <w:b w:val="0"/>
          <w:bCs/>
          <w:i w:val="0"/>
          <w:caps w:val="0"/>
          <w:color w:val="000000"/>
          <w:spacing w:val="0"/>
          <w:w w:val="100"/>
          <w:kern w:val="0"/>
          <w:position w:val="6"/>
          <w:sz w:val="32"/>
          <w:szCs w:val="36"/>
          <w:lang w:val="zh-CN" w:eastAsia="zh-CN" w:bidi="ar-SA"/>
        </w:rPr>
        <w:t>并给予指导。请准允我们的申请。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9"/>
          <w:rFonts w:ascii="Calibri" w:hAnsi="Calibri" w:eastAsia="宋体"/>
          <w:b w:val="0"/>
          <w:i w:val="0"/>
          <w:caps w:val="0"/>
          <w:color w:val="000000"/>
          <w:spacing w:val="0"/>
          <w:w w:val="100"/>
          <w:kern w:val="2"/>
          <w:sz w:val="21"/>
          <w:szCs w:val="24"/>
          <w:lang w:val="zh-CN" w:eastAsia="zh-CN" w:bidi="ar-SA"/>
        </w:rPr>
      </w:pPr>
    </w:p>
    <w:p>
      <w:pPr>
        <w:pStyle w:val="13"/>
        <w:widowControl/>
        <w:snapToGrid/>
        <w:spacing w:before="0" w:beforeAutospacing="0" w:after="0" w:afterAutospacing="0" w:line="240" w:lineRule="auto"/>
        <w:ind w:left="0" w:leftChars="0" w:firstLine="640" w:firstLineChars="200"/>
        <w:jc w:val="both"/>
        <w:textAlignment w:val="baseline"/>
        <w:rPr>
          <w:rStyle w:val="9"/>
          <w:rFonts w:ascii="华文新魏"/>
          <w:b w:val="0"/>
          <w:i w:val="0"/>
          <w:caps w:val="0"/>
          <w:color w:val="000000"/>
          <w:spacing w:val="0"/>
          <w:w w:val="100"/>
          <w:kern w:val="2"/>
          <w:position w:val="6"/>
          <w:sz w:val="32"/>
          <w:szCs w:val="32"/>
          <w:lang w:val="en-US" w:eastAsia="zh-CN" w:bidi="ar-SA"/>
        </w:rPr>
      </w:pPr>
      <w:r>
        <w:rPr>
          <w:rStyle w:val="9"/>
          <w:rFonts w:ascii="华文新魏"/>
          <w:b w:val="0"/>
          <w:i w:val="0"/>
          <w:caps w:val="0"/>
          <w:color w:val="000000"/>
          <w:spacing w:val="0"/>
          <w:w w:val="100"/>
          <w:kern w:val="2"/>
          <w:position w:val="6"/>
          <w:sz w:val="32"/>
          <w:szCs w:val="32"/>
          <w:lang w:val="en-US" w:eastAsia="zh-CN" w:bidi="ar-SA"/>
        </w:rPr>
        <w:t>谢谢！</w:t>
      </w:r>
    </w:p>
    <w:p>
      <w:pPr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</w:pPr>
    </w:p>
    <w:p>
      <w:pPr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</w:pPr>
      <w:r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  <w:t xml:space="preserve">                   松原吉林油田医院磁共振科</w:t>
      </w:r>
    </w:p>
    <w:p>
      <w:pPr>
        <w:snapToGrid/>
        <w:spacing w:before="0" w:beforeAutospacing="0" w:after="0" w:afterAutospacing="0" w:line="240" w:lineRule="auto"/>
        <w:ind w:firstLine="640" w:firstLineChars="200"/>
        <w:jc w:val="both"/>
        <w:textAlignment w:val="baseline"/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</w:pPr>
      <w:r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  <w:t xml:space="preserve">                         202</w:t>
      </w:r>
      <w:r>
        <w:rPr>
          <w:rStyle w:val="9"/>
          <w:rFonts w:hint="eastAsia"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  <w:t>2</w:t>
      </w:r>
      <w:r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  <w:t>年</w:t>
      </w:r>
      <w:r>
        <w:rPr>
          <w:rStyle w:val="9"/>
          <w:rFonts w:hint="eastAsia"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  <w:t>2</w:t>
      </w:r>
      <w:r>
        <w:rPr>
          <w:rStyle w:val="9"/>
          <w:rFonts w:ascii="宋体" w:hAnsi="宋体"/>
          <w:b w:val="0"/>
          <w:i w:val="0"/>
          <w:caps w:val="0"/>
          <w:color w:val="000000"/>
          <w:spacing w:val="20"/>
          <w:w w:val="100"/>
          <w:kern w:val="2"/>
          <w:position w:val="-6"/>
          <w:sz w:val="28"/>
          <w:szCs w:val="24"/>
          <w:lang w:val="en-US" w:eastAsia="zh-CN" w:bidi="ar-SA"/>
        </w:rPr>
        <w:t>月</w:t>
      </w:r>
    </w:p>
    <w:sectPr>
      <w:footerReference r:id="rId3" w:type="default"/>
      <w:footerReference r:id="rId4" w:type="even"/>
      <w:pgSz w:w="11906" w:h="16838"/>
      <w:pgMar w:top="1246" w:right="1466" w:bottom="935" w:left="1800" w:header="851" w:footer="992" w:gutter="0"/>
      <w:paperSrc/>
      <w:lnNumType w:countBy="0"/>
      <w:cols w:space="720" w:num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新魏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margin" w:hAnchor="text" w:xAlign="right" w:yAlign="inline"/>
      <w:widowControl/>
      <w:snapToGrid w:val="0"/>
      <w:jc w:val="left"/>
      <w:textAlignment w:val="baseline"/>
      <w:rPr>
        <w:rStyle w:val="11"/>
        <w:kern w:val="2"/>
        <w:sz w:val="18"/>
        <w:szCs w:val="18"/>
        <w:lang w:val="en-US" w:eastAsia="zh-CN" w:bidi="ar-SA"/>
      </w:rPr>
    </w:pPr>
  </w:p>
  <w:p>
    <w:pPr>
      <w:pStyle w:val="3"/>
      <w:widowControl/>
      <w:snapToGrid w:val="0"/>
      <w:ind w:right="360"/>
      <w:jc w:val="left"/>
      <w:textAlignment w:val="baseline"/>
      <w:rPr>
        <w:rStyle w:val="9"/>
        <w:kern w:val="2"/>
        <w:sz w:val="18"/>
        <w:szCs w:val="18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margin" w:hAnchor="text" w:xAlign="right" w:yAlign="inline"/>
      <w:widowControl/>
      <w:snapToGrid w:val="0"/>
      <w:jc w:val="left"/>
      <w:textAlignment w:val="baseline"/>
      <w:rPr>
        <w:rStyle w:val="11"/>
        <w:kern w:val="2"/>
        <w:sz w:val="18"/>
        <w:szCs w:val="18"/>
        <w:lang w:val="en-US" w:eastAsia="zh-CN" w:bidi="ar-SA"/>
      </w:rPr>
    </w:pPr>
  </w:p>
  <w:p>
    <w:pPr>
      <w:pStyle w:val="3"/>
      <w:widowControl/>
      <w:snapToGrid w:val="0"/>
      <w:ind w:right="360"/>
      <w:jc w:val="left"/>
      <w:textAlignment w:val="baseline"/>
      <w:rPr>
        <w:rStyle w:val="9"/>
        <w:kern w:val="2"/>
        <w:sz w:val="18"/>
        <w:szCs w:val="18"/>
        <w:lang w:val="en-US" w:eastAsia="zh-CN" w:bidi="ar-S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72772F"/>
    <w:multiLevelType w:val="multilevel"/>
    <w:tmpl w:val="6A72772F"/>
    <w:lvl w:ilvl="0" w:tentative="0">
      <w:start w:val="1"/>
      <w:numFmt w:val="decimal"/>
      <w:lvlText w:val="%1)"/>
      <w:lvlJc w:val="left"/>
      <w:pPr>
        <w:widowControl/>
        <w:ind w:left="1060" w:hanging="420"/>
        <w:textAlignment w:val="baseline"/>
      </w:pPr>
      <w:rPr>
        <w:rStyle w:val="9"/>
      </w:rPr>
    </w:lvl>
    <w:lvl w:ilvl="1" w:tentative="0">
      <w:start w:val="1"/>
      <w:numFmt w:val="lowerLetter"/>
      <w:lvlText w:val="%1)"/>
      <w:lvlJc w:val="left"/>
      <w:pPr>
        <w:widowControl/>
        <w:ind w:left="1480" w:hanging="420"/>
        <w:textAlignment w:val="baseline"/>
      </w:pPr>
      <w:rPr>
        <w:rStyle w:val="9"/>
      </w:rPr>
    </w:lvl>
    <w:lvl w:ilvl="2" w:tentative="0">
      <w:start w:val="1"/>
      <w:numFmt w:val="lowerRoman"/>
      <w:lvlText w:val="%1."/>
      <w:lvlJc w:val="right"/>
      <w:pPr>
        <w:widowControl/>
        <w:ind w:left="1900" w:hanging="420"/>
        <w:textAlignment w:val="baseline"/>
      </w:pPr>
      <w:rPr>
        <w:rStyle w:val="9"/>
      </w:rPr>
    </w:lvl>
    <w:lvl w:ilvl="3" w:tentative="0">
      <w:start w:val="1"/>
      <w:numFmt w:val="decimal"/>
      <w:lvlText w:val="%1."/>
      <w:lvlJc w:val="left"/>
      <w:pPr>
        <w:widowControl/>
        <w:ind w:left="2320" w:hanging="420"/>
        <w:textAlignment w:val="baseline"/>
      </w:pPr>
      <w:rPr>
        <w:rStyle w:val="9"/>
      </w:rPr>
    </w:lvl>
    <w:lvl w:ilvl="4" w:tentative="0">
      <w:start w:val="1"/>
      <w:numFmt w:val="lowerLetter"/>
      <w:lvlText w:val="%1)"/>
      <w:lvlJc w:val="left"/>
      <w:pPr>
        <w:widowControl/>
        <w:ind w:left="2740" w:hanging="420"/>
        <w:textAlignment w:val="baseline"/>
      </w:pPr>
      <w:rPr>
        <w:rStyle w:val="9"/>
      </w:rPr>
    </w:lvl>
    <w:lvl w:ilvl="5" w:tentative="0">
      <w:start w:val="1"/>
      <w:numFmt w:val="lowerRoman"/>
      <w:lvlText w:val="%1."/>
      <w:lvlJc w:val="right"/>
      <w:pPr>
        <w:widowControl/>
        <w:ind w:left="3160" w:hanging="420"/>
        <w:textAlignment w:val="baseline"/>
      </w:pPr>
      <w:rPr>
        <w:rStyle w:val="9"/>
      </w:rPr>
    </w:lvl>
    <w:lvl w:ilvl="6" w:tentative="0">
      <w:start w:val="1"/>
      <w:numFmt w:val="decimal"/>
      <w:lvlText w:val="%1."/>
      <w:lvlJc w:val="left"/>
      <w:pPr>
        <w:widowControl/>
        <w:ind w:left="3580" w:hanging="420"/>
        <w:textAlignment w:val="baseline"/>
      </w:pPr>
      <w:rPr>
        <w:rStyle w:val="9"/>
      </w:rPr>
    </w:lvl>
    <w:lvl w:ilvl="7" w:tentative="0">
      <w:start w:val="1"/>
      <w:numFmt w:val="lowerLetter"/>
      <w:lvlText w:val="%1)"/>
      <w:lvlJc w:val="left"/>
      <w:pPr>
        <w:widowControl/>
        <w:ind w:left="4000" w:hanging="420"/>
        <w:textAlignment w:val="baseline"/>
      </w:pPr>
      <w:rPr>
        <w:rStyle w:val="9"/>
      </w:rPr>
    </w:lvl>
    <w:lvl w:ilvl="8" w:tentative="0">
      <w:start w:val="1"/>
      <w:numFmt w:val="lowerRoman"/>
      <w:lvlText w:val="%1."/>
      <w:lvlJc w:val="right"/>
      <w:pPr>
        <w:widowControl/>
        <w:ind w:left="4420" w:hanging="420"/>
        <w:textAlignment w:val="baseline"/>
      </w:pPr>
      <w:rPr>
        <w:rStyle w:val="9"/>
      </w:rPr>
    </w:lvl>
  </w:abstractNum>
  <w:abstractNum w:abstractNumId="1">
    <w:nsid w:val="70780B16"/>
    <w:multiLevelType w:val="multilevel"/>
    <w:tmpl w:val="70780B16"/>
    <w:lvl w:ilvl="0" w:tentative="0">
      <w:start w:val="1"/>
      <w:numFmt w:val="decimal"/>
      <w:lvlText w:val="%1、"/>
      <w:lvlJc w:val="left"/>
      <w:pPr>
        <w:widowControl/>
        <w:ind w:left="495" w:hanging="495"/>
        <w:textAlignment w:val="baseline"/>
      </w:pPr>
      <w:rPr>
        <w:rStyle w:val="9"/>
      </w:rPr>
    </w:lvl>
    <w:lvl w:ilvl="1" w:tentative="0">
      <w:start w:val="1"/>
      <w:numFmt w:val="lowerLetter"/>
      <w:lvlText w:val="%1)"/>
      <w:lvlJc w:val="left"/>
      <w:pPr>
        <w:widowControl/>
        <w:ind w:left="840" w:hanging="420"/>
        <w:textAlignment w:val="baseline"/>
      </w:pPr>
      <w:rPr>
        <w:rStyle w:val="9"/>
      </w:rPr>
    </w:lvl>
    <w:lvl w:ilvl="2" w:tentative="0">
      <w:start w:val="1"/>
      <w:numFmt w:val="lowerRoman"/>
      <w:lvlText w:val="%1."/>
      <w:lvlJc w:val="right"/>
      <w:pPr>
        <w:widowControl/>
        <w:ind w:left="1260" w:hanging="420"/>
        <w:textAlignment w:val="baseline"/>
      </w:pPr>
      <w:rPr>
        <w:rStyle w:val="9"/>
      </w:rPr>
    </w:lvl>
    <w:lvl w:ilvl="3" w:tentative="0">
      <w:start w:val="1"/>
      <w:numFmt w:val="decimal"/>
      <w:lvlText w:val="%1."/>
      <w:lvlJc w:val="left"/>
      <w:pPr>
        <w:widowControl/>
        <w:ind w:left="1680" w:hanging="420"/>
        <w:textAlignment w:val="baseline"/>
      </w:pPr>
      <w:rPr>
        <w:rStyle w:val="9"/>
      </w:rPr>
    </w:lvl>
    <w:lvl w:ilvl="4" w:tentative="0">
      <w:start w:val="1"/>
      <w:numFmt w:val="lowerLetter"/>
      <w:lvlText w:val="%1)"/>
      <w:lvlJc w:val="left"/>
      <w:pPr>
        <w:widowControl/>
        <w:ind w:left="2100" w:hanging="420"/>
        <w:textAlignment w:val="baseline"/>
      </w:pPr>
      <w:rPr>
        <w:rStyle w:val="9"/>
      </w:rPr>
    </w:lvl>
    <w:lvl w:ilvl="5" w:tentative="0">
      <w:start w:val="1"/>
      <w:numFmt w:val="lowerRoman"/>
      <w:lvlText w:val="%1."/>
      <w:lvlJc w:val="right"/>
      <w:pPr>
        <w:widowControl/>
        <w:ind w:left="2520" w:hanging="420"/>
        <w:textAlignment w:val="baseline"/>
      </w:pPr>
      <w:rPr>
        <w:rStyle w:val="9"/>
      </w:rPr>
    </w:lvl>
    <w:lvl w:ilvl="6" w:tentative="0">
      <w:start w:val="1"/>
      <w:numFmt w:val="decimal"/>
      <w:lvlText w:val="%1."/>
      <w:lvlJc w:val="left"/>
      <w:pPr>
        <w:widowControl/>
        <w:ind w:left="2940" w:hanging="420"/>
        <w:textAlignment w:val="baseline"/>
      </w:pPr>
      <w:rPr>
        <w:rStyle w:val="9"/>
      </w:rPr>
    </w:lvl>
    <w:lvl w:ilvl="7" w:tentative="0">
      <w:start w:val="1"/>
      <w:numFmt w:val="lowerLetter"/>
      <w:lvlText w:val="%1)"/>
      <w:lvlJc w:val="left"/>
      <w:pPr>
        <w:widowControl/>
        <w:ind w:left="3360" w:hanging="420"/>
        <w:textAlignment w:val="baseline"/>
      </w:pPr>
      <w:rPr>
        <w:rStyle w:val="9"/>
      </w:rPr>
    </w:lvl>
    <w:lvl w:ilvl="8" w:tentative="0">
      <w:start w:val="1"/>
      <w:numFmt w:val="lowerRoman"/>
      <w:lvlText w:val="%1."/>
      <w:lvlJc w:val="right"/>
      <w:pPr>
        <w:widowControl/>
        <w:ind w:left="3780" w:hanging="420"/>
        <w:textAlignment w:val="baseline"/>
      </w:pPr>
      <w:rPr>
        <w:rStyle w:val="9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noPunctuationKerning w:val="1"/>
  <w:compat>
    <w:balanceSingleByteDoubleByteWidth/>
    <w:doNotLeaveBackslashAlon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2"/>
  </w:compat>
  <w:rsids>
    <w:rsidRoot w:val="00000000"/>
    <w:rsid w:val="0020286A"/>
    <w:rsid w:val="0027794F"/>
    <w:rsid w:val="002A6D8C"/>
    <w:rsid w:val="002E3633"/>
    <w:rsid w:val="00425A61"/>
    <w:rsid w:val="00495253"/>
    <w:rsid w:val="00536A52"/>
    <w:rsid w:val="005951A4"/>
    <w:rsid w:val="006442CC"/>
    <w:rsid w:val="006644BD"/>
    <w:rsid w:val="0081079B"/>
    <w:rsid w:val="009969D9"/>
    <w:rsid w:val="009E4EF1"/>
    <w:rsid w:val="00A82B51"/>
    <w:rsid w:val="00A90BDD"/>
    <w:rsid w:val="00A95E17"/>
    <w:rsid w:val="00AB6E07"/>
    <w:rsid w:val="00AC3E95"/>
    <w:rsid w:val="00BE6E0A"/>
    <w:rsid w:val="00C5337E"/>
    <w:rsid w:val="00D137C6"/>
    <w:rsid w:val="00DE444A"/>
    <w:rsid w:val="00E93A3C"/>
    <w:rsid w:val="00EE5CF2"/>
    <w:rsid w:val="7E7F66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1"/>
    <w:qFormat/>
    <w:uiPriority w:val="0"/>
    <w:pPr>
      <w:jc w:val="both"/>
      <w:textAlignment w:val="baseline"/>
    </w:pPr>
    <w:rPr>
      <w:rFonts w:ascii="Calibri" w:hAnsi="Calibri"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iPriority w:val="0"/>
    <w:pPr>
      <w:ind w:left="100" w:leftChars="2500"/>
      <w:jc w:val="both"/>
      <w:textAlignment w:val="baseline"/>
    </w:pPr>
    <w:rPr>
      <w:rFonts w:ascii="黑体" w:eastAsia="黑体"/>
      <w:kern w:val="2"/>
      <w:sz w:val="36"/>
      <w:szCs w:val="36"/>
      <w:lang w:val="en-US" w:eastAsia="zh-CN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  <w:textAlignment w:val="baseline"/>
    </w:pPr>
    <w:rPr>
      <w:kern w:val="2"/>
      <w:sz w:val="18"/>
      <w:szCs w:val="18"/>
      <w:lang w:val="en-US" w:eastAsia="zh-CN" w:bidi="ar-SA"/>
    </w:rPr>
  </w:style>
  <w:style w:type="paragraph" w:styleId="4">
    <w:name w:val="List"/>
    <w:basedOn w:val="1"/>
    <w:uiPriority w:val="0"/>
    <w:pPr>
      <w:ind w:left="200" w:hanging="200" w:hangingChars="200"/>
      <w:jc w:val="both"/>
      <w:textAlignment w:val="baseline"/>
    </w:pPr>
  </w:style>
  <w:style w:type="paragraph" w:customStyle="1" w:styleId="7">
    <w:name w:val="Heading1"/>
    <w:basedOn w:val="1"/>
    <w:next w:val="1"/>
    <w:uiPriority w:val="0"/>
    <w:pPr>
      <w:jc w:val="center"/>
      <w:textAlignment w:val="baseline"/>
    </w:pPr>
    <w:rPr>
      <w:rFonts w:ascii="Arial"/>
      <w:shadow/>
      <w:color w:val="FFCC66"/>
      <w:kern w:val="0"/>
      <w:sz w:val="44"/>
      <w:szCs w:val="44"/>
      <w:lang w:val="zh-CN" w:eastAsia="zh-CN" w:bidi="ar-SA"/>
    </w:rPr>
  </w:style>
  <w:style w:type="paragraph" w:customStyle="1" w:styleId="8">
    <w:name w:val="Heading2"/>
    <w:basedOn w:val="1"/>
    <w:next w:val="1"/>
    <w:qFormat/>
    <w:uiPriority w:val="0"/>
    <w:pPr>
      <w:ind w:left="270" w:hanging="270"/>
      <w:jc w:val="left"/>
      <w:textAlignment w:val="baseline"/>
    </w:pPr>
    <w:rPr>
      <w:color w:val="FFFFFF"/>
      <w:kern w:val="0"/>
      <w:sz w:val="32"/>
      <w:szCs w:val="32"/>
      <w:lang w:val="zh-CN" w:eastAsia="zh-CN" w:bidi="ar-SA"/>
    </w:rPr>
  </w:style>
  <w:style w:type="character" w:customStyle="1" w:styleId="9">
    <w:name w:val="NormalCharacter"/>
    <w:link w:val="1"/>
    <w:qFormat/>
    <w:uiPriority w:val="0"/>
  </w:style>
  <w:style w:type="table" w:customStyle="1" w:styleId="10">
    <w:name w:val="TableNormal"/>
    <w:semiHidden/>
    <w:qFormat/>
    <w:uiPriority w:val="0"/>
  </w:style>
  <w:style w:type="character" w:customStyle="1" w:styleId="11">
    <w:name w:val="PageNumber"/>
    <w:basedOn w:val="9"/>
    <w:link w:val="1"/>
    <w:uiPriority w:val="0"/>
  </w:style>
  <w:style w:type="paragraph" w:customStyle="1" w:styleId="12">
    <w:name w:val="List2"/>
    <w:basedOn w:val="1"/>
    <w:uiPriority w:val="0"/>
    <w:pPr>
      <w:ind w:left="100" w:leftChars="200" w:hanging="200" w:hangingChars="200"/>
      <w:jc w:val="both"/>
      <w:textAlignment w:val="baseline"/>
    </w:pPr>
  </w:style>
  <w:style w:type="paragraph" w:customStyle="1" w:styleId="13">
    <w:name w:val="BodyTextIndent"/>
    <w:basedOn w:val="1"/>
    <w:uiPriority w:val="0"/>
    <w:pPr>
      <w:widowControl/>
      <w:ind w:firstLine="960" w:firstLineChars="300"/>
      <w:jc w:val="both"/>
      <w:textAlignment w:val="baseline"/>
    </w:pPr>
    <w:rPr>
      <w:rFonts w:ascii="华文新魏"/>
      <w:kern w:val="2"/>
      <w:sz w:val="32"/>
      <w:szCs w:val="32"/>
      <w:lang w:val="en-US" w:eastAsia="zh-CN" w:bidi="ar-SA"/>
    </w:rPr>
  </w:style>
  <w:style w:type="paragraph" w:customStyle="1" w:styleId="14">
    <w:name w:val="BodyText"/>
    <w:basedOn w:val="1"/>
    <w:uiPriority w:val="0"/>
    <w:pPr>
      <w:spacing w:after="120"/>
      <w:jc w:val="both"/>
      <w:textAlignment w:val="baseline"/>
    </w:pPr>
  </w:style>
  <w:style w:type="paragraph" w:customStyle="1" w:styleId="15">
    <w:name w:val="BodyTextIndent3"/>
    <w:basedOn w:val="1"/>
    <w:uiPriority w:val="0"/>
    <w:pPr>
      <w:widowControl/>
      <w:ind w:firstLine="640" w:firstLineChars="200"/>
      <w:jc w:val="both"/>
      <w:textAlignment w:val="baseline"/>
    </w:pPr>
    <w:rPr>
      <w:kern w:val="2"/>
      <w:sz w:val="32"/>
      <w:szCs w:val="24"/>
      <w:lang w:val="en-US" w:eastAsia="zh-CN" w:bidi="ar-SA"/>
    </w:rPr>
  </w:style>
  <w:style w:type="paragraph" w:customStyle="1" w:styleId="16">
    <w:name w:val="BodyText2"/>
    <w:basedOn w:val="1"/>
    <w:qFormat/>
    <w:uiPriority w:val="0"/>
    <w:pPr>
      <w:jc w:val="both"/>
      <w:textAlignment w:val="baseline"/>
    </w:pPr>
    <w:rPr>
      <w:kern w:val="2"/>
      <w:sz w:val="32"/>
      <w:szCs w:val="24"/>
      <w:lang w:val="en-US" w:eastAsia="zh-CN" w:bidi="ar-SA"/>
    </w:rPr>
  </w:style>
  <w:style w:type="paragraph" w:customStyle="1" w:styleId="17">
    <w:name w:val="Acetate"/>
    <w:basedOn w:val="1"/>
    <w:link w:val="18"/>
    <w:uiPriority w:val="0"/>
    <w:pPr>
      <w:jc w:val="both"/>
      <w:textAlignment w:val="baseline"/>
    </w:pPr>
    <w:rPr>
      <w:kern w:val="2"/>
      <w:sz w:val="18"/>
      <w:szCs w:val="18"/>
      <w:lang w:val="en-US" w:eastAsia="zh-CN" w:bidi="ar-SA"/>
    </w:rPr>
  </w:style>
  <w:style w:type="character" w:customStyle="1" w:styleId="18">
    <w:name w:val="UserStyle_0"/>
    <w:link w:val="1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Office_11.1.0.11194_F1E327BC-269C-435d-A152-05C5408002CA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2022-02-22T02:39:30Z</dcterms:created>
  <dc:creator>Administrator</dc:creator>
  <cp:lastModifiedBy>【空白笔记】</cp:lastModifiedBy>
  <dcterms:modified xsi:type="dcterms:W3CDTF">2022-02-22T02:57:24Z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15341A359BFC4B1491A0CD2588F220D4</vt:lpwstr>
  </property>
</Properties>
</file>