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F2A8A" w14:textId="77777777" w:rsidR="004A599B" w:rsidRDefault="0031285F">
      <w:pPr>
        <w:widowControl/>
        <w:jc w:val="center"/>
        <w:rPr>
          <w:rFonts w:eastAsia="楷体_GB2312"/>
          <w:b/>
          <w:sz w:val="72"/>
          <w:szCs w:val="72"/>
        </w:rPr>
      </w:pPr>
      <w:r>
        <w:rPr>
          <w:rFonts w:eastAsia="楷体_GB2312" w:hint="eastAsia"/>
          <w:b/>
          <w:sz w:val="72"/>
          <w:szCs w:val="72"/>
        </w:rPr>
        <w:t>华东医院</w:t>
      </w:r>
    </w:p>
    <w:p w14:paraId="45A9112B" w14:textId="77777777" w:rsidR="004A599B" w:rsidRDefault="004A599B">
      <w:pPr>
        <w:widowControl/>
        <w:jc w:val="center"/>
        <w:rPr>
          <w:rFonts w:eastAsia="楷体_GB2312"/>
          <w:b/>
          <w:sz w:val="48"/>
          <w:szCs w:val="48"/>
        </w:rPr>
      </w:pPr>
    </w:p>
    <w:p w14:paraId="099B059C" w14:textId="77777777" w:rsidR="004A599B" w:rsidRDefault="0031285F">
      <w:pPr>
        <w:widowControl/>
        <w:jc w:val="center"/>
        <w:rPr>
          <w:rFonts w:eastAsia="楷体_GB2312"/>
          <w:b/>
          <w:sz w:val="64"/>
          <w:szCs w:val="64"/>
        </w:rPr>
      </w:pPr>
      <w:r>
        <w:rPr>
          <w:rFonts w:eastAsia="楷体_GB2312" w:hint="eastAsia"/>
          <w:b/>
          <w:sz w:val="64"/>
          <w:szCs w:val="64"/>
        </w:rPr>
        <w:t>50</w:t>
      </w:r>
      <w:r>
        <w:rPr>
          <w:rFonts w:eastAsia="楷体_GB2312" w:hint="eastAsia"/>
          <w:b/>
          <w:sz w:val="64"/>
          <w:szCs w:val="64"/>
        </w:rPr>
        <w:t>万元及以上医学装备</w:t>
      </w:r>
    </w:p>
    <w:p w14:paraId="6BBFBA46" w14:textId="77777777" w:rsidR="004A599B" w:rsidRDefault="0031285F">
      <w:pPr>
        <w:widowControl/>
        <w:jc w:val="center"/>
        <w:rPr>
          <w:rFonts w:eastAsia="楷体_GB2312"/>
          <w:b/>
          <w:sz w:val="64"/>
          <w:szCs w:val="64"/>
        </w:rPr>
      </w:pPr>
      <w:r>
        <w:rPr>
          <w:rFonts w:eastAsia="楷体_GB2312" w:hint="eastAsia"/>
          <w:b/>
          <w:sz w:val="64"/>
          <w:szCs w:val="64"/>
        </w:rPr>
        <w:t>可行性论证报告</w:t>
      </w:r>
    </w:p>
    <w:p w14:paraId="4399A89C" w14:textId="77777777" w:rsidR="004A599B" w:rsidRDefault="004A599B">
      <w:pPr>
        <w:widowControl/>
        <w:spacing w:line="480" w:lineRule="exact"/>
        <w:jc w:val="center"/>
        <w:rPr>
          <w:rFonts w:eastAsia="楷体_GB2312"/>
          <w:b/>
          <w:sz w:val="44"/>
        </w:rPr>
      </w:pPr>
    </w:p>
    <w:p w14:paraId="567D3482" w14:textId="77777777" w:rsidR="004A599B" w:rsidRDefault="004A599B">
      <w:pPr>
        <w:widowControl/>
        <w:spacing w:line="480" w:lineRule="exact"/>
        <w:jc w:val="center"/>
        <w:rPr>
          <w:rFonts w:eastAsia="楷体_GB2312"/>
          <w:b/>
          <w:sz w:val="44"/>
        </w:rPr>
      </w:pPr>
    </w:p>
    <w:p w14:paraId="63BE83DD" w14:textId="79A75576" w:rsidR="004A599B" w:rsidRDefault="0031285F">
      <w:pPr>
        <w:widowControl/>
        <w:spacing w:before="240" w:after="240" w:line="660" w:lineRule="exact"/>
        <w:ind w:firstLine="960"/>
        <w:rPr>
          <w:rFonts w:ascii="楷体_GB2312" w:eastAsia="楷体_GB2312"/>
          <w:b/>
          <w:sz w:val="32"/>
        </w:rPr>
      </w:pPr>
      <w:r>
        <w:rPr>
          <w:rFonts w:ascii="楷体_GB2312" w:eastAsia="楷体_GB2312" w:hint="eastAsia"/>
          <w:b/>
          <w:sz w:val="32"/>
        </w:rPr>
        <w:t>申</w:t>
      </w:r>
      <w:r>
        <w:rPr>
          <w:rFonts w:ascii="楷体_GB2312" w:eastAsia="楷体_GB2312"/>
          <w:b/>
          <w:sz w:val="32"/>
        </w:rPr>
        <w:t xml:space="preserve"> </w:t>
      </w:r>
      <w:r>
        <w:rPr>
          <w:rFonts w:ascii="楷体_GB2312" w:eastAsia="楷体_GB2312" w:hint="eastAsia"/>
          <w:b/>
          <w:sz w:val="32"/>
        </w:rPr>
        <w:t>请</w:t>
      </w:r>
      <w:r>
        <w:rPr>
          <w:rFonts w:ascii="楷体_GB2312" w:eastAsia="楷体_GB2312"/>
          <w:b/>
          <w:sz w:val="32"/>
        </w:rPr>
        <w:t xml:space="preserve"> </w:t>
      </w:r>
      <w:r>
        <w:rPr>
          <w:rFonts w:ascii="楷体_GB2312" w:eastAsia="楷体_GB2312" w:hint="eastAsia"/>
          <w:b/>
          <w:sz w:val="32"/>
        </w:rPr>
        <w:t>科</w:t>
      </w:r>
      <w:r>
        <w:rPr>
          <w:rFonts w:ascii="楷体_GB2312" w:eastAsia="楷体_GB2312"/>
          <w:b/>
          <w:sz w:val="32"/>
        </w:rPr>
        <w:t xml:space="preserve"> </w:t>
      </w:r>
      <w:r>
        <w:rPr>
          <w:rFonts w:ascii="楷体_GB2312" w:eastAsia="楷体_GB2312" w:hint="eastAsia"/>
          <w:b/>
          <w:sz w:val="32"/>
        </w:rPr>
        <w:t>室</w:t>
      </w:r>
      <w:r>
        <w:rPr>
          <w:rFonts w:ascii="楷体_GB2312" w:eastAsia="楷体_GB2312"/>
          <w:b/>
          <w:sz w:val="32"/>
        </w:rPr>
        <w:t xml:space="preserve">  </w:t>
      </w:r>
      <w:r>
        <w:rPr>
          <w:rFonts w:ascii="楷体_GB2312" w:eastAsia="楷体_GB2312"/>
          <w:b/>
          <w:sz w:val="32"/>
          <w:u w:val="single"/>
        </w:rPr>
        <w:t xml:space="preserve"> </w:t>
      </w:r>
      <w:r w:rsidR="00DD3216">
        <w:rPr>
          <w:rFonts w:ascii="楷体_GB2312" w:eastAsia="楷体_GB2312" w:hint="eastAsia"/>
          <w:b/>
          <w:sz w:val="32"/>
          <w:u w:val="single"/>
        </w:rPr>
        <w:t>放射科</w:t>
      </w:r>
      <w:r>
        <w:rPr>
          <w:rFonts w:ascii="楷体_GB2312" w:eastAsia="楷体_GB2312"/>
          <w:b/>
          <w:sz w:val="32"/>
          <w:u w:val="single"/>
        </w:rPr>
        <w:t xml:space="preserve">         </w:t>
      </w:r>
    </w:p>
    <w:p w14:paraId="08AEE73F" w14:textId="464C6A95" w:rsidR="004A599B" w:rsidRDefault="0031285F">
      <w:pPr>
        <w:widowControl/>
        <w:spacing w:before="240" w:after="240" w:line="660" w:lineRule="exact"/>
        <w:ind w:firstLine="960"/>
        <w:rPr>
          <w:rFonts w:ascii="楷体_GB2312" w:eastAsia="楷体_GB2312"/>
          <w:b/>
          <w:sz w:val="32"/>
        </w:rPr>
      </w:pPr>
      <w:r>
        <w:rPr>
          <w:rFonts w:ascii="楷体_GB2312" w:eastAsia="楷体_GB2312" w:hint="eastAsia"/>
          <w:b/>
          <w:sz w:val="32"/>
        </w:rPr>
        <w:t xml:space="preserve">科室负责人   </w:t>
      </w:r>
      <w:r>
        <w:rPr>
          <w:rFonts w:ascii="楷体_GB2312" w:eastAsia="楷体_GB2312"/>
          <w:b/>
          <w:sz w:val="32"/>
          <w:u w:val="single"/>
        </w:rPr>
        <w:t xml:space="preserve"> </w:t>
      </w:r>
      <w:r w:rsidR="006F0B37">
        <w:rPr>
          <w:rFonts w:ascii="楷体_GB2312" w:eastAsia="楷体_GB2312" w:hint="eastAsia"/>
          <w:b/>
          <w:sz w:val="32"/>
          <w:u w:val="single"/>
        </w:rPr>
        <w:t>张军</w:t>
      </w:r>
      <w:r>
        <w:rPr>
          <w:rFonts w:ascii="楷体_GB2312" w:eastAsia="楷体_GB2312"/>
          <w:b/>
          <w:sz w:val="32"/>
          <w:u w:val="single"/>
        </w:rPr>
        <w:t xml:space="preserve">  </w:t>
      </w:r>
      <w:r>
        <w:rPr>
          <w:rFonts w:ascii="楷体_GB2312" w:eastAsia="楷体_GB2312" w:hint="eastAsia"/>
          <w:b/>
          <w:sz w:val="32"/>
          <w:u w:val="single"/>
        </w:rPr>
        <w:t xml:space="preserve">  </w:t>
      </w:r>
      <w:r>
        <w:rPr>
          <w:rFonts w:ascii="楷体_GB2312" w:eastAsia="楷体_GB2312"/>
          <w:b/>
          <w:sz w:val="32"/>
          <w:u w:val="single"/>
        </w:rPr>
        <w:t xml:space="preserve">       </w:t>
      </w:r>
    </w:p>
    <w:p w14:paraId="5146BE77" w14:textId="322B26FA" w:rsidR="004A599B" w:rsidRDefault="0031285F">
      <w:pPr>
        <w:widowControl/>
        <w:spacing w:before="240" w:after="240" w:line="660" w:lineRule="exact"/>
        <w:ind w:firstLine="942"/>
        <w:rPr>
          <w:rFonts w:ascii="楷体_GB2312" w:eastAsia="楷体_GB2312"/>
          <w:b/>
          <w:sz w:val="32"/>
          <w:u w:val="single"/>
        </w:rPr>
      </w:pPr>
      <w:r>
        <w:rPr>
          <w:rFonts w:ascii="楷体_GB2312" w:eastAsia="楷体_GB2312" w:hint="eastAsia"/>
          <w:b/>
          <w:sz w:val="32"/>
          <w:szCs w:val="32"/>
        </w:rPr>
        <w:t>设</w:t>
      </w:r>
      <w:r>
        <w:rPr>
          <w:rFonts w:ascii="楷体_GB2312" w:eastAsia="楷体_GB2312"/>
          <w:b/>
          <w:sz w:val="32"/>
          <w:szCs w:val="32"/>
        </w:rPr>
        <w:t xml:space="preserve"> </w:t>
      </w:r>
      <w:r>
        <w:rPr>
          <w:rFonts w:ascii="楷体_GB2312" w:eastAsia="楷体_GB2312" w:hint="eastAsia"/>
          <w:b/>
          <w:sz w:val="32"/>
          <w:szCs w:val="32"/>
        </w:rPr>
        <w:t>备</w:t>
      </w:r>
      <w:r>
        <w:rPr>
          <w:rFonts w:ascii="楷体_GB2312" w:eastAsia="楷体_GB2312"/>
          <w:b/>
          <w:sz w:val="32"/>
          <w:szCs w:val="32"/>
        </w:rPr>
        <w:t xml:space="preserve"> </w:t>
      </w:r>
      <w:r>
        <w:rPr>
          <w:rFonts w:ascii="楷体_GB2312" w:eastAsia="楷体_GB2312" w:hint="eastAsia"/>
          <w:b/>
          <w:sz w:val="32"/>
          <w:szCs w:val="32"/>
        </w:rPr>
        <w:t>名</w:t>
      </w:r>
      <w:r>
        <w:rPr>
          <w:rFonts w:ascii="楷体_GB2312" w:eastAsia="楷体_GB2312"/>
          <w:b/>
          <w:sz w:val="32"/>
          <w:szCs w:val="32"/>
        </w:rPr>
        <w:t xml:space="preserve"> </w:t>
      </w:r>
      <w:r>
        <w:rPr>
          <w:rFonts w:ascii="楷体_GB2312" w:eastAsia="楷体_GB2312" w:hint="eastAsia"/>
          <w:b/>
          <w:sz w:val="32"/>
          <w:szCs w:val="32"/>
        </w:rPr>
        <w:t>称</w:t>
      </w:r>
      <w:r>
        <w:rPr>
          <w:rFonts w:ascii="楷体_GB2312" w:eastAsia="楷体_GB2312"/>
          <w:b/>
          <w:sz w:val="32"/>
          <w:szCs w:val="32"/>
        </w:rPr>
        <w:t xml:space="preserve">  </w:t>
      </w:r>
      <w:r>
        <w:rPr>
          <w:rFonts w:ascii="楷体_GB2312" w:eastAsia="楷体_GB2312"/>
          <w:b/>
          <w:sz w:val="32"/>
          <w:u w:val="single"/>
        </w:rPr>
        <w:t xml:space="preserve"> </w:t>
      </w:r>
      <w:r w:rsidR="00DD3216">
        <w:rPr>
          <w:rFonts w:ascii="楷体_GB2312" w:eastAsia="楷体_GB2312" w:hint="eastAsia"/>
          <w:b/>
          <w:sz w:val="32"/>
          <w:u w:val="single"/>
        </w:rPr>
        <w:t xml:space="preserve">磁共振成像系统 </w:t>
      </w:r>
    </w:p>
    <w:p w14:paraId="3BF5B3EE" w14:textId="2E51EBEA" w:rsidR="004A599B" w:rsidRDefault="0031285F">
      <w:pPr>
        <w:widowControl/>
        <w:spacing w:before="240" w:after="240" w:line="660" w:lineRule="exact"/>
        <w:ind w:firstLine="942"/>
        <w:rPr>
          <w:rFonts w:ascii="楷体_GB2312" w:eastAsia="楷体_GB2312"/>
          <w:b/>
          <w:sz w:val="32"/>
          <w:u w:val="single"/>
        </w:rPr>
      </w:pPr>
      <w:r>
        <w:rPr>
          <w:rFonts w:ascii="楷体_GB2312" w:eastAsia="楷体_GB2312" w:hint="eastAsia"/>
          <w:b/>
          <w:sz w:val="32"/>
          <w:szCs w:val="32"/>
        </w:rPr>
        <w:t>预</w:t>
      </w:r>
      <w:r>
        <w:rPr>
          <w:rFonts w:ascii="楷体_GB2312" w:eastAsia="楷体_GB2312"/>
          <w:b/>
          <w:sz w:val="32"/>
          <w:szCs w:val="32"/>
        </w:rPr>
        <w:t xml:space="preserve"> </w:t>
      </w:r>
      <w:r>
        <w:rPr>
          <w:rFonts w:ascii="楷体_GB2312" w:eastAsia="楷体_GB2312" w:hint="eastAsia"/>
          <w:b/>
          <w:sz w:val="32"/>
          <w:szCs w:val="32"/>
        </w:rPr>
        <w:t>计</w:t>
      </w:r>
      <w:r>
        <w:rPr>
          <w:rFonts w:ascii="楷体_GB2312" w:eastAsia="楷体_GB2312"/>
          <w:b/>
          <w:sz w:val="32"/>
          <w:szCs w:val="32"/>
        </w:rPr>
        <w:t xml:space="preserve"> </w:t>
      </w:r>
      <w:r>
        <w:rPr>
          <w:rFonts w:ascii="楷体_GB2312" w:eastAsia="楷体_GB2312" w:hint="eastAsia"/>
          <w:b/>
          <w:sz w:val="32"/>
          <w:szCs w:val="32"/>
        </w:rPr>
        <w:t>单</w:t>
      </w:r>
      <w:r>
        <w:rPr>
          <w:rFonts w:ascii="楷体_GB2312" w:eastAsia="楷体_GB2312"/>
          <w:b/>
          <w:sz w:val="32"/>
          <w:szCs w:val="32"/>
        </w:rPr>
        <w:t xml:space="preserve"> </w:t>
      </w:r>
      <w:r>
        <w:rPr>
          <w:rFonts w:ascii="楷体_GB2312" w:eastAsia="楷体_GB2312" w:hint="eastAsia"/>
          <w:b/>
          <w:sz w:val="32"/>
          <w:szCs w:val="32"/>
        </w:rPr>
        <w:t>价</w:t>
      </w:r>
      <w:r>
        <w:rPr>
          <w:rFonts w:ascii="楷体_GB2312" w:eastAsia="楷体_GB2312"/>
          <w:b/>
          <w:sz w:val="32"/>
          <w:szCs w:val="32"/>
        </w:rPr>
        <w:t xml:space="preserve">  </w:t>
      </w:r>
      <w:r>
        <w:rPr>
          <w:rFonts w:ascii="楷体_GB2312" w:eastAsia="楷体_GB2312"/>
          <w:b/>
          <w:sz w:val="32"/>
          <w:u w:val="single"/>
        </w:rPr>
        <w:t xml:space="preserve"> </w:t>
      </w:r>
      <w:r w:rsidR="00DD3216">
        <w:rPr>
          <w:rFonts w:ascii="楷体_GB2312" w:eastAsia="楷体_GB2312"/>
          <w:b/>
          <w:sz w:val="32"/>
          <w:u w:val="single"/>
        </w:rPr>
        <w:t>1700</w:t>
      </w:r>
      <w:r>
        <w:rPr>
          <w:rFonts w:ascii="楷体_GB2312" w:eastAsia="楷体_GB2312" w:hint="eastAsia"/>
          <w:b/>
          <w:sz w:val="32"/>
          <w:u w:val="single"/>
        </w:rPr>
        <w:t xml:space="preserve">       </w:t>
      </w:r>
      <w:r>
        <w:rPr>
          <w:rFonts w:ascii="楷体_GB2312" w:eastAsia="楷体_GB2312" w:hint="eastAsia"/>
          <w:b/>
          <w:sz w:val="32"/>
        </w:rPr>
        <w:t>万元</w:t>
      </w:r>
    </w:p>
    <w:p w14:paraId="719FB609" w14:textId="41644D94" w:rsidR="004A599B" w:rsidRDefault="0031285F">
      <w:pPr>
        <w:widowControl/>
        <w:spacing w:before="240" w:after="240" w:line="660" w:lineRule="exact"/>
        <w:ind w:firstLine="942"/>
        <w:rPr>
          <w:rFonts w:ascii="楷体_GB2312" w:eastAsia="楷体_GB2312"/>
          <w:b/>
          <w:sz w:val="32"/>
          <w:u w:val="single"/>
        </w:rPr>
      </w:pPr>
      <w:r>
        <w:rPr>
          <w:rFonts w:ascii="楷体_GB2312" w:eastAsia="楷体_GB2312" w:hint="eastAsia"/>
          <w:b/>
          <w:sz w:val="32"/>
          <w:szCs w:val="32"/>
        </w:rPr>
        <w:t>申</w:t>
      </w:r>
      <w:r>
        <w:rPr>
          <w:rFonts w:ascii="楷体_GB2312" w:eastAsia="楷体_GB2312"/>
          <w:b/>
          <w:sz w:val="32"/>
          <w:szCs w:val="32"/>
        </w:rPr>
        <w:t xml:space="preserve"> </w:t>
      </w:r>
      <w:r>
        <w:rPr>
          <w:rFonts w:ascii="楷体_GB2312" w:eastAsia="楷体_GB2312" w:hint="eastAsia"/>
          <w:b/>
          <w:sz w:val="32"/>
          <w:szCs w:val="32"/>
        </w:rPr>
        <w:t>请</w:t>
      </w:r>
      <w:r>
        <w:rPr>
          <w:rFonts w:ascii="楷体_GB2312" w:eastAsia="楷体_GB2312"/>
          <w:b/>
          <w:sz w:val="32"/>
          <w:szCs w:val="32"/>
        </w:rPr>
        <w:t xml:space="preserve"> </w:t>
      </w:r>
      <w:r>
        <w:rPr>
          <w:rFonts w:ascii="楷体_GB2312" w:eastAsia="楷体_GB2312" w:hint="eastAsia"/>
          <w:b/>
          <w:sz w:val="32"/>
          <w:szCs w:val="32"/>
        </w:rPr>
        <w:t>数</w:t>
      </w:r>
      <w:r>
        <w:rPr>
          <w:rFonts w:ascii="楷体_GB2312" w:eastAsia="楷体_GB2312"/>
          <w:b/>
          <w:sz w:val="32"/>
          <w:szCs w:val="32"/>
        </w:rPr>
        <w:t xml:space="preserve"> </w:t>
      </w:r>
      <w:r>
        <w:rPr>
          <w:rFonts w:ascii="楷体_GB2312" w:eastAsia="楷体_GB2312" w:hint="eastAsia"/>
          <w:b/>
          <w:sz w:val="32"/>
          <w:szCs w:val="32"/>
        </w:rPr>
        <w:t>量</w:t>
      </w:r>
      <w:r>
        <w:rPr>
          <w:rFonts w:ascii="楷体_GB2312" w:eastAsia="楷体_GB2312"/>
          <w:b/>
          <w:sz w:val="32"/>
          <w:szCs w:val="32"/>
        </w:rPr>
        <w:t xml:space="preserve">  </w:t>
      </w:r>
      <w:r>
        <w:rPr>
          <w:rFonts w:ascii="楷体_GB2312" w:eastAsia="楷体_GB2312"/>
          <w:b/>
          <w:sz w:val="32"/>
          <w:u w:val="single"/>
        </w:rPr>
        <w:t xml:space="preserve"> </w:t>
      </w:r>
      <w:r w:rsidR="00DD3216">
        <w:rPr>
          <w:rFonts w:ascii="楷体_GB2312" w:eastAsia="楷体_GB2312"/>
          <w:b/>
          <w:sz w:val="32"/>
          <w:u w:val="single"/>
        </w:rPr>
        <w:t>1</w:t>
      </w:r>
      <w:r w:rsidR="00DD3216">
        <w:rPr>
          <w:rFonts w:ascii="楷体_GB2312" w:eastAsia="楷体_GB2312" w:hint="eastAsia"/>
          <w:b/>
          <w:sz w:val="32"/>
          <w:u w:val="single"/>
        </w:rPr>
        <w:t xml:space="preserve">套       </w:t>
      </w:r>
      <w:r w:rsidR="00DD3216">
        <w:rPr>
          <w:rFonts w:ascii="楷体_GB2312" w:eastAsia="楷体_GB2312"/>
          <w:b/>
          <w:sz w:val="32"/>
          <w:u w:val="single"/>
        </w:rPr>
        <w:t xml:space="preserve"> </w:t>
      </w:r>
    </w:p>
    <w:p w14:paraId="4EFB6FD4" w14:textId="79BD579C" w:rsidR="004A599B" w:rsidRDefault="0031285F">
      <w:pPr>
        <w:widowControl/>
        <w:spacing w:before="240" w:after="240" w:line="660" w:lineRule="exact"/>
        <w:ind w:firstLine="942"/>
        <w:rPr>
          <w:rFonts w:ascii="楷体_GB2312" w:eastAsia="楷体_GB2312"/>
          <w:b/>
          <w:sz w:val="32"/>
        </w:rPr>
      </w:pPr>
      <w:r>
        <w:rPr>
          <w:rFonts w:ascii="楷体_GB2312" w:eastAsia="楷体_GB2312" w:hint="eastAsia"/>
          <w:b/>
          <w:sz w:val="32"/>
          <w:szCs w:val="32"/>
        </w:rPr>
        <w:t>申 请 总 额</w:t>
      </w:r>
      <w:r>
        <w:rPr>
          <w:rFonts w:ascii="楷体_GB2312" w:eastAsia="楷体_GB2312"/>
          <w:b/>
          <w:sz w:val="32"/>
          <w:szCs w:val="32"/>
        </w:rPr>
        <w:t xml:space="preserve">  </w:t>
      </w:r>
      <w:r>
        <w:rPr>
          <w:rFonts w:ascii="楷体_GB2312" w:eastAsia="楷体_GB2312"/>
          <w:b/>
          <w:sz w:val="32"/>
          <w:u w:val="single"/>
        </w:rPr>
        <w:t xml:space="preserve"> </w:t>
      </w:r>
      <w:r w:rsidR="006F0B37">
        <w:rPr>
          <w:rFonts w:ascii="楷体_GB2312" w:eastAsia="楷体_GB2312"/>
          <w:b/>
          <w:sz w:val="32"/>
          <w:u w:val="single"/>
        </w:rPr>
        <w:t>1700</w:t>
      </w:r>
      <w:r>
        <w:rPr>
          <w:rFonts w:ascii="楷体_GB2312" w:eastAsia="楷体_GB2312" w:hint="eastAsia"/>
          <w:b/>
          <w:sz w:val="32"/>
          <w:u w:val="single"/>
        </w:rPr>
        <w:t xml:space="preserve">       </w:t>
      </w:r>
      <w:r w:rsidR="006F0B37">
        <w:rPr>
          <w:rFonts w:ascii="楷体_GB2312" w:eastAsia="楷体_GB2312"/>
          <w:b/>
          <w:sz w:val="32"/>
          <w:u w:val="single"/>
        </w:rPr>
        <w:t xml:space="preserve"> </w:t>
      </w:r>
      <w:r>
        <w:rPr>
          <w:rFonts w:ascii="楷体_GB2312" w:eastAsia="楷体_GB2312" w:hint="eastAsia"/>
          <w:b/>
          <w:sz w:val="32"/>
        </w:rPr>
        <w:t>万元</w:t>
      </w:r>
    </w:p>
    <w:p w14:paraId="0252A908" w14:textId="342E936E" w:rsidR="004A599B" w:rsidRDefault="0031285F">
      <w:pPr>
        <w:widowControl/>
        <w:spacing w:before="240" w:after="240" w:line="660" w:lineRule="exact"/>
        <w:ind w:firstLine="942"/>
        <w:rPr>
          <w:rFonts w:ascii="楷体_GB2312" w:eastAsia="楷体_GB2312"/>
          <w:b/>
          <w:sz w:val="32"/>
          <w:u w:val="single"/>
        </w:rPr>
      </w:pPr>
      <w:r>
        <w:rPr>
          <w:rFonts w:ascii="楷体_GB2312" w:eastAsia="楷体_GB2312" w:hint="eastAsia"/>
          <w:b/>
          <w:sz w:val="32"/>
        </w:rPr>
        <w:t xml:space="preserve">类型： </w:t>
      </w:r>
      <w:r>
        <w:rPr>
          <w:rFonts w:ascii="楷体_GB2312" w:eastAsia="楷体_GB2312"/>
          <w:b/>
          <w:sz w:val="32"/>
        </w:rPr>
        <w:t xml:space="preserve">  </w:t>
      </w:r>
      <w:r w:rsidR="00DD3216">
        <w:rPr>
          <w:rFonts w:ascii="Segoe UI Symbol" w:hAnsi="Segoe UI Symbol" w:cs="Segoe UI Symbol"/>
          <w:b/>
          <w:sz w:val="32"/>
        </w:rPr>
        <w:t>☑</w:t>
      </w:r>
      <w:r>
        <w:rPr>
          <w:rFonts w:ascii="楷体_GB2312" w:eastAsia="楷体_GB2312" w:hint="eastAsia"/>
          <w:b/>
          <w:sz w:val="32"/>
        </w:rPr>
        <w:t xml:space="preserve">新增 </w:t>
      </w:r>
      <w:r>
        <w:rPr>
          <w:rFonts w:ascii="楷体_GB2312" w:eastAsia="楷体_GB2312"/>
          <w:b/>
          <w:sz w:val="32"/>
        </w:rPr>
        <w:t xml:space="preserve">     </w:t>
      </w:r>
      <w:r>
        <w:rPr>
          <w:rFonts w:ascii="宋体" w:hAnsi="宋体" w:hint="eastAsia"/>
          <w:b/>
          <w:sz w:val="32"/>
        </w:rPr>
        <w:t>□</w:t>
      </w:r>
      <w:r>
        <w:rPr>
          <w:rFonts w:ascii="楷体_GB2312" w:eastAsia="楷体_GB2312" w:hint="eastAsia"/>
          <w:b/>
          <w:sz w:val="32"/>
        </w:rPr>
        <w:t>更新</w:t>
      </w:r>
    </w:p>
    <w:p w14:paraId="4AC9F41B" w14:textId="15302001" w:rsidR="004A599B" w:rsidRDefault="0031285F">
      <w:pPr>
        <w:widowControl/>
        <w:spacing w:before="240" w:after="240" w:line="660" w:lineRule="exact"/>
        <w:ind w:firstLine="942"/>
        <w:rPr>
          <w:rFonts w:ascii="楷体_GB2312" w:eastAsia="楷体_GB2312"/>
          <w:b/>
          <w:sz w:val="32"/>
          <w:u w:val="single"/>
        </w:rPr>
      </w:pPr>
      <w:r>
        <w:rPr>
          <w:rFonts w:ascii="楷体_GB2312" w:eastAsia="楷体_GB2312" w:hint="eastAsia"/>
          <w:b/>
          <w:sz w:val="32"/>
          <w:szCs w:val="32"/>
        </w:rPr>
        <w:t>申</w:t>
      </w:r>
      <w:r>
        <w:rPr>
          <w:rFonts w:ascii="楷体_GB2312" w:eastAsia="楷体_GB2312"/>
          <w:b/>
          <w:sz w:val="32"/>
          <w:szCs w:val="32"/>
        </w:rPr>
        <w:t xml:space="preserve"> </w:t>
      </w:r>
      <w:r>
        <w:rPr>
          <w:rFonts w:ascii="楷体_GB2312" w:eastAsia="楷体_GB2312" w:hint="eastAsia"/>
          <w:b/>
          <w:sz w:val="32"/>
          <w:szCs w:val="32"/>
        </w:rPr>
        <w:t>请</w:t>
      </w:r>
      <w:r>
        <w:rPr>
          <w:rFonts w:ascii="楷体_GB2312" w:eastAsia="楷体_GB2312"/>
          <w:b/>
          <w:sz w:val="32"/>
          <w:szCs w:val="32"/>
        </w:rPr>
        <w:t xml:space="preserve"> </w:t>
      </w:r>
      <w:r>
        <w:rPr>
          <w:rFonts w:ascii="楷体_GB2312" w:eastAsia="楷体_GB2312" w:hint="eastAsia"/>
          <w:b/>
          <w:sz w:val="32"/>
          <w:szCs w:val="32"/>
        </w:rPr>
        <w:t>日</w:t>
      </w:r>
      <w:r>
        <w:rPr>
          <w:rFonts w:ascii="楷体_GB2312" w:eastAsia="楷体_GB2312"/>
          <w:b/>
          <w:sz w:val="32"/>
          <w:szCs w:val="32"/>
        </w:rPr>
        <w:t xml:space="preserve"> </w:t>
      </w:r>
      <w:r>
        <w:rPr>
          <w:rFonts w:ascii="楷体_GB2312" w:eastAsia="楷体_GB2312" w:hint="eastAsia"/>
          <w:b/>
          <w:sz w:val="32"/>
          <w:szCs w:val="32"/>
        </w:rPr>
        <w:t>期</w:t>
      </w:r>
      <w:r>
        <w:rPr>
          <w:rFonts w:ascii="楷体_GB2312" w:eastAsia="楷体_GB2312"/>
          <w:b/>
          <w:sz w:val="32"/>
          <w:szCs w:val="32"/>
        </w:rPr>
        <w:t xml:space="preserve"> </w:t>
      </w:r>
      <w:r>
        <w:rPr>
          <w:rFonts w:ascii="楷体_GB2312" w:eastAsia="楷体_GB2312" w:hint="eastAsia"/>
          <w:b/>
          <w:sz w:val="32"/>
          <w:szCs w:val="32"/>
        </w:rPr>
        <w:t xml:space="preserve"> </w:t>
      </w:r>
      <w:r>
        <w:rPr>
          <w:rFonts w:ascii="楷体_GB2312" w:eastAsia="楷体_GB2312" w:hint="eastAsia"/>
          <w:b/>
          <w:sz w:val="32"/>
          <w:szCs w:val="32"/>
          <w:u w:val="single"/>
        </w:rPr>
        <w:t xml:space="preserve">  </w:t>
      </w:r>
      <w:r>
        <w:rPr>
          <w:rFonts w:ascii="楷体_GB2312" w:eastAsia="楷体_GB2312"/>
          <w:b/>
          <w:sz w:val="32"/>
          <w:szCs w:val="32"/>
          <w:u w:val="single"/>
        </w:rPr>
        <w:t>2026</w:t>
      </w:r>
      <w:r>
        <w:rPr>
          <w:rFonts w:ascii="楷体_GB2312" w:eastAsia="楷体_GB2312" w:hint="eastAsia"/>
          <w:b/>
          <w:sz w:val="32"/>
          <w:szCs w:val="32"/>
          <w:u w:val="single"/>
        </w:rPr>
        <w:t xml:space="preserve">  </w:t>
      </w:r>
      <w:r>
        <w:rPr>
          <w:rFonts w:ascii="楷体_GB2312" w:eastAsia="楷体_GB2312" w:hint="eastAsia"/>
          <w:b/>
          <w:sz w:val="32"/>
        </w:rPr>
        <w:t>年</w:t>
      </w:r>
      <w:r>
        <w:rPr>
          <w:rFonts w:ascii="楷体_GB2312" w:eastAsia="楷体_GB2312" w:hint="eastAsia"/>
          <w:b/>
          <w:sz w:val="32"/>
          <w:u w:val="single"/>
        </w:rPr>
        <w:t xml:space="preserve"> </w:t>
      </w:r>
      <w:r>
        <w:rPr>
          <w:rFonts w:ascii="楷体_GB2312" w:eastAsia="楷体_GB2312"/>
          <w:b/>
          <w:sz w:val="32"/>
          <w:u w:val="single"/>
        </w:rPr>
        <w:t>4</w:t>
      </w:r>
      <w:r>
        <w:rPr>
          <w:rFonts w:ascii="楷体_GB2312" w:eastAsia="楷体_GB2312" w:hint="eastAsia"/>
          <w:b/>
          <w:sz w:val="32"/>
          <w:u w:val="single"/>
        </w:rPr>
        <w:t xml:space="preserve"> </w:t>
      </w:r>
      <w:r>
        <w:rPr>
          <w:rFonts w:ascii="楷体_GB2312" w:eastAsia="楷体_GB2312" w:hint="eastAsia"/>
          <w:b/>
          <w:sz w:val="32"/>
        </w:rPr>
        <w:t>月</w:t>
      </w:r>
      <w:r>
        <w:rPr>
          <w:rFonts w:ascii="楷体_GB2312" w:eastAsia="楷体_GB2312" w:hint="eastAsia"/>
          <w:b/>
          <w:sz w:val="32"/>
          <w:u w:val="single"/>
        </w:rPr>
        <w:t xml:space="preserve"> </w:t>
      </w:r>
      <w:r>
        <w:rPr>
          <w:rFonts w:ascii="楷体_GB2312" w:eastAsia="楷体_GB2312"/>
          <w:b/>
          <w:sz w:val="32"/>
          <w:u w:val="single"/>
        </w:rPr>
        <w:t>2</w:t>
      </w:r>
      <w:r>
        <w:rPr>
          <w:rFonts w:ascii="楷体_GB2312" w:eastAsia="楷体_GB2312" w:hint="eastAsia"/>
          <w:b/>
          <w:sz w:val="32"/>
          <w:u w:val="single"/>
        </w:rPr>
        <w:t xml:space="preserve"> </w:t>
      </w:r>
      <w:r>
        <w:rPr>
          <w:rFonts w:ascii="楷体_GB2312" w:eastAsia="楷体_GB2312" w:hint="eastAsia"/>
          <w:b/>
          <w:sz w:val="32"/>
        </w:rPr>
        <w:t>日</w:t>
      </w:r>
    </w:p>
    <w:p w14:paraId="27A668E3" w14:textId="77777777" w:rsidR="004A599B" w:rsidRDefault="0031285F">
      <w:pPr>
        <w:widowControl/>
        <w:jc w:val="center"/>
        <w:rPr>
          <w:rFonts w:eastAsia="楷体_GB2312"/>
          <w:b/>
          <w:sz w:val="24"/>
        </w:rPr>
      </w:pPr>
      <w:r>
        <w:rPr>
          <w:rFonts w:eastAsia="楷体_GB2312"/>
          <w:b/>
          <w:sz w:val="24"/>
        </w:rPr>
        <w:t xml:space="preserve"> </w:t>
      </w:r>
    </w:p>
    <w:p w14:paraId="0B97FB5A" w14:textId="77777777" w:rsidR="004A599B" w:rsidRDefault="0031285F">
      <w:pPr>
        <w:widowControl/>
        <w:jc w:val="center"/>
        <w:rPr>
          <w:rFonts w:eastAsia="楷体_GB2312"/>
          <w:b/>
          <w:sz w:val="24"/>
        </w:rPr>
      </w:pPr>
      <w:r>
        <w:rPr>
          <w:rFonts w:eastAsia="楷体_GB2312"/>
          <w:b/>
          <w:sz w:val="24"/>
        </w:rPr>
        <w:br w:type="page"/>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42"/>
        <w:gridCol w:w="426"/>
        <w:gridCol w:w="285"/>
        <w:gridCol w:w="284"/>
        <w:gridCol w:w="426"/>
        <w:gridCol w:w="142"/>
        <w:gridCol w:w="569"/>
        <w:gridCol w:w="710"/>
        <w:gridCol w:w="237"/>
        <w:gridCol w:w="474"/>
        <w:gridCol w:w="473"/>
        <w:gridCol w:w="237"/>
        <w:gridCol w:w="711"/>
        <w:gridCol w:w="710"/>
        <w:gridCol w:w="711"/>
        <w:gridCol w:w="711"/>
        <w:gridCol w:w="711"/>
      </w:tblGrid>
      <w:tr w:rsidR="004A599B" w14:paraId="4BF22827" w14:textId="77777777">
        <w:trPr>
          <w:trHeight w:val="360"/>
        </w:trPr>
        <w:tc>
          <w:tcPr>
            <w:tcW w:w="8527" w:type="dxa"/>
            <w:gridSpan w:val="18"/>
          </w:tcPr>
          <w:p w14:paraId="29F6528A" w14:textId="77777777" w:rsidR="004A599B" w:rsidRDefault="0031285F">
            <w:pPr>
              <w:widowControl/>
              <w:spacing w:before="75"/>
              <w:jc w:val="center"/>
              <w:rPr>
                <w:rFonts w:eastAsia="黑体"/>
                <w:b/>
                <w:sz w:val="24"/>
              </w:rPr>
            </w:pPr>
            <w:r>
              <w:rPr>
                <w:rFonts w:eastAsia="黑体" w:hint="eastAsia"/>
                <w:b/>
                <w:sz w:val="24"/>
              </w:rPr>
              <w:lastRenderedPageBreak/>
              <w:t>第一部分：基本情况分析</w:t>
            </w:r>
          </w:p>
        </w:tc>
      </w:tr>
      <w:tr w:rsidR="004A599B" w14:paraId="4B8ACDAE" w14:textId="77777777">
        <w:trPr>
          <w:trHeight w:val="6155"/>
        </w:trPr>
        <w:tc>
          <w:tcPr>
            <w:tcW w:w="8527" w:type="dxa"/>
            <w:gridSpan w:val="18"/>
          </w:tcPr>
          <w:p w14:paraId="6145EFD5" w14:textId="77777777" w:rsidR="004A599B" w:rsidRDefault="0031285F">
            <w:pPr>
              <w:ind w:left="120"/>
              <w:rPr>
                <w:rFonts w:eastAsia="楷体_GB2312"/>
                <w:sz w:val="24"/>
              </w:rPr>
            </w:pPr>
            <w:r>
              <w:rPr>
                <w:rFonts w:eastAsia="楷体_GB2312" w:hint="eastAsia"/>
                <w:sz w:val="24"/>
              </w:rPr>
              <w:t>申请科室学科和队伍建设情况：</w:t>
            </w:r>
          </w:p>
          <w:p w14:paraId="420DB7AF" w14:textId="60A06417" w:rsidR="006F0B37" w:rsidRPr="00D563DB" w:rsidRDefault="006F0B37" w:rsidP="00A3008D">
            <w:pPr>
              <w:spacing w:beforeLines="50" w:before="156" w:afterLines="50" w:after="156" w:line="400" w:lineRule="exact"/>
              <w:ind w:firstLineChars="200" w:firstLine="480"/>
              <w:rPr>
                <w:rFonts w:eastAsia="楷体_GB2312"/>
                <w:sz w:val="24"/>
              </w:rPr>
            </w:pPr>
            <w:r>
              <w:rPr>
                <w:rFonts w:eastAsia="楷体_GB2312" w:hint="eastAsia"/>
                <w:sz w:val="24"/>
              </w:rPr>
              <w:t>放射科</w:t>
            </w:r>
            <w:r w:rsidRPr="00D563DB">
              <w:rPr>
                <w:rFonts w:eastAsia="楷体_GB2312" w:hint="eastAsia"/>
                <w:sz w:val="24"/>
              </w:rPr>
              <w:t>为复旦大学硕士学位、博士学位授予点，是沪上</w:t>
            </w:r>
            <w:r>
              <w:rPr>
                <w:rFonts w:eastAsia="楷体_GB2312" w:hint="eastAsia"/>
                <w:sz w:val="24"/>
              </w:rPr>
              <w:t>最早开展磁共振成像检查的医疗单位之一。目前拥有</w:t>
            </w:r>
            <w:r w:rsidRPr="00D563DB">
              <w:rPr>
                <w:rFonts w:eastAsia="楷体_GB2312"/>
                <w:sz w:val="24"/>
              </w:rPr>
              <w:t>3.0T</w:t>
            </w:r>
            <w:r w:rsidRPr="00D563DB">
              <w:rPr>
                <w:rFonts w:eastAsia="楷体_GB2312" w:hint="eastAsia"/>
                <w:sz w:val="24"/>
              </w:rPr>
              <w:t>磁共振成像设备</w:t>
            </w:r>
            <w:r w:rsidRPr="00D563DB">
              <w:rPr>
                <w:rFonts w:eastAsia="楷体_GB2312"/>
                <w:sz w:val="24"/>
              </w:rPr>
              <w:t>6</w:t>
            </w:r>
            <w:r w:rsidRPr="00D563DB">
              <w:rPr>
                <w:rFonts w:eastAsia="楷体_GB2312" w:hint="eastAsia"/>
                <w:sz w:val="24"/>
              </w:rPr>
              <w:t>台，</w:t>
            </w:r>
            <w:r w:rsidRPr="00D563DB">
              <w:rPr>
                <w:rFonts w:eastAsia="楷体_GB2312"/>
                <w:sz w:val="24"/>
              </w:rPr>
              <w:t>1.5T</w:t>
            </w:r>
            <w:r w:rsidRPr="00D563DB">
              <w:rPr>
                <w:rFonts w:eastAsia="楷体_GB2312" w:hint="eastAsia"/>
                <w:sz w:val="24"/>
              </w:rPr>
              <w:t>磁共振成像设备</w:t>
            </w:r>
            <w:r w:rsidRPr="00D563DB">
              <w:rPr>
                <w:rFonts w:eastAsia="楷体_GB2312"/>
                <w:sz w:val="24"/>
              </w:rPr>
              <w:t>1</w:t>
            </w:r>
            <w:r w:rsidRPr="00D563DB">
              <w:rPr>
                <w:rFonts w:eastAsia="楷体_GB2312" w:hint="eastAsia"/>
                <w:sz w:val="24"/>
              </w:rPr>
              <w:t>台，同时拥有最先进的影像数据后处理平台。数十年来，科室为来自长三角地区为主的全国病患以及国际客籍病患提供了优质高效的诊疗服务，同时还长期承担了中央干部保健工作，享誉同行。</w:t>
            </w:r>
          </w:p>
          <w:p w14:paraId="234C80A1" w14:textId="71581921" w:rsidR="006F0B37" w:rsidRPr="00D563DB" w:rsidRDefault="006F0B37" w:rsidP="00A3008D">
            <w:pPr>
              <w:spacing w:beforeLines="50" w:before="156" w:afterLines="50" w:after="156" w:line="400" w:lineRule="exact"/>
              <w:ind w:firstLineChars="200" w:firstLine="480"/>
              <w:rPr>
                <w:rFonts w:eastAsia="楷体_GB2312"/>
                <w:sz w:val="24"/>
              </w:rPr>
            </w:pPr>
            <w:r w:rsidRPr="00D563DB">
              <w:rPr>
                <w:rFonts w:eastAsia="楷体_GB2312" w:hint="eastAsia"/>
                <w:sz w:val="24"/>
              </w:rPr>
              <w:t>磁共振室为国家继续医学教育基地和住院医师规范化培训基地，具有丰厚的师资力量和教学经验。现有医务人员</w:t>
            </w:r>
            <w:r w:rsidRPr="00D563DB">
              <w:rPr>
                <w:rFonts w:eastAsia="楷体_GB2312"/>
                <w:sz w:val="24"/>
              </w:rPr>
              <w:t>23</w:t>
            </w:r>
            <w:r w:rsidRPr="00D563DB">
              <w:rPr>
                <w:rFonts w:eastAsia="楷体_GB2312" w:hint="eastAsia"/>
                <w:sz w:val="24"/>
              </w:rPr>
              <w:t>名，医生组</w:t>
            </w:r>
            <w:r w:rsidRPr="00D563DB">
              <w:rPr>
                <w:rFonts w:eastAsia="楷体_GB2312"/>
                <w:sz w:val="24"/>
              </w:rPr>
              <w:t>14</w:t>
            </w:r>
            <w:r w:rsidRPr="00D563DB">
              <w:rPr>
                <w:rFonts w:eastAsia="楷体_GB2312" w:hint="eastAsia"/>
                <w:sz w:val="24"/>
              </w:rPr>
              <w:t>人，技术组</w:t>
            </w:r>
            <w:r w:rsidRPr="00D563DB">
              <w:rPr>
                <w:rFonts w:eastAsia="楷体_GB2312"/>
                <w:sz w:val="24"/>
              </w:rPr>
              <w:t>6</w:t>
            </w:r>
            <w:r w:rsidRPr="00D563DB">
              <w:rPr>
                <w:rFonts w:eastAsia="楷体_GB2312" w:hint="eastAsia"/>
                <w:sz w:val="24"/>
              </w:rPr>
              <w:t>人，护理组</w:t>
            </w:r>
            <w:r w:rsidRPr="00D563DB">
              <w:rPr>
                <w:rFonts w:eastAsia="楷体_GB2312"/>
                <w:sz w:val="24"/>
              </w:rPr>
              <w:t>3</w:t>
            </w:r>
            <w:r w:rsidRPr="00D563DB">
              <w:rPr>
                <w:rFonts w:eastAsia="楷体_GB2312" w:hint="eastAsia"/>
                <w:sz w:val="24"/>
              </w:rPr>
              <w:t>人，其中博士</w:t>
            </w:r>
            <w:r w:rsidRPr="00D563DB">
              <w:rPr>
                <w:rFonts w:eastAsia="楷体_GB2312"/>
                <w:sz w:val="24"/>
              </w:rPr>
              <w:t>5</w:t>
            </w:r>
            <w:r w:rsidRPr="00D563DB">
              <w:rPr>
                <w:rFonts w:eastAsia="楷体_GB2312" w:hint="eastAsia"/>
                <w:sz w:val="24"/>
              </w:rPr>
              <w:t>人，硕士</w:t>
            </w:r>
            <w:r w:rsidRPr="00D563DB">
              <w:rPr>
                <w:rFonts w:eastAsia="楷体_GB2312"/>
                <w:sz w:val="24"/>
              </w:rPr>
              <w:t>5</w:t>
            </w:r>
            <w:r w:rsidRPr="00D563DB">
              <w:rPr>
                <w:rFonts w:eastAsia="楷体_GB2312" w:hint="eastAsia"/>
                <w:sz w:val="24"/>
              </w:rPr>
              <w:t>人。科室现有博士生导师</w:t>
            </w:r>
            <w:r w:rsidRPr="00D563DB">
              <w:rPr>
                <w:rFonts w:eastAsia="楷体_GB2312"/>
                <w:sz w:val="24"/>
              </w:rPr>
              <w:t>1</w:t>
            </w:r>
            <w:r w:rsidRPr="00D563DB">
              <w:rPr>
                <w:rFonts w:eastAsia="楷体_GB2312" w:hint="eastAsia"/>
                <w:sz w:val="24"/>
              </w:rPr>
              <w:t>名，硕士生导师</w:t>
            </w:r>
            <w:r>
              <w:rPr>
                <w:rFonts w:eastAsia="楷体_GB2312"/>
                <w:sz w:val="24"/>
              </w:rPr>
              <w:t>3</w:t>
            </w:r>
            <w:r w:rsidRPr="00D563DB">
              <w:rPr>
                <w:rFonts w:eastAsia="楷体_GB2312" w:hint="eastAsia"/>
                <w:sz w:val="24"/>
              </w:rPr>
              <w:t>名，主任医师</w:t>
            </w:r>
            <w:r w:rsidRPr="00D563DB">
              <w:rPr>
                <w:rFonts w:eastAsia="楷体_GB2312"/>
                <w:sz w:val="24"/>
              </w:rPr>
              <w:t>2</w:t>
            </w:r>
            <w:r w:rsidRPr="00D563DB">
              <w:rPr>
                <w:rFonts w:eastAsia="楷体_GB2312" w:hint="eastAsia"/>
                <w:sz w:val="24"/>
              </w:rPr>
              <w:t>名，副主任医师</w:t>
            </w:r>
            <w:r w:rsidRPr="00D563DB">
              <w:rPr>
                <w:rFonts w:eastAsia="楷体_GB2312"/>
                <w:sz w:val="24"/>
              </w:rPr>
              <w:t>5</w:t>
            </w:r>
            <w:r w:rsidRPr="00D563DB">
              <w:rPr>
                <w:rFonts w:eastAsia="楷体_GB2312" w:hint="eastAsia"/>
                <w:sz w:val="24"/>
              </w:rPr>
              <w:t>名，副主任技师</w:t>
            </w:r>
            <w:r w:rsidRPr="00D563DB">
              <w:rPr>
                <w:rFonts w:eastAsia="楷体_GB2312"/>
                <w:sz w:val="24"/>
              </w:rPr>
              <w:t>2</w:t>
            </w:r>
            <w:r w:rsidRPr="00D563DB">
              <w:rPr>
                <w:rFonts w:eastAsia="楷体_GB2312" w:hint="eastAsia"/>
                <w:sz w:val="24"/>
              </w:rPr>
              <w:t>名，上海市司法鉴定专家</w:t>
            </w:r>
            <w:r w:rsidRPr="00D563DB">
              <w:rPr>
                <w:rFonts w:eastAsia="楷体_GB2312"/>
                <w:sz w:val="24"/>
              </w:rPr>
              <w:t>1</w:t>
            </w:r>
            <w:r w:rsidRPr="00D563DB">
              <w:rPr>
                <w:rFonts w:eastAsia="楷体_GB2312" w:hint="eastAsia"/>
                <w:sz w:val="24"/>
              </w:rPr>
              <w:t>名。</w:t>
            </w:r>
          </w:p>
          <w:p w14:paraId="48EF61FA" w14:textId="4C597599" w:rsidR="006F0B37" w:rsidRPr="00D563DB" w:rsidRDefault="006F0B37" w:rsidP="00A3008D">
            <w:pPr>
              <w:spacing w:beforeLines="50" w:before="156" w:afterLines="50" w:after="156" w:line="400" w:lineRule="exact"/>
              <w:ind w:firstLineChars="200" w:firstLine="480"/>
              <w:rPr>
                <w:rFonts w:eastAsia="楷体_GB2312"/>
                <w:sz w:val="24"/>
              </w:rPr>
            </w:pPr>
            <w:r w:rsidRPr="006F0B37">
              <w:rPr>
                <w:rFonts w:eastAsia="楷体_GB2312" w:hint="eastAsia"/>
                <w:sz w:val="24"/>
              </w:rPr>
              <w:t>科室科研实力突出，先后承担国家“</w:t>
            </w:r>
            <w:r w:rsidRPr="006F0B37">
              <w:rPr>
                <w:rFonts w:eastAsia="楷体_GB2312" w:hint="eastAsia"/>
                <w:sz w:val="24"/>
              </w:rPr>
              <w:t>863</w:t>
            </w:r>
            <w:r w:rsidRPr="006F0B37">
              <w:rPr>
                <w:rFonts w:eastAsia="楷体_GB2312" w:hint="eastAsia"/>
                <w:sz w:val="24"/>
              </w:rPr>
              <w:t>”计划、“十一五”国家科技支撑计划子项目、国家自然科学基金等多项国家级、省部级科研课题，研究聚焦神经精准影像、肿瘤分子影像、心脑血管功能成像、老年病智能诊断等前沿方向。近年累计发表</w:t>
            </w:r>
            <w:r w:rsidRPr="006F0B37">
              <w:rPr>
                <w:rFonts w:eastAsia="楷体_GB2312" w:hint="eastAsia"/>
                <w:sz w:val="24"/>
              </w:rPr>
              <w:t xml:space="preserve">SCI </w:t>
            </w:r>
            <w:r w:rsidRPr="006F0B37">
              <w:rPr>
                <w:rFonts w:eastAsia="楷体_GB2312" w:hint="eastAsia"/>
                <w:sz w:val="24"/>
              </w:rPr>
              <w:t>收录论文数十篇，多项研究成果在欧洲放射学年会（</w:t>
            </w:r>
            <w:r w:rsidRPr="006F0B37">
              <w:rPr>
                <w:rFonts w:eastAsia="楷体_GB2312" w:hint="eastAsia"/>
                <w:sz w:val="24"/>
              </w:rPr>
              <w:t>ECR</w:t>
            </w:r>
            <w:r w:rsidRPr="006F0B37">
              <w:rPr>
                <w:rFonts w:eastAsia="楷体_GB2312" w:hint="eastAsia"/>
                <w:sz w:val="24"/>
              </w:rPr>
              <w:t>）等国际顶级学术会议交流推广，部分成果实现临床转化应用。</w:t>
            </w:r>
          </w:p>
          <w:p w14:paraId="19D53986" w14:textId="3A056A7E" w:rsidR="004A599B" w:rsidRDefault="006F0B37" w:rsidP="00A3008D">
            <w:pPr>
              <w:spacing w:beforeLines="50" w:before="156" w:afterLines="50" w:after="156" w:line="400" w:lineRule="exact"/>
              <w:ind w:firstLineChars="200" w:firstLine="480"/>
              <w:rPr>
                <w:rFonts w:eastAsia="楷体_GB2312"/>
                <w:sz w:val="24"/>
              </w:rPr>
            </w:pPr>
            <w:r w:rsidRPr="00D563DB">
              <w:rPr>
                <w:rFonts w:eastAsia="楷体_GB2312" w:hint="eastAsia"/>
                <w:sz w:val="24"/>
              </w:rPr>
              <w:t>近年来，科室除开展全身各系统常规</w:t>
            </w:r>
            <w:r w:rsidRPr="00D563DB">
              <w:rPr>
                <w:rFonts w:eastAsia="楷体_GB2312"/>
                <w:sz w:val="24"/>
              </w:rPr>
              <w:t>MRI</w:t>
            </w:r>
            <w:r w:rsidRPr="00D563DB">
              <w:rPr>
                <w:rFonts w:eastAsia="楷体_GB2312" w:hint="eastAsia"/>
                <w:sz w:val="24"/>
              </w:rPr>
              <w:t>检查外，还积极拓展新技术及新业务，如：颅神经高清成像（如：三叉神经</w:t>
            </w:r>
            <w:r w:rsidRPr="00D563DB">
              <w:rPr>
                <w:rFonts w:eastAsia="楷体_GB2312"/>
                <w:sz w:val="24"/>
              </w:rPr>
              <w:t>MRTA</w:t>
            </w:r>
            <w:r w:rsidRPr="00D563DB">
              <w:rPr>
                <w:rFonts w:eastAsia="楷体_GB2312" w:hint="eastAsia"/>
                <w:sz w:val="24"/>
              </w:rPr>
              <w:t>成像）、头颈动脉血管壁成像（黑血成像）、全脑不打药灌注</w:t>
            </w:r>
            <w:r w:rsidRPr="00D563DB">
              <w:rPr>
                <w:rFonts w:eastAsia="楷体_GB2312"/>
                <w:sz w:val="24"/>
              </w:rPr>
              <w:t>ASL</w:t>
            </w:r>
            <w:r w:rsidRPr="00D563DB">
              <w:rPr>
                <w:rFonts w:eastAsia="楷体_GB2312" w:hint="eastAsia"/>
                <w:sz w:val="24"/>
              </w:rPr>
              <w:t>成像、内耳膜迷路钆剂增强成像、脑功能成像（波谱代谢成像</w:t>
            </w:r>
            <w:r w:rsidRPr="00D563DB">
              <w:rPr>
                <w:rFonts w:eastAsia="楷体_GB2312"/>
                <w:sz w:val="24"/>
              </w:rPr>
              <w:t>MRS</w:t>
            </w:r>
            <w:r w:rsidRPr="00D563DB">
              <w:rPr>
                <w:rFonts w:eastAsia="楷体_GB2312" w:hint="eastAsia"/>
                <w:sz w:val="24"/>
              </w:rPr>
              <w:t>、磁敏感加权成像</w:t>
            </w:r>
            <w:r w:rsidRPr="00D563DB">
              <w:rPr>
                <w:rFonts w:eastAsia="楷体_GB2312"/>
                <w:sz w:val="24"/>
              </w:rPr>
              <w:t>SWI</w:t>
            </w:r>
            <w:r w:rsidRPr="00D563DB">
              <w:rPr>
                <w:rFonts w:eastAsia="楷体_GB2312" w:hint="eastAsia"/>
                <w:sz w:val="24"/>
              </w:rPr>
              <w:t>、脑白质纤维束</w:t>
            </w:r>
            <w:r w:rsidRPr="00D563DB">
              <w:rPr>
                <w:rFonts w:eastAsia="楷体_GB2312"/>
                <w:sz w:val="24"/>
              </w:rPr>
              <w:t>DTI</w:t>
            </w:r>
            <w:r w:rsidRPr="00D563DB">
              <w:rPr>
                <w:rFonts w:eastAsia="楷体_GB2312" w:hint="eastAsia"/>
                <w:sz w:val="24"/>
              </w:rPr>
              <w:t>成像等）、脑脊液漏</w:t>
            </w:r>
            <w:r w:rsidRPr="00D563DB">
              <w:rPr>
                <w:rFonts w:eastAsia="楷体_GB2312"/>
                <w:sz w:val="24"/>
              </w:rPr>
              <w:t>MRI</w:t>
            </w:r>
            <w:r w:rsidRPr="00D563DB">
              <w:rPr>
                <w:rFonts w:eastAsia="楷体_GB2312" w:hint="eastAsia"/>
                <w:sz w:val="24"/>
              </w:rPr>
              <w:t>评估、心脏</w:t>
            </w:r>
            <w:r w:rsidRPr="00D563DB">
              <w:rPr>
                <w:rFonts w:eastAsia="楷体_GB2312"/>
                <w:sz w:val="24"/>
              </w:rPr>
              <w:t>MRI</w:t>
            </w:r>
            <w:r w:rsidRPr="00D563DB">
              <w:rPr>
                <w:rFonts w:eastAsia="楷体_GB2312" w:hint="eastAsia"/>
                <w:sz w:val="24"/>
              </w:rPr>
              <w:t>（形态、功能、灌注、延迟）评估、磁共振小肠成像、肝脏脂肪定量成像、肝脏铁沉积定量成像、颈丛</w:t>
            </w:r>
            <w:r w:rsidRPr="00D563DB">
              <w:rPr>
                <w:rFonts w:eastAsia="楷体_GB2312"/>
                <w:sz w:val="24"/>
              </w:rPr>
              <w:t>/</w:t>
            </w:r>
            <w:r w:rsidRPr="00D563DB">
              <w:rPr>
                <w:rFonts w:eastAsia="楷体_GB2312" w:hint="eastAsia"/>
                <w:sz w:val="24"/>
              </w:rPr>
              <w:t>腰骶丛神经成像、下肢血管（静脉</w:t>
            </w:r>
            <w:r w:rsidRPr="00D563DB">
              <w:rPr>
                <w:rFonts w:eastAsia="楷体_GB2312"/>
                <w:sz w:val="24"/>
              </w:rPr>
              <w:t>/</w:t>
            </w:r>
            <w:r w:rsidRPr="00D563DB">
              <w:rPr>
                <w:rFonts w:eastAsia="楷体_GB2312" w:hint="eastAsia"/>
                <w:sz w:val="24"/>
              </w:rPr>
              <w:t>动脉）不打药成像、肾动脉不打药成像、颞颌关节动态成像、腹部自由呼吸</w:t>
            </w:r>
            <w:r w:rsidRPr="00D563DB">
              <w:rPr>
                <w:rFonts w:eastAsia="楷体_GB2312"/>
                <w:sz w:val="24"/>
              </w:rPr>
              <w:t>DC</w:t>
            </w:r>
            <w:r w:rsidRPr="00D563DB">
              <w:rPr>
                <w:rFonts w:eastAsia="楷体_GB2312" w:hint="eastAsia"/>
                <w:sz w:val="24"/>
              </w:rPr>
              <w:t>E MRI</w:t>
            </w:r>
            <w:r>
              <w:rPr>
                <w:rFonts w:eastAsia="楷体_GB2312" w:hint="eastAsia"/>
                <w:sz w:val="24"/>
              </w:rPr>
              <w:t>定量成像</w:t>
            </w:r>
            <w:r w:rsidRPr="00D563DB">
              <w:rPr>
                <w:rFonts w:eastAsia="楷体_GB2312" w:hint="eastAsia"/>
                <w:sz w:val="24"/>
              </w:rPr>
              <w:t>等。</w:t>
            </w:r>
          </w:p>
        </w:tc>
      </w:tr>
      <w:tr w:rsidR="004A599B" w14:paraId="0D34ECC0" w14:textId="77777777">
        <w:trPr>
          <w:trHeight w:val="567"/>
        </w:trPr>
        <w:tc>
          <w:tcPr>
            <w:tcW w:w="2842" w:type="dxa"/>
            <w:gridSpan w:val="8"/>
            <w:vAlign w:val="center"/>
          </w:tcPr>
          <w:p w14:paraId="704C0495"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人员组成（人）</w:t>
            </w:r>
          </w:p>
        </w:tc>
        <w:tc>
          <w:tcPr>
            <w:tcW w:w="2842" w:type="dxa"/>
            <w:gridSpan w:val="6"/>
            <w:vAlign w:val="center"/>
          </w:tcPr>
          <w:p w14:paraId="2172E0BE" w14:textId="77777777" w:rsidR="004A599B" w:rsidRDefault="0031285F">
            <w:pPr>
              <w:widowControl/>
              <w:jc w:val="center"/>
              <w:rPr>
                <w:rFonts w:ascii="宋体" w:hAnsi="宋体" w:cs="宋体"/>
                <w:b/>
                <w:bCs/>
                <w:kern w:val="0"/>
                <w:sz w:val="18"/>
                <w:szCs w:val="18"/>
              </w:rPr>
            </w:pPr>
            <w:r>
              <w:rPr>
                <w:rFonts w:hint="eastAsia"/>
                <w:b/>
                <w:bCs/>
                <w:sz w:val="18"/>
                <w:szCs w:val="18"/>
              </w:rPr>
              <w:t>上年度</w:t>
            </w:r>
            <w:r>
              <w:rPr>
                <w:rFonts w:ascii="宋体" w:hAnsi="宋体" w:cs="宋体" w:hint="eastAsia"/>
                <w:b/>
                <w:bCs/>
                <w:kern w:val="0"/>
                <w:sz w:val="18"/>
                <w:szCs w:val="18"/>
              </w:rPr>
              <w:t>科室业务</w:t>
            </w:r>
          </w:p>
        </w:tc>
        <w:tc>
          <w:tcPr>
            <w:tcW w:w="2843" w:type="dxa"/>
            <w:gridSpan w:val="4"/>
            <w:vAlign w:val="center"/>
          </w:tcPr>
          <w:p w14:paraId="4FD05AF3" w14:textId="77777777" w:rsidR="004A599B" w:rsidRDefault="0031285F">
            <w:pPr>
              <w:widowControl/>
              <w:jc w:val="center"/>
              <w:rPr>
                <w:rFonts w:ascii="宋体" w:hAnsi="宋体" w:cs="宋体"/>
                <w:b/>
                <w:bCs/>
                <w:kern w:val="0"/>
                <w:sz w:val="18"/>
                <w:szCs w:val="18"/>
              </w:rPr>
            </w:pPr>
            <w:r>
              <w:rPr>
                <w:rFonts w:hint="eastAsia"/>
                <w:b/>
                <w:bCs/>
                <w:sz w:val="18"/>
                <w:szCs w:val="18"/>
              </w:rPr>
              <w:t>上年度</w:t>
            </w:r>
            <w:r>
              <w:rPr>
                <w:rFonts w:ascii="宋体" w:hAnsi="宋体" w:cs="宋体" w:hint="eastAsia"/>
                <w:b/>
                <w:bCs/>
                <w:kern w:val="0"/>
                <w:sz w:val="18"/>
                <w:szCs w:val="18"/>
              </w:rPr>
              <w:t>科室运营</w:t>
            </w:r>
          </w:p>
        </w:tc>
      </w:tr>
      <w:tr w:rsidR="004A599B" w14:paraId="51BBAC59" w14:textId="77777777">
        <w:trPr>
          <w:trHeight w:val="567"/>
        </w:trPr>
        <w:tc>
          <w:tcPr>
            <w:tcW w:w="568" w:type="dxa"/>
            <w:vMerge w:val="restart"/>
            <w:vAlign w:val="center"/>
          </w:tcPr>
          <w:p w14:paraId="055AB5BB"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医/技总人数</w:t>
            </w:r>
          </w:p>
        </w:tc>
        <w:tc>
          <w:tcPr>
            <w:tcW w:w="2274" w:type="dxa"/>
            <w:gridSpan w:val="7"/>
            <w:vAlign w:val="center"/>
          </w:tcPr>
          <w:p w14:paraId="346D4013"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人员梯队组成</w:t>
            </w:r>
          </w:p>
        </w:tc>
        <w:tc>
          <w:tcPr>
            <w:tcW w:w="710" w:type="dxa"/>
            <w:vMerge w:val="restart"/>
            <w:vAlign w:val="center"/>
          </w:tcPr>
          <w:p w14:paraId="1F74F552"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实际开放床位数</w:t>
            </w:r>
          </w:p>
        </w:tc>
        <w:tc>
          <w:tcPr>
            <w:tcW w:w="711" w:type="dxa"/>
            <w:gridSpan w:val="2"/>
            <w:vMerge w:val="restart"/>
            <w:vAlign w:val="center"/>
          </w:tcPr>
          <w:p w14:paraId="4BEE06F0"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年度床位使用率</w:t>
            </w:r>
          </w:p>
        </w:tc>
        <w:tc>
          <w:tcPr>
            <w:tcW w:w="710" w:type="dxa"/>
            <w:gridSpan w:val="2"/>
            <w:vMerge w:val="restart"/>
            <w:vAlign w:val="center"/>
          </w:tcPr>
          <w:p w14:paraId="6578E8D0"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年门诊(诊察)人次</w:t>
            </w:r>
          </w:p>
        </w:tc>
        <w:tc>
          <w:tcPr>
            <w:tcW w:w="711" w:type="dxa"/>
            <w:vMerge w:val="restart"/>
            <w:vAlign w:val="center"/>
          </w:tcPr>
          <w:p w14:paraId="2F02A747"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年住院(诊察)人次</w:t>
            </w:r>
          </w:p>
        </w:tc>
        <w:tc>
          <w:tcPr>
            <w:tcW w:w="710" w:type="dxa"/>
            <w:vMerge w:val="restart"/>
            <w:vAlign w:val="center"/>
          </w:tcPr>
          <w:p w14:paraId="0C59ABF3" w14:textId="77777777" w:rsidR="004A599B" w:rsidRDefault="0031285F">
            <w:pPr>
              <w:jc w:val="center"/>
              <w:rPr>
                <w:rFonts w:ascii="宋体" w:hAnsi="宋体" w:cs="宋体"/>
                <w:b/>
                <w:bCs/>
                <w:kern w:val="0"/>
                <w:sz w:val="18"/>
                <w:szCs w:val="18"/>
              </w:rPr>
            </w:pPr>
            <w:r>
              <w:rPr>
                <w:rFonts w:ascii="宋体" w:hAnsi="宋体" w:cs="宋体" w:hint="eastAsia"/>
                <w:b/>
                <w:bCs/>
                <w:kern w:val="0"/>
                <w:sz w:val="18"/>
                <w:szCs w:val="18"/>
              </w:rPr>
              <w:t>医疗业务收入（万元）</w:t>
            </w:r>
          </w:p>
        </w:tc>
        <w:tc>
          <w:tcPr>
            <w:tcW w:w="2133" w:type="dxa"/>
            <w:gridSpan w:val="3"/>
            <w:vAlign w:val="center"/>
          </w:tcPr>
          <w:p w14:paraId="2D59B0B4" w14:textId="77777777" w:rsidR="004A599B" w:rsidRDefault="0031285F">
            <w:pPr>
              <w:widowControl/>
              <w:jc w:val="center"/>
              <w:rPr>
                <w:rFonts w:ascii="宋体" w:hAnsi="宋体" w:cs="宋体"/>
                <w:b/>
                <w:bCs/>
                <w:kern w:val="0"/>
                <w:sz w:val="20"/>
                <w:szCs w:val="20"/>
              </w:rPr>
            </w:pPr>
            <w:r>
              <w:rPr>
                <w:rFonts w:ascii="宋体" w:hAnsi="宋体" w:cs="宋体" w:hint="eastAsia"/>
                <w:b/>
                <w:kern w:val="0"/>
                <w:sz w:val="18"/>
                <w:szCs w:val="18"/>
              </w:rPr>
              <w:t>其中</w:t>
            </w:r>
          </w:p>
        </w:tc>
      </w:tr>
      <w:tr w:rsidR="004A599B" w14:paraId="699B3995" w14:textId="77777777">
        <w:trPr>
          <w:trHeight w:val="567"/>
        </w:trPr>
        <w:tc>
          <w:tcPr>
            <w:tcW w:w="568" w:type="dxa"/>
            <w:vMerge/>
            <w:vAlign w:val="center"/>
          </w:tcPr>
          <w:p w14:paraId="51B83E92" w14:textId="77777777" w:rsidR="004A599B" w:rsidRDefault="004A599B">
            <w:pPr>
              <w:widowControl/>
              <w:jc w:val="center"/>
              <w:rPr>
                <w:rFonts w:ascii="宋体" w:hAnsi="宋体" w:cs="宋体"/>
                <w:b/>
                <w:bCs/>
                <w:kern w:val="0"/>
                <w:sz w:val="18"/>
                <w:szCs w:val="18"/>
              </w:rPr>
            </w:pPr>
          </w:p>
        </w:tc>
        <w:tc>
          <w:tcPr>
            <w:tcW w:w="568" w:type="dxa"/>
            <w:gridSpan w:val="2"/>
            <w:vAlign w:val="center"/>
          </w:tcPr>
          <w:p w14:paraId="436B3444"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高级职称以上</w:t>
            </w:r>
          </w:p>
        </w:tc>
        <w:tc>
          <w:tcPr>
            <w:tcW w:w="569" w:type="dxa"/>
            <w:gridSpan w:val="2"/>
            <w:vAlign w:val="center"/>
          </w:tcPr>
          <w:p w14:paraId="29916DB9"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中级职称</w:t>
            </w:r>
          </w:p>
        </w:tc>
        <w:tc>
          <w:tcPr>
            <w:tcW w:w="568" w:type="dxa"/>
            <w:gridSpan w:val="2"/>
            <w:vAlign w:val="center"/>
          </w:tcPr>
          <w:p w14:paraId="7A06F8AD"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硕士以上</w:t>
            </w:r>
          </w:p>
        </w:tc>
        <w:tc>
          <w:tcPr>
            <w:tcW w:w="569" w:type="dxa"/>
            <w:vAlign w:val="center"/>
          </w:tcPr>
          <w:p w14:paraId="31840B5F"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本科及其他</w:t>
            </w:r>
          </w:p>
        </w:tc>
        <w:tc>
          <w:tcPr>
            <w:tcW w:w="710" w:type="dxa"/>
            <w:vMerge/>
            <w:vAlign w:val="center"/>
          </w:tcPr>
          <w:p w14:paraId="64C33FB7" w14:textId="77777777" w:rsidR="004A599B" w:rsidRDefault="004A599B">
            <w:pPr>
              <w:widowControl/>
              <w:jc w:val="center"/>
              <w:rPr>
                <w:rFonts w:ascii="宋体" w:hAnsi="宋体" w:cs="宋体"/>
                <w:b/>
                <w:bCs/>
                <w:kern w:val="0"/>
                <w:sz w:val="18"/>
                <w:szCs w:val="18"/>
              </w:rPr>
            </w:pPr>
          </w:p>
        </w:tc>
        <w:tc>
          <w:tcPr>
            <w:tcW w:w="711" w:type="dxa"/>
            <w:gridSpan w:val="2"/>
            <w:vMerge/>
            <w:vAlign w:val="center"/>
          </w:tcPr>
          <w:p w14:paraId="53862841" w14:textId="77777777" w:rsidR="004A599B" w:rsidRDefault="004A599B">
            <w:pPr>
              <w:widowControl/>
              <w:jc w:val="center"/>
              <w:rPr>
                <w:rFonts w:ascii="宋体" w:hAnsi="宋体" w:cs="宋体"/>
                <w:b/>
                <w:bCs/>
                <w:kern w:val="0"/>
                <w:sz w:val="18"/>
                <w:szCs w:val="18"/>
              </w:rPr>
            </w:pPr>
          </w:p>
        </w:tc>
        <w:tc>
          <w:tcPr>
            <w:tcW w:w="710" w:type="dxa"/>
            <w:gridSpan w:val="2"/>
            <w:vMerge/>
            <w:vAlign w:val="center"/>
          </w:tcPr>
          <w:p w14:paraId="556B9B50" w14:textId="77777777" w:rsidR="004A599B" w:rsidRDefault="004A599B">
            <w:pPr>
              <w:widowControl/>
              <w:jc w:val="center"/>
              <w:rPr>
                <w:rFonts w:ascii="宋体" w:hAnsi="宋体" w:cs="宋体"/>
                <w:b/>
                <w:bCs/>
                <w:kern w:val="0"/>
                <w:sz w:val="18"/>
                <w:szCs w:val="18"/>
              </w:rPr>
            </w:pPr>
          </w:p>
        </w:tc>
        <w:tc>
          <w:tcPr>
            <w:tcW w:w="711" w:type="dxa"/>
            <w:vMerge/>
            <w:vAlign w:val="center"/>
          </w:tcPr>
          <w:p w14:paraId="462176C3" w14:textId="77777777" w:rsidR="004A599B" w:rsidRDefault="004A599B">
            <w:pPr>
              <w:widowControl/>
              <w:jc w:val="center"/>
              <w:rPr>
                <w:rFonts w:ascii="宋体" w:hAnsi="宋体" w:cs="宋体"/>
                <w:b/>
                <w:bCs/>
                <w:kern w:val="0"/>
                <w:sz w:val="18"/>
                <w:szCs w:val="18"/>
              </w:rPr>
            </w:pPr>
          </w:p>
        </w:tc>
        <w:tc>
          <w:tcPr>
            <w:tcW w:w="710" w:type="dxa"/>
            <w:vMerge/>
            <w:vAlign w:val="center"/>
          </w:tcPr>
          <w:p w14:paraId="262CCDB3" w14:textId="77777777" w:rsidR="004A599B" w:rsidRDefault="004A599B">
            <w:pPr>
              <w:widowControl/>
              <w:jc w:val="center"/>
              <w:rPr>
                <w:rFonts w:ascii="宋体" w:hAnsi="宋体" w:cs="宋体"/>
                <w:b/>
                <w:bCs/>
                <w:kern w:val="0"/>
                <w:sz w:val="18"/>
                <w:szCs w:val="18"/>
              </w:rPr>
            </w:pPr>
          </w:p>
        </w:tc>
        <w:tc>
          <w:tcPr>
            <w:tcW w:w="711" w:type="dxa"/>
            <w:vAlign w:val="center"/>
          </w:tcPr>
          <w:p w14:paraId="6DE7E592" w14:textId="77777777" w:rsidR="004A599B" w:rsidRDefault="0031285F">
            <w:pPr>
              <w:widowControl/>
              <w:jc w:val="center"/>
              <w:rPr>
                <w:rFonts w:ascii="宋体" w:hAnsi="宋体" w:cs="宋体"/>
                <w:b/>
                <w:bCs/>
                <w:kern w:val="0"/>
                <w:sz w:val="18"/>
                <w:szCs w:val="18"/>
              </w:rPr>
            </w:pPr>
            <w:r>
              <w:rPr>
                <w:rFonts w:ascii="宋体" w:hAnsi="宋体" w:cs="宋体" w:hint="eastAsia"/>
                <w:b/>
                <w:bCs/>
                <w:kern w:val="0"/>
                <w:sz w:val="18"/>
                <w:szCs w:val="18"/>
              </w:rPr>
              <w:t>药占比</w:t>
            </w:r>
          </w:p>
        </w:tc>
        <w:tc>
          <w:tcPr>
            <w:tcW w:w="711" w:type="dxa"/>
            <w:vAlign w:val="center"/>
          </w:tcPr>
          <w:p w14:paraId="0FD7E643" w14:textId="77777777" w:rsidR="004A599B" w:rsidRDefault="0031285F">
            <w:pPr>
              <w:widowControl/>
              <w:jc w:val="center"/>
              <w:rPr>
                <w:rFonts w:ascii="宋体" w:hAnsi="宋体" w:cs="宋体"/>
                <w:b/>
                <w:bCs/>
                <w:kern w:val="0"/>
                <w:sz w:val="20"/>
                <w:szCs w:val="20"/>
              </w:rPr>
            </w:pPr>
            <w:r>
              <w:rPr>
                <w:rFonts w:ascii="宋体" w:hAnsi="宋体" w:cs="宋体" w:hint="eastAsia"/>
                <w:b/>
                <w:bCs/>
                <w:kern w:val="0"/>
                <w:sz w:val="20"/>
                <w:szCs w:val="20"/>
              </w:rPr>
              <w:t>可收费卫生材料占比</w:t>
            </w:r>
          </w:p>
        </w:tc>
        <w:tc>
          <w:tcPr>
            <w:tcW w:w="711" w:type="dxa"/>
            <w:vAlign w:val="center"/>
          </w:tcPr>
          <w:p w14:paraId="6013D488" w14:textId="77777777" w:rsidR="004A599B" w:rsidRDefault="0031285F">
            <w:pPr>
              <w:widowControl/>
              <w:jc w:val="center"/>
              <w:rPr>
                <w:rFonts w:ascii="宋体" w:hAnsi="宋体" w:cs="宋体"/>
                <w:b/>
                <w:bCs/>
                <w:kern w:val="0"/>
                <w:sz w:val="20"/>
                <w:szCs w:val="20"/>
              </w:rPr>
            </w:pPr>
            <w:r>
              <w:rPr>
                <w:rFonts w:ascii="宋体" w:hAnsi="宋体" w:cs="宋体" w:hint="eastAsia"/>
                <w:b/>
                <w:bCs/>
                <w:kern w:val="0"/>
                <w:sz w:val="20"/>
                <w:szCs w:val="20"/>
              </w:rPr>
              <w:t>检查治疗占比</w:t>
            </w:r>
          </w:p>
        </w:tc>
      </w:tr>
      <w:tr w:rsidR="004A599B" w14:paraId="7DBEE8FC" w14:textId="77777777">
        <w:trPr>
          <w:trHeight w:val="877"/>
        </w:trPr>
        <w:tc>
          <w:tcPr>
            <w:tcW w:w="568" w:type="dxa"/>
            <w:vAlign w:val="center"/>
          </w:tcPr>
          <w:p w14:paraId="1FBC0356" w14:textId="77777777" w:rsidR="004A599B" w:rsidRDefault="004A599B">
            <w:pPr>
              <w:widowControl/>
              <w:jc w:val="center"/>
              <w:rPr>
                <w:rFonts w:ascii="宋体" w:hAnsi="宋体" w:cs="宋体"/>
                <w:kern w:val="0"/>
                <w:sz w:val="18"/>
                <w:szCs w:val="18"/>
              </w:rPr>
            </w:pPr>
          </w:p>
        </w:tc>
        <w:tc>
          <w:tcPr>
            <w:tcW w:w="568" w:type="dxa"/>
            <w:gridSpan w:val="2"/>
            <w:vAlign w:val="center"/>
          </w:tcPr>
          <w:p w14:paraId="56BA825C" w14:textId="77777777" w:rsidR="004A599B" w:rsidRDefault="004A599B">
            <w:pPr>
              <w:widowControl/>
              <w:jc w:val="center"/>
              <w:rPr>
                <w:rFonts w:ascii="宋体" w:hAnsi="宋体" w:cs="宋体"/>
                <w:kern w:val="0"/>
                <w:sz w:val="18"/>
                <w:szCs w:val="18"/>
              </w:rPr>
            </w:pPr>
          </w:p>
        </w:tc>
        <w:tc>
          <w:tcPr>
            <w:tcW w:w="569" w:type="dxa"/>
            <w:gridSpan w:val="2"/>
            <w:vAlign w:val="center"/>
          </w:tcPr>
          <w:p w14:paraId="01F44AA2" w14:textId="77777777" w:rsidR="004A599B" w:rsidRDefault="004A599B">
            <w:pPr>
              <w:widowControl/>
              <w:jc w:val="center"/>
              <w:rPr>
                <w:rFonts w:ascii="宋体" w:hAnsi="宋体" w:cs="宋体"/>
                <w:kern w:val="0"/>
                <w:sz w:val="18"/>
                <w:szCs w:val="18"/>
              </w:rPr>
            </w:pPr>
          </w:p>
        </w:tc>
        <w:tc>
          <w:tcPr>
            <w:tcW w:w="568" w:type="dxa"/>
            <w:gridSpan w:val="2"/>
            <w:vAlign w:val="center"/>
          </w:tcPr>
          <w:p w14:paraId="35B03A47" w14:textId="77777777" w:rsidR="004A599B" w:rsidRDefault="004A599B">
            <w:pPr>
              <w:widowControl/>
              <w:jc w:val="center"/>
              <w:rPr>
                <w:rFonts w:ascii="宋体" w:hAnsi="宋体" w:cs="宋体"/>
                <w:kern w:val="0"/>
                <w:sz w:val="18"/>
                <w:szCs w:val="18"/>
              </w:rPr>
            </w:pPr>
          </w:p>
        </w:tc>
        <w:tc>
          <w:tcPr>
            <w:tcW w:w="569" w:type="dxa"/>
            <w:vAlign w:val="center"/>
          </w:tcPr>
          <w:p w14:paraId="4EE7A265" w14:textId="77777777" w:rsidR="004A599B" w:rsidRDefault="004A599B">
            <w:pPr>
              <w:widowControl/>
              <w:jc w:val="center"/>
              <w:rPr>
                <w:rFonts w:ascii="宋体" w:hAnsi="宋体" w:cs="宋体"/>
                <w:kern w:val="0"/>
                <w:sz w:val="18"/>
                <w:szCs w:val="18"/>
              </w:rPr>
            </w:pPr>
          </w:p>
        </w:tc>
        <w:tc>
          <w:tcPr>
            <w:tcW w:w="710" w:type="dxa"/>
            <w:vAlign w:val="center"/>
          </w:tcPr>
          <w:p w14:paraId="2046B994" w14:textId="77777777" w:rsidR="004A599B" w:rsidRDefault="004A599B">
            <w:pPr>
              <w:widowControl/>
              <w:jc w:val="center"/>
              <w:rPr>
                <w:rFonts w:ascii="宋体" w:hAnsi="宋体" w:cs="宋体"/>
                <w:kern w:val="0"/>
                <w:sz w:val="18"/>
                <w:szCs w:val="18"/>
              </w:rPr>
            </w:pPr>
          </w:p>
        </w:tc>
        <w:tc>
          <w:tcPr>
            <w:tcW w:w="711" w:type="dxa"/>
            <w:gridSpan w:val="2"/>
            <w:vAlign w:val="center"/>
          </w:tcPr>
          <w:p w14:paraId="41778CD4" w14:textId="77777777" w:rsidR="004A599B" w:rsidRDefault="004A599B">
            <w:pPr>
              <w:widowControl/>
              <w:jc w:val="center"/>
              <w:rPr>
                <w:rFonts w:ascii="宋体" w:hAnsi="宋体" w:cs="宋体"/>
                <w:kern w:val="0"/>
                <w:sz w:val="18"/>
                <w:szCs w:val="18"/>
              </w:rPr>
            </w:pPr>
          </w:p>
        </w:tc>
        <w:tc>
          <w:tcPr>
            <w:tcW w:w="710" w:type="dxa"/>
            <w:gridSpan w:val="2"/>
            <w:vAlign w:val="center"/>
          </w:tcPr>
          <w:p w14:paraId="6B4F90C7" w14:textId="77777777" w:rsidR="004A599B" w:rsidRDefault="004A599B">
            <w:pPr>
              <w:widowControl/>
              <w:jc w:val="center"/>
              <w:rPr>
                <w:rFonts w:ascii="宋体" w:hAnsi="宋体" w:cs="宋体"/>
                <w:kern w:val="0"/>
                <w:sz w:val="18"/>
                <w:szCs w:val="18"/>
              </w:rPr>
            </w:pPr>
          </w:p>
        </w:tc>
        <w:tc>
          <w:tcPr>
            <w:tcW w:w="711" w:type="dxa"/>
            <w:vAlign w:val="center"/>
          </w:tcPr>
          <w:p w14:paraId="3F6F04D7" w14:textId="77777777" w:rsidR="004A599B" w:rsidRDefault="004A599B">
            <w:pPr>
              <w:widowControl/>
              <w:jc w:val="center"/>
              <w:rPr>
                <w:rFonts w:ascii="宋体" w:hAnsi="宋体" w:cs="宋体"/>
                <w:kern w:val="0"/>
                <w:sz w:val="18"/>
                <w:szCs w:val="18"/>
              </w:rPr>
            </w:pPr>
          </w:p>
        </w:tc>
        <w:tc>
          <w:tcPr>
            <w:tcW w:w="710" w:type="dxa"/>
            <w:vAlign w:val="center"/>
          </w:tcPr>
          <w:p w14:paraId="1DEAB775" w14:textId="77777777" w:rsidR="004A599B" w:rsidRDefault="004A599B">
            <w:pPr>
              <w:widowControl/>
              <w:jc w:val="center"/>
              <w:rPr>
                <w:rFonts w:ascii="宋体" w:hAnsi="宋体" w:cs="宋体"/>
                <w:kern w:val="0"/>
                <w:sz w:val="18"/>
                <w:szCs w:val="18"/>
              </w:rPr>
            </w:pPr>
          </w:p>
        </w:tc>
        <w:tc>
          <w:tcPr>
            <w:tcW w:w="711" w:type="dxa"/>
            <w:vAlign w:val="center"/>
          </w:tcPr>
          <w:p w14:paraId="0DA4B372" w14:textId="77777777" w:rsidR="004A599B" w:rsidRDefault="004A599B">
            <w:pPr>
              <w:widowControl/>
              <w:jc w:val="center"/>
              <w:rPr>
                <w:rFonts w:ascii="宋体" w:hAnsi="宋体" w:cs="宋体"/>
                <w:kern w:val="0"/>
                <w:sz w:val="18"/>
                <w:szCs w:val="18"/>
              </w:rPr>
            </w:pPr>
          </w:p>
        </w:tc>
        <w:tc>
          <w:tcPr>
            <w:tcW w:w="711" w:type="dxa"/>
            <w:vAlign w:val="center"/>
          </w:tcPr>
          <w:p w14:paraId="6B4B721A" w14:textId="77777777" w:rsidR="004A599B" w:rsidRDefault="004A599B">
            <w:pPr>
              <w:widowControl/>
              <w:jc w:val="center"/>
              <w:rPr>
                <w:rFonts w:ascii="宋体" w:hAnsi="宋体" w:cs="宋体"/>
                <w:kern w:val="0"/>
                <w:sz w:val="18"/>
                <w:szCs w:val="18"/>
              </w:rPr>
            </w:pPr>
          </w:p>
        </w:tc>
        <w:tc>
          <w:tcPr>
            <w:tcW w:w="711" w:type="dxa"/>
            <w:vAlign w:val="center"/>
          </w:tcPr>
          <w:p w14:paraId="55D3EA5C" w14:textId="77777777" w:rsidR="004A599B" w:rsidRDefault="004A599B">
            <w:pPr>
              <w:widowControl/>
              <w:jc w:val="center"/>
              <w:rPr>
                <w:rFonts w:ascii="宋体" w:hAnsi="宋体" w:cs="宋体"/>
                <w:kern w:val="0"/>
                <w:sz w:val="18"/>
                <w:szCs w:val="18"/>
              </w:rPr>
            </w:pPr>
          </w:p>
        </w:tc>
      </w:tr>
      <w:tr w:rsidR="004A599B" w14:paraId="5632F992" w14:textId="77777777">
        <w:trPr>
          <w:trHeight w:val="567"/>
        </w:trPr>
        <w:tc>
          <w:tcPr>
            <w:tcW w:w="2842" w:type="dxa"/>
            <w:gridSpan w:val="8"/>
            <w:vAlign w:val="center"/>
          </w:tcPr>
          <w:p w14:paraId="4EE8429E" w14:textId="77777777" w:rsidR="004A599B" w:rsidRDefault="0031285F">
            <w:pPr>
              <w:jc w:val="center"/>
              <w:rPr>
                <w:rFonts w:ascii="宋体" w:hAnsi="宋体" w:cs="宋体"/>
                <w:b/>
                <w:bCs/>
                <w:sz w:val="18"/>
                <w:szCs w:val="18"/>
              </w:rPr>
            </w:pPr>
            <w:r>
              <w:rPr>
                <w:rFonts w:hint="eastAsia"/>
                <w:b/>
                <w:bCs/>
                <w:sz w:val="18"/>
                <w:szCs w:val="18"/>
              </w:rPr>
              <w:t>上年度在研课题（个）</w:t>
            </w:r>
          </w:p>
        </w:tc>
        <w:tc>
          <w:tcPr>
            <w:tcW w:w="2842" w:type="dxa"/>
            <w:gridSpan w:val="6"/>
            <w:vAlign w:val="center"/>
          </w:tcPr>
          <w:p w14:paraId="1D0DC656" w14:textId="77777777" w:rsidR="004A599B" w:rsidRDefault="0031285F">
            <w:pPr>
              <w:jc w:val="center"/>
              <w:rPr>
                <w:rFonts w:ascii="宋体" w:hAnsi="宋体" w:cs="宋体"/>
                <w:b/>
                <w:bCs/>
                <w:sz w:val="18"/>
                <w:szCs w:val="18"/>
              </w:rPr>
            </w:pPr>
            <w:r>
              <w:rPr>
                <w:rFonts w:hint="eastAsia"/>
                <w:b/>
                <w:bCs/>
                <w:sz w:val="18"/>
                <w:szCs w:val="18"/>
              </w:rPr>
              <w:t>上年度发表文章（篇）</w:t>
            </w:r>
          </w:p>
        </w:tc>
        <w:tc>
          <w:tcPr>
            <w:tcW w:w="2843" w:type="dxa"/>
            <w:gridSpan w:val="4"/>
            <w:vAlign w:val="center"/>
          </w:tcPr>
          <w:p w14:paraId="0ED5AA2C" w14:textId="77777777" w:rsidR="004A599B" w:rsidRDefault="0031285F">
            <w:pPr>
              <w:jc w:val="center"/>
              <w:rPr>
                <w:rFonts w:ascii="宋体" w:hAnsi="宋体" w:cs="宋体"/>
                <w:b/>
                <w:bCs/>
                <w:sz w:val="18"/>
                <w:szCs w:val="18"/>
              </w:rPr>
            </w:pPr>
            <w:r>
              <w:rPr>
                <w:rFonts w:hint="eastAsia"/>
                <w:b/>
                <w:bCs/>
                <w:sz w:val="18"/>
                <w:szCs w:val="18"/>
              </w:rPr>
              <w:t>承担申康中心临床三年行动计划情况</w:t>
            </w:r>
          </w:p>
        </w:tc>
      </w:tr>
      <w:tr w:rsidR="004A599B" w14:paraId="26F3F755" w14:textId="77777777">
        <w:trPr>
          <w:trHeight w:val="567"/>
        </w:trPr>
        <w:tc>
          <w:tcPr>
            <w:tcW w:w="710" w:type="dxa"/>
            <w:gridSpan w:val="2"/>
            <w:vMerge w:val="restart"/>
            <w:vAlign w:val="center"/>
          </w:tcPr>
          <w:p w14:paraId="63DBA1A5" w14:textId="77777777" w:rsidR="004A599B" w:rsidRDefault="0031285F">
            <w:pPr>
              <w:widowControl/>
              <w:jc w:val="center"/>
              <w:rPr>
                <w:rFonts w:ascii="宋体" w:hAnsi="宋体" w:cs="宋体"/>
                <w:b/>
                <w:kern w:val="0"/>
                <w:sz w:val="18"/>
                <w:szCs w:val="18"/>
              </w:rPr>
            </w:pPr>
            <w:r>
              <w:rPr>
                <w:rFonts w:ascii="宋体" w:hAnsi="宋体" w:cs="宋体" w:hint="eastAsia"/>
                <w:b/>
                <w:kern w:val="0"/>
                <w:sz w:val="18"/>
                <w:szCs w:val="18"/>
              </w:rPr>
              <w:t>课题总数</w:t>
            </w:r>
          </w:p>
        </w:tc>
        <w:tc>
          <w:tcPr>
            <w:tcW w:w="2132" w:type="dxa"/>
            <w:gridSpan w:val="6"/>
            <w:vAlign w:val="center"/>
          </w:tcPr>
          <w:p w14:paraId="07737166" w14:textId="77777777" w:rsidR="004A599B" w:rsidRDefault="0031285F">
            <w:pPr>
              <w:widowControl/>
              <w:jc w:val="center"/>
              <w:rPr>
                <w:rFonts w:ascii="宋体" w:hAnsi="宋体" w:cs="宋体"/>
                <w:b/>
                <w:kern w:val="0"/>
                <w:sz w:val="18"/>
                <w:szCs w:val="18"/>
              </w:rPr>
            </w:pPr>
            <w:r>
              <w:rPr>
                <w:rFonts w:ascii="宋体" w:hAnsi="宋体" w:cs="宋体" w:hint="eastAsia"/>
                <w:b/>
                <w:kern w:val="0"/>
                <w:sz w:val="18"/>
                <w:szCs w:val="18"/>
              </w:rPr>
              <w:t>其中</w:t>
            </w:r>
          </w:p>
        </w:tc>
        <w:tc>
          <w:tcPr>
            <w:tcW w:w="947" w:type="dxa"/>
            <w:gridSpan w:val="2"/>
            <w:vMerge w:val="restart"/>
            <w:vAlign w:val="center"/>
          </w:tcPr>
          <w:p w14:paraId="0D781CE1" w14:textId="77777777" w:rsidR="004A599B" w:rsidRDefault="0031285F">
            <w:pPr>
              <w:widowControl/>
              <w:jc w:val="center"/>
              <w:rPr>
                <w:rFonts w:ascii="宋体" w:hAnsi="宋体" w:cs="宋体"/>
                <w:b/>
                <w:kern w:val="0"/>
                <w:sz w:val="18"/>
                <w:szCs w:val="18"/>
              </w:rPr>
            </w:pPr>
            <w:r>
              <w:rPr>
                <w:rFonts w:ascii="宋体" w:hAnsi="宋体" w:cs="宋体" w:hint="eastAsia"/>
                <w:b/>
                <w:kern w:val="0"/>
                <w:sz w:val="18"/>
                <w:szCs w:val="18"/>
              </w:rPr>
              <w:t>总数</w:t>
            </w:r>
          </w:p>
        </w:tc>
        <w:tc>
          <w:tcPr>
            <w:tcW w:w="1895" w:type="dxa"/>
            <w:gridSpan w:val="4"/>
            <w:vAlign w:val="center"/>
          </w:tcPr>
          <w:p w14:paraId="0226A621" w14:textId="77777777" w:rsidR="004A599B" w:rsidRDefault="0031285F">
            <w:pPr>
              <w:widowControl/>
              <w:jc w:val="center"/>
              <w:rPr>
                <w:rFonts w:ascii="宋体" w:hAnsi="宋体" w:cs="宋体"/>
                <w:kern w:val="0"/>
                <w:sz w:val="18"/>
                <w:szCs w:val="18"/>
              </w:rPr>
            </w:pPr>
            <w:r>
              <w:rPr>
                <w:rFonts w:ascii="宋体" w:hAnsi="宋体" w:cs="宋体" w:hint="eastAsia"/>
                <w:b/>
                <w:kern w:val="0"/>
                <w:sz w:val="18"/>
                <w:szCs w:val="18"/>
              </w:rPr>
              <w:t>其中</w:t>
            </w:r>
          </w:p>
        </w:tc>
        <w:tc>
          <w:tcPr>
            <w:tcW w:w="1421" w:type="dxa"/>
            <w:gridSpan w:val="2"/>
            <w:vMerge w:val="restart"/>
            <w:vAlign w:val="center"/>
          </w:tcPr>
          <w:p w14:paraId="2028EAD3" w14:textId="77777777" w:rsidR="004A599B" w:rsidRDefault="0031285F">
            <w:pPr>
              <w:jc w:val="center"/>
              <w:rPr>
                <w:rFonts w:ascii="宋体" w:hAnsi="宋体" w:cs="宋体"/>
                <w:b/>
                <w:bCs/>
                <w:sz w:val="18"/>
                <w:szCs w:val="18"/>
              </w:rPr>
            </w:pPr>
            <w:r>
              <w:rPr>
                <w:rFonts w:hint="eastAsia"/>
                <w:b/>
                <w:bCs/>
                <w:sz w:val="18"/>
                <w:szCs w:val="18"/>
              </w:rPr>
              <w:t>是否承担</w:t>
            </w:r>
          </w:p>
        </w:tc>
        <w:tc>
          <w:tcPr>
            <w:tcW w:w="1422" w:type="dxa"/>
            <w:gridSpan w:val="2"/>
            <w:vMerge w:val="restart"/>
            <w:vAlign w:val="center"/>
          </w:tcPr>
          <w:p w14:paraId="2FFD5B9F" w14:textId="77777777" w:rsidR="004A599B" w:rsidRDefault="0031285F">
            <w:pPr>
              <w:jc w:val="center"/>
              <w:rPr>
                <w:rFonts w:ascii="宋体" w:hAnsi="宋体" w:cs="宋体"/>
                <w:b/>
                <w:bCs/>
                <w:sz w:val="18"/>
                <w:szCs w:val="18"/>
              </w:rPr>
            </w:pPr>
            <w:r>
              <w:rPr>
                <w:rFonts w:hint="eastAsia"/>
                <w:b/>
                <w:bCs/>
                <w:sz w:val="18"/>
                <w:szCs w:val="18"/>
              </w:rPr>
              <w:t>承担项目名称</w:t>
            </w:r>
          </w:p>
        </w:tc>
      </w:tr>
      <w:tr w:rsidR="004A599B" w14:paraId="7CC39392" w14:textId="77777777">
        <w:trPr>
          <w:trHeight w:val="567"/>
        </w:trPr>
        <w:tc>
          <w:tcPr>
            <w:tcW w:w="710" w:type="dxa"/>
            <w:gridSpan w:val="2"/>
            <w:vMerge/>
            <w:vAlign w:val="center"/>
          </w:tcPr>
          <w:p w14:paraId="24561EBE" w14:textId="77777777" w:rsidR="004A599B" w:rsidRDefault="004A599B">
            <w:pPr>
              <w:widowControl/>
              <w:jc w:val="center"/>
              <w:rPr>
                <w:rFonts w:ascii="宋体" w:hAnsi="宋体" w:cs="宋体"/>
                <w:kern w:val="0"/>
                <w:sz w:val="18"/>
                <w:szCs w:val="18"/>
              </w:rPr>
            </w:pPr>
          </w:p>
        </w:tc>
        <w:tc>
          <w:tcPr>
            <w:tcW w:w="711" w:type="dxa"/>
            <w:gridSpan w:val="2"/>
            <w:vAlign w:val="center"/>
          </w:tcPr>
          <w:p w14:paraId="2A423533" w14:textId="77777777" w:rsidR="004A599B" w:rsidRDefault="0031285F">
            <w:pPr>
              <w:jc w:val="center"/>
              <w:rPr>
                <w:rFonts w:ascii="宋体" w:hAnsi="宋体" w:cs="宋体"/>
                <w:b/>
                <w:bCs/>
                <w:sz w:val="20"/>
                <w:szCs w:val="20"/>
              </w:rPr>
            </w:pPr>
            <w:r>
              <w:rPr>
                <w:rFonts w:hint="eastAsia"/>
                <w:b/>
                <w:bCs/>
                <w:sz w:val="20"/>
                <w:szCs w:val="20"/>
              </w:rPr>
              <w:t>国家级</w:t>
            </w:r>
          </w:p>
        </w:tc>
        <w:tc>
          <w:tcPr>
            <w:tcW w:w="710" w:type="dxa"/>
            <w:gridSpan w:val="2"/>
            <w:vAlign w:val="center"/>
          </w:tcPr>
          <w:p w14:paraId="2C6408C5" w14:textId="77777777" w:rsidR="004A599B" w:rsidRDefault="0031285F">
            <w:pPr>
              <w:jc w:val="center"/>
              <w:rPr>
                <w:rFonts w:ascii="宋体" w:hAnsi="宋体" w:cs="宋体"/>
                <w:b/>
                <w:bCs/>
                <w:sz w:val="18"/>
                <w:szCs w:val="18"/>
              </w:rPr>
            </w:pPr>
            <w:r>
              <w:rPr>
                <w:rFonts w:hint="eastAsia"/>
                <w:b/>
                <w:bCs/>
                <w:sz w:val="18"/>
                <w:szCs w:val="18"/>
              </w:rPr>
              <w:t>局级以上</w:t>
            </w:r>
          </w:p>
        </w:tc>
        <w:tc>
          <w:tcPr>
            <w:tcW w:w="711" w:type="dxa"/>
            <w:gridSpan w:val="2"/>
            <w:vAlign w:val="center"/>
          </w:tcPr>
          <w:p w14:paraId="665A38C7" w14:textId="77777777" w:rsidR="004A599B" w:rsidRDefault="0031285F">
            <w:pPr>
              <w:jc w:val="center"/>
              <w:rPr>
                <w:rFonts w:ascii="宋体" w:hAnsi="宋体" w:cs="宋体"/>
                <w:b/>
                <w:bCs/>
                <w:sz w:val="18"/>
                <w:szCs w:val="18"/>
              </w:rPr>
            </w:pPr>
            <w:r>
              <w:rPr>
                <w:rFonts w:hint="eastAsia"/>
                <w:b/>
                <w:bCs/>
                <w:sz w:val="18"/>
                <w:szCs w:val="18"/>
              </w:rPr>
              <w:t>院级</w:t>
            </w:r>
          </w:p>
        </w:tc>
        <w:tc>
          <w:tcPr>
            <w:tcW w:w="947" w:type="dxa"/>
            <w:gridSpan w:val="2"/>
            <w:vMerge/>
            <w:vAlign w:val="center"/>
          </w:tcPr>
          <w:p w14:paraId="319B34C5" w14:textId="77777777" w:rsidR="004A599B" w:rsidRDefault="004A599B">
            <w:pPr>
              <w:widowControl/>
              <w:jc w:val="center"/>
              <w:rPr>
                <w:rFonts w:ascii="宋体" w:hAnsi="宋体" w:cs="宋体"/>
                <w:kern w:val="0"/>
                <w:sz w:val="18"/>
                <w:szCs w:val="18"/>
              </w:rPr>
            </w:pPr>
          </w:p>
        </w:tc>
        <w:tc>
          <w:tcPr>
            <w:tcW w:w="947" w:type="dxa"/>
            <w:gridSpan w:val="2"/>
            <w:vAlign w:val="center"/>
          </w:tcPr>
          <w:p w14:paraId="1DA659CF" w14:textId="77777777" w:rsidR="004A599B" w:rsidRDefault="0031285F">
            <w:pPr>
              <w:jc w:val="center"/>
              <w:rPr>
                <w:rFonts w:ascii="宋体" w:hAnsi="宋体" w:cs="宋体"/>
                <w:b/>
                <w:bCs/>
                <w:sz w:val="18"/>
                <w:szCs w:val="18"/>
              </w:rPr>
            </w:pPr>
            <w:r>
              <w:rPr>
                <w:rFonts w:hint="eastAsia"/>
                <w:b/>
                <w:bCs/>
                <w:sz w:val="18"/>
                <w:szCs w:val="18"/>
              </w:rPr>
              <w:t>SCI</w:t>
            </w:r>
          </w:p>
        </w:tc>
        <w:tc>
          <w:tcPr>
            <w:tcW w:w="948" w:type="dxa"/>
            <w:gridSpan w:val="2"/>
            <w:vAlign w:val="center"/>
          </w:tcPr>
          <w:p w14:paraId="5EF3FD86" w14:textId="77777777" w:rsidR="004A599B" w:rsidRDefault="0031285F">
            <w:pPr>
              <w:jc w:val="center"/>
              <w:rPr>
                <w:rFonts w:ascii="宋体" w:hAnsi="宋体" w:cs="宋体"/>
                <w:b/>
                <w:bCs/>
                <w:sz w:val="18"/>
                <w:szCs w:val="18"/>
              </w:rPr>
            </w:pPr>
            <w:r>
              <w:rPr>
                <w:rFonts w:hint="eastAsia"/>
                <w:b/>
                <w:bCs/>
                <w:sz w:val="18"/>
                <w:szCs w:val="18"/>
              </w:rPr>
              <w:t>统计源</w:t>
            </w:r>
          </w:p>
        </w:tc>
        <w:tc>
          <w:tcPr>
            <w:tcW w:w="1421" w:type="dxa"/>
            <w:gridSpan w:val="2"/>
            <w:vMerge/>
            <w:vAlign w:val="center"/>
          </w:tcPr>
          <w:p w14:paraId="2DE6ED9F" w14:textId="77777777" w:rsidR="004A599B" w:rsidRDefault="004A599B">
            <w:pPr>
              <w:widowControl/>
              <w:jc w:val="center"/>
              <w:rPr>
                <w:rFonts w:ascii="宋体" w:hAnsi="宋体" w:cs="宋体"/>
                <w:kern w:val="0"/>
                <w:sz w:val="18"/>
                <w:szCs w:val="18"/>
              </w:rPr>
            </w:pPr>
          </w:p>
        </w:tc>
        <w:tc>
          <w:tcPr>
            <w:tcW w:w="1422" w:type="dxa"/>
            <w:gridSpan w:val="2"/>
            <w:vMerge/>
            <w:vAlign w:val="center"/>
          </w:tcPr>
          <w:p w14:paraId="115B2280" w14:textId="77777777" w:rsidR="004A599B" w:rsidRDefault="004A599B">
            <w:pPr>
              <w:widowControl/>
              <w:jc w:val="center"/>
              <w:rPr>
                <w:rFonts w:ascii="宋体" w:hAnsi="宋体" w:cs="宋体"/>
                <w:kern w:val="0"/>
                <w:sz w:val="18"/>
                <w:szCs w:val="18"/>
              </w:rPr>
            </w:pPr>
          </w:p>
        </w:tc>
      </w:tr>
      <w:tr w:rsidR="004A599B" w14:paraId="1CBF49B5" w14:textId="77777777">
        <w:trPr>
          <w:trHeight w:val="1108"/>
        </w:trPr>
        <w:tc>
          <w:tcPr>
            <w:tcW w:w="710" w:type="dxa"/>
            <w:gridSpan w:val="2"/>
            <w:vAlign w:val="center"/>
          </w:tcPr>
          <w:p w14:paraId="51987F62" w14:textId="77777777" w:rsidR="004A599B" w:rsidRDefault="004A599B">
            <w:pPr>
              <w:jc w:val="center"/>
              <w:rPr>
                <w:rFonts w:ascii="宋体" w:hAnsi="宋体" w:cs="宋体"/>
                <w:sz w:val="18"/>
                <w:szCs w:val="18"/>
              </w:rPr>
            </w:pPr>
          </w:p>
        </w:tc>
        <w:tc>
          <w:tcPr>
            <w:tcW w:w="711" w:type="dxa"/>
            <w:gridSpan w:val="2"/>
            <w:vAlign w:val="center"/>
          </w:tcPr>
          <w:p w14:paraId="6FF0EC07" w14:textId="77777777" w:rsidR="004A599B" w:rsidRDefault="004A599B">
            <w:pPr>
              <w:jc w:val="center"/>
              <w:rPr>
                <w:rFonts w:ascii="宋体" w:hAnsi="宋体" w:cs="宋体"/>
                <w:sz w:val="18"/>
                <w:szCs w:val="18"/>
              </w:rPr>
            </w:pPr>
          </w:p>
        </w:tc>
        <w:tc>
          <w:tcPr>
            <w:tcW w:w="710" w:type="dxa"/>
            <w:gridSpan w:val="2"/>
            <w:vAlign w:val="center"/>
          </w:tcPr>
          <w:p w14:paraId="2BB45843" w14:textId="77777777" w:rsidR="004A599B" w:rsidRDefault="004A599B">
            <w:pPr>
              <w:jc w:val="center"/>
              <w:rPr>
                <w:rFonts w:ascii="宋体" w:hAnsi="宋体" w:cs="宋体"/>
                <w:sz w:val="18"/>
                <w:szCs w:val="18"/>
              </w:rPr>
            </w:pPr>
          </w:p>
        </w:tc>
        <w:tc>
          <w:tcPr>
            <w:tcW w:w="711" w:type="dxa"/>
            <w:gridSpan w:val="2"/>
            <w:vAlign w:val="center"/>
          </w:tcPr>
          <w:p w14:paraId="62F05555" w14:textId="77777777" w:rsidR="004A599B" w:rsidRDefault="004A599B">
            <w:pPr>
              <w:jc w:val="center"/>
              <w:rPr>
                <w:rFonts w:ascii="宋体" w:hAnsi="宋体" w:cs="宋体"/>
                <w:sz w:val="18"/>
                <w:szCs w:val="18"/>
              </w:rPr>
            </w:pPr>
          </w:p>
        </w:tc>
        <w:tc>
          <w:tcPr>
            <w:tcW w:w="947" w:type="dxa"/>
            <w:gridSpan w:val="2"/>
            <w:vAlign w:val="center"/>
          </w:tcPr>
          <w:p w14:paraId="08DF6BFF" w14:textId="77777777" w:rsidR="004A599B" w:rsidRDefault="004A599B">
            <w:pPr>
              <w:jc w:val="center"/>
              <w:rPr>
                <w:rFonts w:ascii="宋体" w:hAnsi="宋体" w:cs="宋体"/>
                <w:sz w:val="18"/>
                <w:szCs w:val="18"/>
              </w:rPr>
            </w:pPr>
          </w:p>
        </w:tc>
        <w:tc>
          <w:tcPr>
            <w:tcW w:w="947" w:type="dxa"/>
            <w:gridSpan w:val="2"/>
            <w:vAlign w:val="center"/>
          </w:tcPr>
          <w:p w14:paraId="5C0CA434" w14:textId="77777777" w:rsidR="004A599B" w:rsidRDefault="004A599B">
            <w:pPr>
              <w:jc w:val="center"/>
              <w:rPr>
                <w:rFonts w:ascii="宋体" w:hAnsi="宋体" w:cs="宋体"/>
                <w:sz w:val="18"/>
                <w:szCs w:val="18"/>
              </w:rPr>
            </w:pPr>
          </w:p>
        </w:tc>
        <w:tc>
          <w:tcPr>
            <w:tcW w:w="948" w:type="dxa"/>
            <w:gridSpan w:val="2"/>
            <w:vAlign w:val="center"/>
          </w:tcPr>
          <w:p w14:paraId="24BD86F7" w14:textId="77777777" w:rsidR="004A599B" w:rsidRDefault="004A599B">
            <w:pPr>
              <w:jc w:val="center"/>
              <w:rPr>
                <w:rFonts w:ascii="宋体" w:hAnsi="宋体" w:cs="宋体"/>
                <w:sz w:val="18"/>
                <w:szCs w:val="18"/>
              </w:rPr>
            </w:pPr>
          </w:p>
        </w:tc>
        <w:tc>
          <w:tcPr>
            <w:tcW w:w="1421" w:type="dxa"/>
            <w:gridSpan w:val="2"/>
            <w:vAlign w:val="center"/>
          </w:tcPr>
          <w:p w14:paraId="3CAE78C1" w14:textId="77777777" w:rsidR="004A599B" w:rsidRDefault="004A599B">
            <w:pPr>
              <w:rPr>
                <w:rFonts w:ascii="宋体" w:hAnsi="宋体" w:cs="宋体"/>
                <w:sz w:val="18"/>
                <w:szCs w:val="18"/>
              </w:rPr>
            </w:pPr>
          </w:p>
        </w:tc>
        <w:tc>
          <w:tcPr>
            <w:tcW w:w="1422" w:type="dxa"/>
            <w:gridSpan w:val="2"/>
            <w:vAlign w:val="center"/>
          </w:tcPr>
          <w:p w14:paraId="35AF955A" w14:textId="77777777" w:rsidR="004A599B" w:rsidRDefault="004A599B">
            <w:pPr>
              <w:widowControl/>
              <w:jc w:val="center"/>
              <w:rPr>
                <w:rFonts w:ascii="宋体" w:hAnsi="宋体" w:cs="宋体"/>
                <w:kern w:val="0"/>
                <w:sz w:val="18"/>
                <w:szCs w:val="18"/>
              </w:rPr>
            </w:pPr>
          </w:p>
        </w:tc>
      </w:tr>
    </w:tbl>
    <w:p w14:paraId="135F840C" w14:textId="77777777" w:rsidR="004A599B" w:rsidRDefault="004A599B"/>
    <w:p w14:paraId="024C584A" w14:textId="77777777" w:rsidR="004A599B" w:rsidRDefault="0031285F">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2604"/>
        <w:gridCol w:w="3720"/>
      </w:tblGrid>
      <w:tr w:rsidR="004A599B" w14:paraId="46B0060A" w14:textId="77777777">
        <w:trPr>
          <w:trHeight w:val="510"/>
        </w:trPr>
        <w:tc>
          <w:tcPr>
            <w:tcW w:w="8414" w:type="dxa"/>
            <w:gridSpan w:val="3"/>
          </w:tcPr>
          <w:p w14:paraId="591A158F" w14:textId="77777777" w:rsidR="004A599B" w:rsidRDefault="0031285F">
            <w:pPr>
              <w:widowControl/>
              <w:spacing w:before="75"/>
              <w:jc w:val="center"/>
              <w:rPr>
                <w:rFonts w:eastAsia="黑体"/>
                <w:b/>
                <w:sz w:val="24"/>
              </w:rPr>
            </w:pPr>
            <w:r>
              <w:rPr>
                <w:rFonts w:eastAsia="黑体" w:hint="eastAsia"/>
                <w:b/>
                <w:sz w:val="24"/>
              </w:rPr>
              <w:lastRenderedPageBreak/>
              <w:t>第二部分：设备的用途和作用</w:t>
            </w:r>
          </w:p>
        </w:tc>
      </w:tr>
      <w:tr w:rsidR="004A599B" w14:paraId="3EE21AC5" w14:textId="77777777" w:rsidTr="007016FF">
        <w:trPr>
          <w:trHeight w:val="746"/>
        </w:trPr>
        <w:tc>
          <w:tcPr>
            <w:tcW w:w="1903" w:type="dxa"/>
            <w:vMerge w:val="restart"/>
            <w:vAlign w:val="center"/>
          </w:tcPr>
          <w:p w14:paraId="51149033" w14:textId="77777777" w:rsidR="004A599B" w:rsidRDefault="0031285F">
            <w:pPr>
              <w:spacing w:afterLines="50" w:after="156"/>
              <w:rPr>
                <w:rFonts w:eastAsia="楷体_GB2312"/>
                <w:sz w:val="24"/>
              </w:rPr>
            </w:pPr>
            <w:r>
              <w:rPr>
                <w:rFonts w:eastAsia="楷体_GB2312" w:hint="eastAsia"/>
                <w:sz w:val="24"/>
              </w:rPr>
              <w:t>产品基本信息（提供医疗器械注册证扫描件）</w:t>
            </w:r>
          </w:p>
        </w:tc>
        <w:tc>
          <w:tcPr>
            <w:tcW w:w="2690" w:type="dxa"/>
            <w:vAlign w:val="center"/>
          </w:tcPr>
          <w:p w14:paraId="47A0D70E" w14:textId="77777777" w:rsidR="004A599B" w:rsidRDefault="0031285F">
            <w:pPr>
              <w:spacing w:afterLines="50" w:after="156"/>
              <w:jc w:val="center"/>
              <w:rPr>
                <w:rFonts w:eastAsia="楷体_GB2312"/>
                <w:sz w:val="24"/>
              </w:rPr>
            </w:pPr>
            <w:r>
              <w:rPr>
                <w:rFonts w:eastAsia="楷体_GB2312" w:hint="eastAsia"/>
                <w:sz w:val="24"/>
              </w:rPr>
              <w:t>设备名称</w:t>
            </w:r>
          </w:p>
          <w:p w14:paraId="28F32776" w14:textId="77777777" w:rsidR="004A599B" w:rsidRDefault="0031285F">
            <w:pPr>
              <w:spacing w:afterLines="50" w:after="156"/>
              <w:jc w:val="center"/>
              <w:rPr>
                <w:rFonts w:eastAsia="楷体_GB2312"/>
                <w:sz w:val="24"/>
              </w:rPr>
            </w:pPr>
            <w:r>
              <w:rPr>
                <w:rFonts w:eastAsia="楷体_GB2312" w:hint="eastAsia"/>
                <w:sz w:val="24"/>
              </w:rPr>
              <w:t>（与注册证一致）</w:t>
            </w:r>
          </w:p>
        </w:tc>
        <w:tc>
          <w:tcPr>
            <w:tcW w:w="3821" w:type="dxa"/>
            <w:shd w:val="clear" w:color="auto" w:fill="auto"/>
            <w:vAlign w:val="center"/>
          </w:tcPr>
          <w:p w14:paraId="3CA28310" w14:textId="2D4FBC52" w:rsidR="004A599B" w:rsidRPr="007016FF" w:rsidRDefault="006F0B37" w:rsidP="007016FF">
            <w:pPr>
              <w:adjustRightInd w:val="0"/>
              <w:snapToGrid w:val="0"/>
              <w:spacing w:afterLines="50" w:after="156"/>
              <w:rPr>
                <w:rFonts w:eastAsia="楷体_GB2312"/>
                <w:sz w:val="24"/>
              </w:rPr>
            </w:pPr>
            <w:r w:rsidRPr="007016FF">
              <w:rPr>
                <w:rFonts w:eastAsia="楷体_GB2312" w:hint="eastAsia"/>
                <w:sz w:val="24"/>
              </w:rPr>
              <w:t>磁共振成像系统</w:t>
            </w:r>
          </w:p>
        </w:tc>
      </w:tr>
      <w:tr w:rsidR="004A599B" w14:paraId="33E6F1A6" w14:textId="77777777" w:rsidTr="007016FF">
        <w:trPr>
          <w:trHeight w:val="548"/>
        </w:trPr>
        <w:tc>
          <w:tcPr>
            <w:tcW w:w="1903" w:type="dxa"/>
            <w:vMerge/>
          </w:tcPr>
          <w:p w14:paraId="4990A799" w14:textId="77777777" w:rsidR="004A599B" w:rsidRDefault="004A599B">
            <w:pPr>
              <w:spacing w:afterLines="50" w:after="156"/>
              <w:ind w:left="119"/>
              <w:rPr>
                <w:rFonts w:eastAsia="楷体_GB2312"/>
                <w:sz w:val="24"/>
              </w:rPr>
            </w:pPr>
          </w:p>
        </w:tc>
        <w:tc>
          <w:tcPr>
            <w:tcW w:w="2690" w:type="dxa"/>
            <w:vAlign w:val="center"/>
          </w:tcPr>
          <w:p w14:paraId="5A18FDE0" w14:textId="77777777" w:rsidR="004A599B" w:rsidRDefault="0031285F">
            <w:pPr>
              <w:spacing w:afterLines="50" w:after="156"/>
              <w:jc w:val="center"/>
              <w:rPr>
                <w:rFonts w:eastAsia="楷体_GB2312"/>
                <w:sz w:val="24"/>
              </w:rPr>
            </w:pPr>
            <w:r>
              <w:rPr>
                <w:rFonts w:eastAsia="楷体_GB2312" w:hint="eastAsia"/>
                <w:sz w:val="24"/>
              </w:rPr>
              <w:t>注册证号</w:t>
            </w:r>
          </w:p>
        </w:tc>
        <w:tc>
          <w:tcPr>
            <w:tcW w:w="3821" w:type="dxa"/>
            <w:shd w:val="clear" w:color="auto" w:fill="auto"/>
            <w:vAlign w:val="center"/>
          </w:tcPr>
          <w:p w14:paraId="0D38DAF2" w14:textId="659AC053" w:rsidR="004A599B" w:rsidRPr="007016FF" w:rsidRDefault="006F0B37" w:rsidP="007016FF">
            <w:pPr>
              <w:adjustRightInd w:val="0"/>
              <w:snapToGrid w:val="0"/>
              <w:spacing w:afterLines="50" w:after="156"/>
              <w:rPr>
                <w:rFonts w:eastAsia="楷体_GB2312"/>
                <w:sz w:val="24"/>
              </w:rPr>
            </w:pPr>
            <w:r w:rsidRPr="007016FF">
              <w:rPr>
                <w:rFonts w:eastAsia="楷体_GB2312" w:hint="eastAsia"/>
                <w:sz w:val="24"/>
              </w:rPr>
              <w:t>国械注准</w:t>
            </w:r>
            <w:r w:rsidRPr="007016FF">
              <w:rPr>
                <w:rFonts w:eastAsia="楷体_GB2312" w:hint="eastAsia"/>
                <w:sz w:val="24"/>
              </w:rPr>
              <w:t>20253061996</w:t>
            </w:r>
          </w:p>
        </w:tc>
      </w:tr>
      <w:tr w:rsidR="004A599B" w14:paraId="2914FD5F" w14:textId="77777777">
        <w:trPr>
          <w:trHeight w:val="570"/>
        </w:trPr>
        <w:tc>
          <w:tcPr>
            <w:tcW w:w="1903" w:type="dxa"/>
            <w:vMerge/>
          </w:tcPr>
          <w:p w14:paraId="3B5BD449" w14:textId="77777777" w:rsidR="004A599B" w:rsidRDefault="004A599B">
            <w:pPr>
              <w:spacing w:afterLines="50" w:after="156"/>
              <w:ind w:left="119"/>
              <w:rPr>
                <w:rFonts w:eastAsia="楷体_GB2312"/>
                <w:sz w:val="24"/>
              </w:rPr>
            </w:pPr>
          </w:p>
        </w:tc>
        <w:tc>
          <w:tcPr>
            <w:tcW w:w="2690" w:type="dxa"/>
            <w:vAlign w:val="center"/>
          </w:tcPr>
          <w:p w14:paraId="79585E4F" w14:textId="77777777" w:rsidR="004A599B" w:rsidRDefault="0031285F">
            <w:pPr>
              <w:spacing w:afterLines="50" w:after="156"/>
              <w:jc w:val="center"/>
              <w:rPr>
                <w:rFonts w:eastAsia="楷体_GB2312"/>
                <w:sz w:val="24"/>
              </w:rPr>
            </w:pPr>
            <w:r>
              <w:rPr>
                <w:rFonts w:eastAsia="楷体_GB2312" w:hint="eastAsia"/>
                <w:sz w:val="24"/>
              </w:rPr>
              <w:t>国产创新医疗设备</w:t>
            </w:r>
          </w:p>
        </w:tc>
        <w:tc>
          <w:tcPr>
            <w:tcW w:w="3821" w:type="dxa"/>
            <w:vAlign w:val="center"/>
          </w:tcPr>
          <w:p w14:paraId="20BA42A0" w14:textId="2D91CC62" w:rsidR="004A599B" w:rsidRDefault="0031285F" w:rsidP="006F0B37">
            <w:pPr>
              <w:spacing w:afterLines="50" w:after="156"/>
              <w:ind w:firstLineChars="100" w:firstLine="240"/>
              <w:rPr>
                <w:rFonts w:eastAsia="楷体_GB2312"/>
                <w:sz w:val="24"/>
              </w:rPr>
            </w:pPr>
            <w:r>
              <w:rPr>
                <w:rFonts w:ascii="Segoe UI Symbol" w:eastAsia="楷体_GB2312" w:hAnsi="Segoe UI Symbol" w:cs="Segoe UI Symbol"/>
                <w:sz w:val="24"/>
              </w:rPr>
              <w:t>☐</w:t>
            </w:r>
            <w:r>
              <w:rPr>
                <w:rFonts w:eastAsia="楷体_GB2312" w:hint="eastAsia"/>
                <w:sz w:val="24"/>
              </w:rPr>
              <w:t>是</w:t>
            </w:r>
            <w:r>
              <w:rPr>
                <w:rFonts w:eastAsia="楷体_GB2312" w:hint="eastAsia"/>
                <w:sz w:val="24"/>
              </w:rPr>
              <w:t xml:space="preserve"> </w:t>
            </w:r>
            <w:r>
              <w:rPr>
                <w:rFonts w:eastAsia="楷体_GB2312"/>
                <w:sz w:val="24"/>
              </w:rPr>
              <w:t xml:space="preserve"> </w:t>
            </w:r>
            <w:r>
              <w:rPr>
                <w:rFonts w:eastAsia="楷体_GB2312" w:hint="eastAsia"/>
                <w:sz w:val="24"/>
              </w:rPr>
              <w:t xml:space="preserve">   </w:t>
            </w:r>
            <w:r>
              <w:rPr>
                <w:rFonts w:eastAsia="楷体_GB2312"/>
                <w:sz w:val="24"/>
              </w:rPr>
              <w:t xml:space="preserve">  </w:t>
            </w:r>
            <w:r>
              <w:rPr>
                <w:rFonts w:eastAsia="楷体_GB2312" w:hint="eastAsia"/>
                <w:sz w:val="24"/>
              </w:rPr>
              <w:t xml:space="preserve"> </w:t>
            </w:r>
            <w:r w:rsidR="006F0B37">
              <w:rPr>
                <w:rFonts w:ascii="Segoe UI Symbol" w:eastAsia="楷体_GB2312" w:hAnsi="Segoe UI Symbol" w:cs="Segoe UI Symbol"/>
                <w:sz w:val="24"/>
              </w:rPr>
              <w:t>☑</w:t>
            </w:r>
            <w:r>
              <w:rPr>
                <w:rFonts w:eastAsia="楷体_GB2312" w:hint="eastAsia"/>
                <w:sz w:val="24"/>
              </w:rPr>
              <w:t>否</w:t>
            </w:r>
          </w:p>
        </w:tc>
      </w:tr>
      <w:tr w:rsidR="004A599B" w14:paraId="6673CA07" w14:textId="77777777">
        <w:trPr>
          <w:trHeight w:val="530"/>
        </w:trPr>
        <w:tc>
          <w:tcPr>
            <w:tcW w:w="1903" w:type="dxa"/>
          </w:tcPr>
          <w:p w14:paraId="1A9DFFA9" w14:textId="77777777" w:rsidR="004A599B" w:rsidRDefault="0031285F">
            <w:pPr>
              <w:spacing w:afterLines="50" w:after="156"/>
              <w:rPr>
                <w:rFonts w:eastAsia="楷体_GB2312"/>
                <w:sz w:val="24"/>
              </w:rPr>
            </w:pPr>
            <w:r>
              <w:rPr>
                <w:rFonts w:eastAsia="楷体_GB2312" w:hint="eastAsia"/>
                <w:sz w:val="24"/>
              </w:rPr>
              <w:t>推荐品牌型号（</w:t>
            </w:r>
            <w:r>
              <w:rPr>
                <w:rFonts w:ascii="宋体" w:hAnsi="宋体" w:cs="宋体" w:hint="eastAsia"/>
                <w:sz w:val="24"/>
              </w:rPr>
              <w:t>≥</w:t>
            </w:r>
            <w:r>
              <w:rPr>
                <w:rFonts w:eastAsia="楷体_GB2312" w:hint="eastAsia"/>
                <w:sz w:val="24"/>
              </w:rPr>
              <w:t>3</w:t>
            </w:r>
            <w:r>
              <w:rPr>
                <w:rFonts w:eastAsia="楷体_GB2312" w:hint="eastAsia"/>
                <w:sz w:val="24"/>
              </w:rPr>
              <w:t>家）</w:t>
            </w:r>
          </w:p>
          <w:p w14:paraId="07D3DC7A" w14:textId="77777777" w:rsidR="004A599B" w:rsidRDefault="0031285F">
            <w:pPr>
              <w:spacing w:afterLines="50" w:after="156"/>
              <w:rPr>
                <w:rFonts w:eastAsia="楷体_GB2312"/>
                <w:sz w:val="24"/>
              </w:rPr>
            </w:pPr>
            <w:r>
              <w:rPr>
                <w:rFonts w:eastAsia="楷体_GB2312" w:hint="eastAsia"/>
                <w:color w:val="FF0000"/>
                <w:sz w:val="24"/>
              </w:rPr>
              <w:t>（若市均唯一、唯二品牌，需要填写理由）</w:t>
            </w:r>
          </w:p>
        </w:tc>
        <w:tc>
          <w:tcPr>
            <w:tcW w:w="6511" w:type="dxa"/>
            <w:gridSpan w:val="2"/>
            <w:vAlign w:val="center"/>
          </w:tcPr>
          <w:p w14:paraId="1A51B3E4" w14:textId="497770A3" w:rsidR="00920A49" w:rsidRDefault="00920A49">
            <w:pPr>
              <w:adjustRightInd w:val="0"/>
              <w:snapToGrid w:val="0"/>
              <w:spacing w:afterLines="50" w:after="156"/>
              <w:jc w:val="left"/>
              <w:rPr>
                <w:rFonts w:eastAsia="楷体_GB2312"/>
                <w:sz w:val="24"/>
              </w:rPr>
            </w:pPr>
            <w:r>
              <w:rPr>
                <w:rFonts w:eastAsia="楷体_GB2312" w:hint="eastAsia"/>
                <w:sz w:val="24"/>
              </w:rPr>
              <w:t>1.</w:t>
            </w:r>
            <w:r w:rsidR="006F0B37" w:rsidRPr="00920A49">
              <w:rPr>
                <w:rFonts w:eastAsia="楷体_GB2312" w:hint="eastAsia"/>
                <w:sz w:val="24"/>
              </w:rPr>
              <w:t>联影</w:t>
            </w:r>
            <w:r w:rsidR="006F0B37" w:rsidRPr="00920A49">
              <w:rPr>
                <w:rFonts w:eastAsia="楷体_GB2312" w:hint="eastAsia"/>
                <w:sz w:val="24"/>
              </w:rPr>
              <w:t xml:space="preserve"> </w:t>
            </w:r>
            <w:r w:rsidR="006F0B37" w:rsidRPr="00920A49">
              <w:rPr>
                <w:rFonts w:eastAsia="楷体_GB2312"/>
                <w:sz w:val="24"/>
              </w:rPr>
              <w:t>uMR Astra</w:t>
            </w:r>
            <w:r>
              <w:rPr>
                <w:rFonts w:eastAsia="楷体_GB2312"/>
                <w:sz w:val="24"/>
              </w:rPr>
              <w:t xml:space="preserve"> </w:t>
            </w:r>
            <w:r w:rsidR="006F0B37" w:rsidRPr="00920A49">
              <w:rPr>
                <w:rFonts w:eastAsia="楷体_GB2312" w:hint="eastAsia"/>
                <w:sz w:val="24"/>
              </w:rPr>
              <w:t>，</w:t>
            </w:r>
            <w:r w:rsidR="006F0B37" w:rsidRPr="00920A49">
              <w:rPr>
                <w:rFonts w:eastAsia="楷体_GB2312" w:hint="eastAsia"/>
                <w:sz w:val="24"/>
              </w:rPr>
              <w:t>2</w:t>
            </w:r>
            <w:r w:rsidR="006F0B37" w:rsidRPr="00920A49">
              <w:rPr>
                <w:rFonts w:eastAsia="楷体_GB2312" w:hint="eastAsia"/>
                <w:sz w:val="24"/>
              </w:rPr>
              <w:t>、西门子</w:t>
            </w:r>
            <w:r w:rsidR="006F0B37" w:rsidRPr="00920A49">
              <w:rPr>
                <w:rFonts w:eastAsia="楷体_GB2312"/>
                <w:sz w:val="24"/>
              </w:rPr>
              <w:t xml:space="preserve"> MAGNETOM V</w:t>
            </w:r>
            <w:r w:rsidR="006F0B37" w:rsidRPr="00920A49">
              <w:rPr>
                <w:rFonts w:eastAsia="楷体_GB2312" w:hint="eastAsia"/>
                <w:sz w:val="24"/>
              </w:rPr>
              <w:t>ida</w:t>
            </w:r>
            <w:r w:rsidR="006F0B37" w:rsidRPr="00920A49">
              <w:rPr>
                <w:rFonts w:eastAsia="楷体_GB2312" w:hint="eastAsia"/>
                <w:sz w:val="24"/>
              </w:rPr>
              <w:t>，</w:t>
            </w:r>
          </w:p>
          <w:p w14:paraId="0F5B5351" w14:textId="5A26091C" w:rsidR="004A599B" w:rsidRDefault="006F0B37">
            <w:pPr>
              <w:adjustRightInd w:val="0"/>
              <w:snapToGrid w:val="0"/>
              <w:spacing w:afterLines="50" w:after="156"/>
              <w:jc w:val="left"/>
              <w:rPr>
                <w:rFonts w:ascii="Segoe UI Symbol" w:eastAsia="楷体_GB2312" w:hAnsi="Segoe UI Symbol" w:cs="Segoe UI Symbol"/>
                <w:sz w:val="24"/>
              </w:rPr>
            </w:pPr>
            <w:r w:rsidRPr="00920A49">
              <w:rPr>
                <w:rFonts w:eastAsia="楷体_GB2312" w:hint="eastAsia"/>
                <w:sz w:val="24"/>
              </w:rPr>
              <w:t>3</w:t>
            </w:r>
            <w:r w:rsidRPr="00920A49">
              <w:rPr>
                <w:rFonts w:eastAsia="楷体_GB2312" w:hint="eastAsia"/>
                <w:sz w:val="24"/>
              </w:rPr>
              <w:t>、</w:t>
            </w:r>
            <w:r w:rsidRPr="00920A49">
              <w:rPr>
                <w:rFonts w:eastAsia="楷体_GB2312"/>
                <w:sz w:val="24"/>
              </w:rPr>
              <w:t>GE SIGNA Hero</w:t>
            </w:r>
          </w:p>
        </w:tc>
      </w:tr>
      <w:tr w:rsidR="004A599B" w14:paraId="11126760" w14:textId="77777777">
        <w:trPr>
          <w:trHeight w:val="2835"/>
        </w:trPr>
        <w:tc>
          <w:tcPr>
            <w:tcW w:w="8414" w:type="dxa"/>
            <w:gridSpan w:val="3"/>
          </w:tcPr>
          <w:p w14:paraId="4EB49823" w14:textId="77777777" w:rsidR="004A599B" w:rsidRDefault="0031285F">
            <w:pPr>
              <w:spacing w:afterLines="50" w:after="156"/>
              <w:rPr>
                <w:rFonts w:eastAsia="楷体_GB2312"/>
                <w:sz w:val="24"/>
              </w:rPr>
            </w:pPr>
            <w:r>
              <w:rPr>
                <w:rFonts w:eastAsia="楷体_GB2312" w:hint="eastAsia"/>
                <w:sz w:val="24"/>
              </w:rPr>
              <w:t>申购理由陈述：</w:t>
            </w:r>
          </w:p>
          <w:p w14:paraId="403F1481" w14:textId="77777777" w:rsidR="006F0B37" w:rsidRDefault="006F0B37" w:rsidP="006F0B37">
            <w:pPr>
              <w:spacing w:afterLines="50" w:after="156" w:line="320" w:lineRule="exact"/>
              <w:ind w:right="119" w:firstLineChars="200" w:firstLine="480"/>
              <w:rPr>
                <w:rFonts w:eastAsia="楷体_GB2312"/>
                <w:sz w:val="24"/>
              </w:rPr>
            </w:pPr>
            <w:r w:rsidRPr="006F0B37">
              <w:rPr>
                <w:rFonts w:eastAsia="楷体_GB2312" w:hint="eastAsia"/>
                <w:sz w:val="24"/>
              </w:rPr>
              <w:t>我科为复旦大学硕士、博士学位授予点，是沪上最早开展磁共振成像检查的医疗单位之一，同时为国家继续医学教育基地、住院医师规范化培训基地。长期以来，我科始终坚守公立医院公益属性，全面承担长三角地区为主的全国病患诊疗、国际客籍病患医疗服务及中央干部保健核心工作，在医教研协同发展领域形成了深厚积淀与行业影响力。</w:t>
            </w:r>
          </w:p>
          <w:p w14:paraId="74E96C4B" w14:textId="1D9E27CA" w:rsidR="006F0B37" w:rsidRDefault="006F0B37" w:rsidP="006F0B37">
            <w:pPr>
              <w:spacing w:afterLines="50" w:after="156" w:line="320" w:lineRule="exact"/>
              <w:ind w:right="119" w:firstLineChars="200" w:firstLine="480"/>
              <w:rPr>
                <w:rFonts w:eastAsia="楷体_GB2312"/>
                <w:sz w:val="24"/>
              </w:rPr>
            </w:pPr>
            <w:r w:rsidRPr="006F0B37">
              <w:rPr>
                <w:rFonts w:eastAsia="楷体_GB2312" w:hint="eastAsia"/>
                <w:sz w:val="24"/>
              </w:rPr>
              <w:t>我院新建科教综合楼为上海市重点医疗新基建项目，是我院</w:t>
            </w:r>
            <w:r w:rsidRPr="006F0B37">
              <w:rPr>
                <w:rFonts w:eastAsia="楷体_GB2312" w:hint="eastAsia"/>
                <w:sz w:val="24"/>
              </w:rPr>
              <w:t xml:space="preserve"> </w:t>
            </w:r>
            <w:r>
              <w:rPr>
                <w:rFonts w:eastAsia="楷体_GB2312" w:hint="eastAsia"/>
                <w:sz w:val="24"/>
              </w:rPr>
              <w:t>“</w:t>
            </w:r>
            <w:r w:rsidRPr="006F0B37">
              <w:rPr>
                <w:rFonts w:eastAsia="楷体_GB2312" w:hint="eastAsia"/>
                <w:color w:val="FF0000"/>
                <w:sz w:val="24"/>
              </w:rPr>
              <w:t>十五五</w:t>
            </w:r>
            <w:r w:rsidRPr="006F0B37">
              <w:rPr>
                <w:rFonts w:eastAsia="楷体_GB2312" w:hint="eastAsia"/>
                <w:sz w:val="24"/>
              </w:rPr>
              <w:t>”</w:t>
            </w:r>
            <w:r w:rsidRPr="006F0B37">
              <w:rPr>
                <w:rFonts w:eastAsia="楷体_GB2312" w:hint="eastAsia"/>
                <w:sz w:val="24"/>
              </w:rPr>
              <w:t xml:space="preserve"> </w:t>
            </w:r>
            <w:r w:rsidRPr="006F0B37">
              <w:rPr>
                <w:rFonts w:eastAsia="楷体_GB2312" w:hint="eastAsia"/>
                <w:sz w:val="24"/>
              </w:rPr>
              <w:t>高质量发展的核心载体，项目建成后将打造集高端临床诊疗、前沿医学科研、高层次医学人才培养、高水平干部保健服务于一体的现代化医学综合体，放射科磁共振检查单元是该综合楼核心医技配套板块，直接决定综合楼医教研核心功能的落地成效。为保障科教综合楼新基建项目顺利投用、完善配套功能布局、匹配项目高端定位，经科室充分论证、结合项目建设要求，现申请为科教综合楼购置高性能</w:t>
            </w:r>
            <w:r>
              <w:rPr>
                <w:rFonts w:eastAsia="楷体_GB2312" w:hint="eastAsia"/>
                <w:sz w:val="24"/>
              </w:rPr>
              <w:t>3.0T</w:t>
            </w:r>
            <w:r w:rsidRPr="006F0B37">
              <w:rPr>
                <w:rFonts w:eastAsia="楷体_GB2312" w:hint="eastAsia"/>
                <w:sz w:val="24"/>
              </w:rPr>
              <w:t>磁共振设备</w:t>
            </w:r>
            <w:r>
              <w:rPr>
                <w:rFonts w:eastAsia="楷体_GB2312" w:hint="eastAsia"/>
                <w:sz w:val="24"/>
              </w:rPr>
              <w:t>1</w:t>
            </w:r>
            <w:r w:rsidRPr="006F0B37">
              <w:rPr>
                <w:rFonts w:eastAsia="楷体_GB2312" w:hint="eastAsia"/>
                <w:sz w:val="24"/>
              </w:rPr>
              <w:t>台，具体申购理由如下：</w:t>
            </w:r>
          </w:p>
          <w:p w14:paraId="57694128" w14:textId="7B905679" w:rsidR="006F0B37" w:rsidRPr="006F0B37" w:rsidRDefault="006F0B37" w:rsidP="006F0B37">
            <w:pPr>
              <w:spacing w:afterLines="50" w:after="156" w:line="320" w:lineRule="exact"/>
              <w:ind w:right="119"/>
              <w:rPr>
                <w:rFonts w:eastAsia="楷体_GB2312"/>
                <w:sz w:val="24"/>
              </w:rPr>
            </w:pPr>
            <w:r>
              <w:rPr>
                <w:rFonts w:eastAsia="楷体_GB2312" w:hint="eastAsia"/>
                <w:sz w:val="24"/>
              </w:rPr>
              <w:t>一、</w:t>
            </w:r>
            <w:r w:rsidRPr="006F0B37">
              <w:rPr>
                <w:rFonts w:eastAsia="楷体_GB2312" w:hint="eastAsia"/>
                <w:sz w:val="24"/>
              </w:rPr>
              <w:t>背景及现状</w:t>
            </w:r>
          </w:p>
          <w:p w14:paraId="63A9A6C4"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（一）项目已获官方正式批复，亟需配套核心医技设备保障建设目标落地</w:t>
            </w:r>
          </w:p>
          <w:p w14:paraId="7E6FA0AA" w14:textId="6A7E3E12"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根据市发展改革委批复文件，科教综合楼项目选址于延安西路</w:t>
            </w:r>
            <w:r>
              <w:rPr>
                <w:rFonts w:eastAsia="楷体_GB2312" w:hint="eastAsia"/>
                <w:sz w:val="24"/>
              </w:rPr>
              <w:t>221</w:t>
            </w:r>
            <w:r w:rsidRPr="006F0B37">
              <w:rPr>
                <w:rFonts w:eastAsia="楷体_GB2312" w:hint="eastAsia"/>
                <w:sz w:val="24"/>
              </w:rPr>
              <w:t>号我院院区内，通过拆除</w:t>
            </w:r>
            <w:r w:rsidR="00733326">
              <w:rPr>
                <w:rFonts w:eastAsia="楷体_GB2312" w:hint="eastAsia"/>
                <w:sz w:val="24"/>
              </w:rPr>
              <w:t xml:space="preserve"> 5628</w:t>
            </w:r>
            <w:r w:rsidRPr="006F0B37">
              <w:rPr>
                <w:rFonts w:eastAsia="楷体_GB2312" w:hint="eastAsia"/>
                <w:sz w:val="24"/>
              </w:rPr>
              <w:t>平方米老旧建筑，新建地上</w:t>
            </w:r>
            <w:r>
              <w:rPr>
                <w:rFonts w:eastAsia="楷体_GB2312" w:hint="eastAsia"/>
                <w:sz w:val="24"/>
              </w:rPr>
              <w:t>17</w:t>
            </w:r>
            <w:r w:rsidRPr="006F0B37">
              <w:rPr>
                <w:rFonts w:eastAsia="楷体_GB2312" w:hint="eastAsia"/>
                <w:sz w:val="24"/>
              </w:rPr>
              <w:t>层、地下</w:t>
            </w:r>
            <w:r>
              <w:rPr>
                <w:rFonts w:eastAsia="楷体_GB2312" w:hint="eastAsia"/>
                <w:sz w:val="24"/>
              </w:rPr>
              <w:t>3</w:t>
            </w:r>
            <w:r w:rsidRPr="006F0B37">
              <w:rPr>
                <w:rFonts w:eastAsia="楷体_GB2312" w:hint="eastAsia"/>
                <w:sz w:val="24"/>
              </w:rPr>
              <w:t>层科教综合楼，同步实施室外总体工程，新建总建筑面积</w:t>
            </w:r>
            <w:r>
              <w:rPr>
                <w:rFonts w:eastAsia="楷体_GB2312" w:hint="eastAsia"/>
                <w:sz w:val="24"/>
              </w:rPr>
              <w:t>32230</w:t>
            </w:r>
            <w:r w:rsidRPr="006F0B37">
              <w:rPr>
                <w:rFonts w:eastAsia="楷体_GB2312" w:hint="eastAsia"/>
                <w:sz w:val="24"/>
              </w:rPr>
              <w:t>平方米，项目核心建设内</w:t>
            </w:r>
            <w:r>
              <w:rPr>
                <w:rFonts w:eastAsia="楷体_GB2312" w:hint="eastAsia"/>
                <w:sz w:val="24"/>
              </w:rPr>
              <w:t>容包含医技门诊、科研教学两大核心板块，地下同步设置设备机房</w:t>
            </w:r>
            <w:r w:rsidRPr="006F0B37">
              <w:rPr>
                <w:rFonts w:eastAsia="楷体_GB2312" w:hint="eastAsia"/>
                <w:sz w:val="24"/>
              </w:rPr>
              <w:t>及车库。磁共振成像是医技门诊板块不可或缺的核心诊疗手段，也是支撑科研教学板块开展临床研究、技术转化的基础硬件，必须配置与项目建设标准、功能定位相匹配的专属高端设备，方可保障项目建成后医技、科研、教学全功能板块按期投用、高效运转，全面落实批复文件明确的建设任务。</w:t>
            </w:r>
          </w:p>
          <w:p w14:paraId="1B739671"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（二）项目功能定位明确，现有院区设备无法支撑新增业务与建设需求</w:t>
            </w:r>
          </w:p>
          <w:p w14:paraId="3C5F2A1E" w14:textId="37DF4E18"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批复文件明确，本项目将为医院开展药物和医疗器械临床试验、生物医学新</w:t>
            </w:r>
            <w:r w:rsidRPr="006F0B37">
              <w:rPr>
                <w:rFonts w:eastAsia="楷体_GB2312" w:hint="eastAsia"/>
                <w:sz w:val="24"/>
              </w:rPr>
              <w:lastRenderedPageBreak/>
              <w:t>技术临床应用观察等临床研究搭建专业场所，支撑多学科融合的高水平临床医学研究，同步推进研究型病房建设，未来将立足上海、辐射长三角，重点承担急危重症和疑难复杂疾病的诊疗服务，充分发挥我院老年医学学科特色，服务健康老龄化战略。</w:t>
            </w:r>
            <w:r w:rsidRPr="007D16B9">
              <w:rPr>
                <w:rFonts w:eastAsia="楷体_GB2312" w:hint="eastAsia"/>
                <w:color w:val="FF0000"/>
                <w:sz w:val="24"/>
              </w:rPr>
              <w:t>虽然目前我科现有</w:t>
            </w:r>
            <w:r w:rsidRPr="007D16B9">
              <w:rPr>
                <w:rFonts w:eastAsia="楷体_GB2312" w:hint="eastAsia"/>
                <w:color w:val="FF0000"/>
                <w:sz w:val="24"/>
              </w:rPr>
              <w:t xml:space="preserve">3.0T </w:t>
            </w:r>
            <w:r w:rsidRPr="007D16B9">
              <w:rPr>
                <w:rFonts w:eastAsia="楷体_GB2312" w:hint="eastAsia"/>
                <w:color w:val="FF0000"/>
                <w:sz w:val="24"/>
              </w:rPr>
              <w:t>磁共振成像设备</w:t>
            </w:r>
            <w:r w:rsidRPr="007D16B9">
              <w:rPr>
                <w:rFonts w:eastAsia="楷体_GB2312" w:hint="eastAsia"/>
                <w:color w:val="FF0000"/>
                <w:sz w:val="24"/>
              </w:rPr>
              <w:t>6</w:t>
            </w:r>
            <w:r w:rsidRPr="007D16B9">
              <w:rPr>
                <w:rFonts w:eastAsia="楷体_GB2312" w:hint="eastAsia"/>
                <w:color w:val="FF0000"/>
                <w:sz w:val="24"/>
              </w:rPr>
              <w:t>台、</w:t>
            </w:r>
            <w:r w:rsidRPr="007D16B9">
              <w:rPr>
                <w:rFonts w:eastAsia="楷体_GB2312" w:hint="eastAsia"/>
                <w:color w:val="FF0000"/>
                <w:sz w:val="24"/>
              </w:rPr>
              <w:t>1.5T</w:t>
            </w:r>
            <w:r w:rsidRPr="007D16B9">
              <w:rPr>
                <w:rFonts w:eastAsia="楷体_GB2312" w:hint="eastAsia"/>
                <w:color w:val="FF0000"/>
                <w:sz w:val="24"/>
              </w:rPr>
              <w:t>磁共振成像设备</w:t>
            </w:r>
            <w:r w:rsidRPr="007D16B9">
              <w:rPr>
                <w:rFonts w:eastAsia="楷体_GB2312" w:hint="eastAsia"/>
                <w:color w:val="FF0000"/>
                <w:sz w:val="24"/>
              </w:rPr>
              <w:t>1</w:t>
            </w:r>
            <w:r w:rsidRPr="007D16B9">
              <w:rPr>
                <w:rFonts w:eastAsia="楷体_GB2312" w:hint="eastAsia"/>
                <w:color w:val="FF0000"/>
                <w:sz w:val="24"/>
              </w:rPr>
              <w:t>台</w:t>
            </w:r>
            <w:r w:rsidRPr="006F0B37">
              <w:rPr>
                <w:rFonts w:eastAsia="楷体_GB2312" w:hint="eastAsia"/>
                <w:sz w:val="24"/>
              </w:rPr>
              <w:t>，</w:t>
            </w:r>
            <w:r>
              <w:rPr>
                <w:rFonts w:eastAsia="楷体_GB2312" w:hint="eastAsia"/>
                <w:sz w:val="24"/>
              </w:rPr>
              <w:t>但几台设备</w:t>
            </w:r>
            <w:r w:rsidRPr="006F0B37">
              <w:rPr>
                <w:rFonts w:eastAsia="楷体_GB2312" w:hint="eastAsia"/>
                <w:sz w:val="24"/>
              </w:rPr>
              <w:t>长期处于满负荷运转状态，日均检查量高位运行，仅能勉强覆盖现有院区日常诊疗、保健及基础教学需求，无富余能力承接科教综合楼投用后的增量诊疗、临床试验、科研教学等专项业务。同时，现有设备服役年限不一，核心技术参数已逐渐落后于行业前沿水平，无法匹配项目批复的高水平临床研究、疑难重症诊疗的功能定位，且设备跨院区搬迁复用将直接影响现有院区正常诊疗秩序，无法作为本项目配套设备的解决方案。</w:t>
            </w:r>
          </w:p>
          <w:p w14:paraId="29DF9C2A"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（三）项目医教研转化需求突出，现有设备难以支撑临床与科研深度融合</w:t>
            </w:r>
          </w:p>
          <w:p w14:paraId="0276B3E1" w14:textId="41F2198C"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批复文件明确，项目核心建设意义之一是打造高质量实验平台，促进临床医疗技术进步与基础科研和转化能力提升，实现科研研发与临床灵活组合、高效衔接、快速转化，构建诊疗及全周期服务闭环。我科作为医院影像医学核心科室，是临床与科研转</w:t>
            </w:r>
            <w:r>
              <w:rPr>
                <w:rFonts w:eastAsia="楷体_GB2312" w:hint="eastAsia"/>
                <w:sz w:val="24"/>
              </w:rPr>
              <w:t>化的关键枢纽，当前现有设备受技术架构限制，科研序列拓展空间有限，</w:t>
            </w:r>
            <w:r w:rsidRPr="006F0B37">
              <w:rPr>
                <w:rFonts w:eastAsia="楷体_GB2312" w:hint="eastAsia"/>
                <w:sz w:val="24"/>
              </w:rPr>
              <w:t>难以满足项目建成后新药、新医疗器械、新技术的临床评价研究需求，也无法支撑老年医学、疑难重症诊疗等重点领域的多学科融合临床研究，已成为制约项目医教研转化功能落地的核心硬件短板。</w:t>
            </w:r>
          </w:p>
          <w:p w14:paraId="1EDF7031"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（四）项目聚焦疑难重症与老年医学服务，现有设备技术存在明显适配瓶颈</w:t>
            </w:r>
          </w:p>
          <w:p w14:paraId="7CDFDD25" w14:textId="40B668DA"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项目建成后，将重点承接长三角地区急危重症、疑难复杂疾病诊疗服务，同时依托我院老年医学学科特色，重点服务高龄老年患者群体，该类群体普遍存在配合度低、无法长时间屏气、多系统合并症多、耐受度差等特点，对磁共振检查</w:t>
            </w:r>
            <w:r>
              <w:rPr>
                <w:rFonts w:eastAsia="楷体_GB2312" w:hint="eastAsia"/>
                <w:sz w:val="24"/>
              </w:rPr>
              <w:t>的舒适度、成像精准度、特殊序列适配性均有极高要求。现有设备受引进年限</w:t>
            </w:r>
            <w:r w:rsidRPr="006F0B37">
              <w:rPr>
                <w:rFonts w:eastAsia="楷体_GB2312" w:hint="eastAsia"/>
                <w:sz w:val="24"/>
              </w:rPr>
              <w:t>限制，心脏、腹部等部位检查多需患者配合屏气完成，针对无法配合的高龄、重症患者，检查成功率偏低、图像质量不稳定，易出现伪影干扰诊断；同时在微小病灶早期检出、多器官功能定量评估等方面能力不足，难以满足项目对疑难重症精准诊疗、老年医学高质量服务的核心需求。</w:t>
            </w:r>
          </w:p>
          <w:p w14:paraId="3333C103"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（五）项目流程设计强调高效便捷，亟需智能化设备匹配现代化医疗流程建设要求</w:t>
            </w:r>
          </w:p>
          <w:p w14:paraId="0883971F" w14:textId="6B526C72" w:rsidR="004A599B" w:rsidRDefault="006F0B37" w:rsidP="006F0B37">
            <w:pPr>
              <w:spacing w:afterLines="50" w:after="156" w:line="320" w:lineRule="exact"/>
              <w:ind w:right="119"/>
              <w:rPr>
                <w:rFonts w:eastAsia="楷体_GB2312"/>
                <w:sz w:val="24"/>
              </w:rPr>
            </w:pPr>
            <w:r w:rsidRPr="006F0B37">
              <w:rPr>
                <w:rFonts w:eastAsia="楷体_GB2312" w:hint="eastAsia"/>
                <w:sz w:val="24"/>
              </w:rPr>
              <w:t>项目设计以高效便捷的医疗流程为核心亮点，通过新建楼栋与周边病房楼紧密联系，优化医疗流程，实现医疗与科研功能深度融合，为医护人员和患者提供便利。当前现有磁共振设备智能化程度不足，检查全流程从定位规划、扫描采集到后处理归档，仍大量依赖人工操作，技师工作强度大、操作耗时长，图像质控受人为因素影响较大，后处理环节繁琐、报告出具效</w:t>
            </w:r>
            <w:r>
              <w:rPr>
                <w:rFonts w:eastAsia="楷体_GB2312" w:hint="eastAsia"/>
                <w:sz w:val="24"/>
              </w:rPr>
              <w:t>率偏低，与项目设计的高效便捷医疗流程、现代化医院管理要求存在</w:t>
            </w:r>
            <w:r w:rsidRPr="006F0B37">
              <w:rPr>
                <w:rFonts w:eastAsia="楷体_GB2312" w:hint="eastAsia"/>
                <w:sz w:val="24"/>
              </w:rPr>
              <w:t>差距，亟需通过新一代全流程智能化设备，实现诊疗流程优化、临床与科研数据高效流转，全面匹配项目的现代化医疗流程建设标准。</w:t>
            </w:r>
          </w:p>
          <w:p w14:paraId="5417416E" w14:textId="5E9F06D9" w:rsidR="006F0B37" w:rsidRDefault="006F0B37" w:rsidP="006F0B37">
            <w:pPr>
              <w:spacing w:afterLines="50" w:after="156" w:line="320" w:lineRule="exact"/>
              <w:ind w:right="119"/>
              <w:rPr>
                <w:rFonts w:eastAsia="楷体_GB2312"/>
                <w:sz w:val="24"/>
              </w:rPr>
            </w:pPr>
            <w:r>
              <w:rPr>
                <w:rFonts w:eastAsia="楷体_GB2312" w:hint="eastAsia"/>
                <w:sz w:val="24"/>
              </w:rPr>
              <w:t>二、设备引进必要性</w:t>
            </w:r>
          </w:p>
          <w:p w14:paraId="78E60700"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lastRenderedPageBreak/>
              <w:t>（一）是落实项目批复要求、保障项目按期投用与功能全面落地的刚性需求</w:t>
            </w:r>
          </w:p>
          <w:p w14:paraId="2BA78D60" w14:textId="4AE3EB43"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科教综合楼项目已获市级主管部门正式批复，医技配套设备的到位情况直接决</w:t>
            </w:r>
            <w:r>
              <w:rPr>
                <w:rFonts w:eastAsia="楷体_GB2312" w:hint="eastAsia"/>
                <w:sz w:val="24"/>
              </w:rPr>
              <w:t>定项目能否按期投用、批复的建设任务能否全面完成。本次拟购置的高性能</w:t>
            </w:r>
            <w:r>
              <w:rPr>
                <w:rFonts w:eastAsia="楷体_GB2312" w:hint="eastAsia"/>
                <w:sz w:val="24"/>
              </w:rPr>
              <w:t>3</w:t>
            </w:r>
            <w:r>
              <w:rPr>
                <w:rFonts w:eastAsia="楷体_GB2312"/>
                <w:sz w:val="24"/>
              </w:rPr>
              <w:t>.0T</w:t>
            </w:r>
            <w:r w:rsidRPr="006F0B37">
              <w:rPr>
                <w:rFonts w:eastAsia="楷体_GB2312" w:hint="eastAsia"/>
                <w:sz w:val="24"/>
              </w:rPr>
              <w:t>磁共振设备，是综合楼医技门诊板块的核心配套设备，设备投用后可全面承接综合楼投用后的常规诊疗、疑难重症救治、临床试验、科研教学等磁共振检查需求，构建与现有院区差异化、互补化的影像服务体系，彻底补齐项目医技配套缺口，保障项目批复的医技门诊、科研教学两大核心功能全面落地，确保项目按期投用、高效运转。</w:t>
            </w:r>
          </w:p>
          <w:p w14:paraId="55E777D0"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（二）是匹配项目老年医学特色、提升疑难重症诊疗与老年健康服务能力的必然要求</w:t>
            </w:r>
          </w:p>
          <w:p w14:paraId="2BEC3B88" w14:textId="1F3D45B9"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项目批复明确要求充分发挥我院老年学科特色，承担急危重症和疑难复杂疾病诊疗服务，为健康老龄化做出贡献。本次拟购置设备搭载快速自由呼吸智能成像方案，无需患者屏气即可完成心脏、腹部等部位的高清成像，可彻底解决高龄老年、重症、配合度低患者的检查难题，检查成功率可提升至</w:t>
            </w:r>
            <w:r>
              <w:rPr>
                <w:rFonts w:eastAsia="楷体_GB2312" w:hint="eastAsia"/>
                <w:sz w:val="24"/>
              </w:rPr>
              <w:t>约</w:t>
            </w:r>
            <w:r w:rsidRPr="006F0B37">
              <w:rPr>
                <w:rFonts w:eastAsia="楷体_GB2312" w:hint="eastAsia"/>
                <w:sz w:val="24"/>
              </w:rPr>
              <w:t xml:space="preserve">95% </w:t>
            </w:r>
            <w:r>
              <w:rPr>
                <w:rFonts w:eastAsia="楷体_GB2312" w:hint="eastAsia"/>
                <w:sz w:val="24"/>
              </w:rPr>
              <w:t>以上，完美适配项目重点服务群体的诊疗需求；同时，依托拟申购设备的大孔径设计、高性能梯度系统、新一代超柔线圈技术，</w:t>
            </w:r>
            <w:r w:rsidRPr="006F0B37">
              <w:rPr>
                <w:rFonts w:eastAsia="楷体_GB2312" w:hint="eastAsia"/>
                <w:sz w:val="24"/>
              </w:rPr>
              <w:t>实现亚毫米级高分辨率成像，显著提升早期微小病灶、疑难病变的检出率与定性准确率，为急危重症、疑难复杂疾病的精准诊疗提供可靠影像依据，全面落实项目批复的诊疗服务定位，助力健康老龄化战略落地。</w:t>
            </w:r>
          </w:p>
          <w:p w14:paraId="20B4A980"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（三）是支撑项目临床科研转化、推动医院高质量发展的核心硬件支撑</w:t>
            </w:r>
          </w:p>
          <w:p w14:paraId="4DD745DA" w14:textId="09D4F8E0"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项目批复明确，本项目是医院重要的医疗资源和科技基础设施，核心目标是推进医学技术创新，支撑新药、新医疗器械、新技术</w:t>
            </w:r>
            <w:r>
              <w:rPr>
                <w:rFonts w:eastAsia="楷体_GB2312" w:hint="eastAsia"/>
                <w:sz w:val="24"/>
              </w:rPr>
              <w:t>临床评价，推动研究型病房建设与医院高质量发展。本次拟购置设备搭载人工智能技术平台，覆盖磁共振采集到重建的完整成像链路，支持超高</w:t>
            </w:r>
            <w:r>
              <w:rPr>
                <w:rFonts w:eastAsia="楷体_GB2312" w:hint="eastAsia"/>
                <w:sz w:val="24"/>
              </w:rPr>
              <w:t>b</w:t>
            </w:r>
            <w:r w:rsidRPr="006F0B37">
              <w:rPr>
                <w:rFonts w:eastAsia="楷体_GB2312" w:hint="eastAsia"/>
                <w:sz w:val="24"/>
              </w:rPr>
              <w:t>值弥散成像、多模态脑功能成像、</w:t>
            </w:r>
            <w:r>
              <w:rPr>
                <w:rFonts w:eastAsia="楷体_GB2312" w:hint="eastAsia"/>
                <w:sz w:val="24"/>
              </w:rPr>
              <w:t>高分辨</w:t>
            </w:r>
            <w:r>
              <w:rPr>
                <w:rFonts w:eastAsia="楷体_GB2312" w:hint="eastAsia"/>
                <w:sz w:val="24"/>
              </w:rPr>
              <w:t>4</w:t>
            </w:r>
            <w:r>
              <w:rPr>
                <w:rFonts w:eastAsia="楷体_GB2312"/>
                <w:sz w:val="24"/>
              </w:rPr>
              <w:t>D</w:t>
            </w:r>
            <w:r w:rsidRPr="006F0B37">
              <w:rPr>
                <w:rFonts w:eastAsia="楷体_GB2312" w:hint="eastAsia"/>
                <w:sz w:val="24"/>
              </w:rPr>
              <w:t>动态增强成像等高端科研序列，配套在线定量分析平台，可全面满足老年医学精准影像、肿瘤分子影像、心脑血管功能成像等重点领域的临床研究需求，为药物、医疗器械临床试验提供标准化、高精度的影像数据支撑。同时，设备可实现临床诊疗与科研数据的无缝衔接，完美契合项目“科研研发与临床灵活组合、高效衔接、快速转化”的设计理念，助力构建诊疗全周期服务闭环，全面夯实项目科研创新平台建设根基，推动医院高质量发展。</w:t>
            </w:r>
          </w:p>
          <w:p w14:paraId="569F986E"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（四）是优化项目医疗服务流程、匹配项目高效便捷建设标准的关键举措</w:t>
            </w:r>
          </w:p>
          <w:p w14:paraId="43A7A4CE" w14:textId="35A1045A"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项目以“高效便捷的医疗流程”为核心设计亮点，旨在通过医疗与科研功能融合、楼栋与周边病房楼联动，优化诊疗全流程，提升医患就医体验。本次拟购置设备实现了全流程</w:t>
            </w:r>
            <w:r w:rsidRPr="006F0B37">
              <w:rPr>
                <w:rFonts w:eastAsia="楷体_GB2312" w:hint="eastAsia"/>
                <w:sz w:val="24"/>
              </w:rPr>
              <w:t xml:space="preserve"> AI </w:t>
            </w:r>
            <w:r w:rsidRPr="006F0B37">
              <w:rPr>
                <w:rFonts w:eastAsia="楷体_GB2312" w:hint="eastAsia"/>
                <w:sz w:val="24"/>
              </w:rPr>
              <w:t>深度赋能，构建了“扫描前智能定位</w:t>
            </w:r>
            <w:r w:rsidR="00765761">
              <w:rPr>
                <w:rFonts w:eastAsia="楷体_GB2312" w:hint="eastAsia"/>
                <w:sz w:val="24"/>
              </w:rPr>
              <w:t>-</w:t>
            </w:r>
            <w:r w:rsidRPr="006F0B37">
              <w:rPr>
                <w:rFonts w:eastAsia="楷体_GB2312" w:hint="eastAsia"/>
                <w:sz w:val="24"/>
              </w:rPr>
              <w:t>扫描中智能质控与在线后处理</w:t>
            </w:r>
            <w:r w:rsidR="00765761">
              <w:rPr>
                <w:rFonts w:eastAsia="楷体_GB2312" w:hint="eastAsia"/>
                <w:sz w:val="24"/>
              </w:rPr>
              <w:t>-</w:t>
            </w:r>
            <w:r w:rsidRPr="006F0B37">
              <w:rPr>
                <w:rFonts w:eastAsia="楷体_GB2312" w:hint="eastAsia"/>
                <w:sz w:val="24"/>
              </w:rPr>
              <w:t>扫描后智能裁剪归档”</w:t>
            </w:r>
            <w:r w:rsidR="00765761">
              <w:rPr>
                <w:rFonts w:eastAsia="楷体_GB2312" w:hint="eastAsia"/>
                <w:sz w:val="24"/>
              </w:rPr>
              <w:t>的全链条智能化工作流</w:t>
            </w:r>
            <w:r w:rsidRPr="006F0B37">
              <w:rPr>
                <w:rFonts w:eastAsia="楷体_GB2312" w:hint="eastAsia"/>
                <w:sz w:val="24"/>
              </w:rPr>
              <w:t>。设备投用后，可将磁共振检查人工定位时间从分钟级缩短至秒级，技师工作效率</w:t>
            </w:r>
            <w:r w:rsidR="00765761">
              <w:rPr>
                <w:rFonts w:eastAsia="楷体_GB2312" w:hint="eastAsia"/>
                <w:sz w:val="24"/>
              </w:rPr>
              <w:t>大幅</w:t>
            </w:r>
            <w:r w:rsidRPr="006F0B37">
              <w:rPr>
                <w:rFonts w:eastAsia="楷体_GB2312" w:hint="eastAsia"/>
                <w:sz w:val="24"/>
              </w:rPr>
              <w:t>提升，同时实现图像质量的标准化、同质化管控，大幅缩短患者检查时长与报告出具周期，与项目高效便捷的医疗流程设计高度契合，全面提升项目</w:t>
            </w:r>
            <w:r w:rsidRPr="006F0B37">
              <w:rPr>
                <w:rFonts w:eastAsia="楷体_GB2312" w:hint="eastAsia"/>
                <w:sz w:val="24"/>
              </w:rPr>
              <w:lastRenderedPageBreak/>
              <w:t>运营效率与医患服务体验。</w:t>
            </w:r>
          </w:p>
          <w:p w14:paraId="116A3B72" w14:textId="77777777" w:rsidR="006F0B37" w:rsidRPr="006F0B37" w:rsidRDefault="006F0B37" w:rsidP="006F0B37">
            <w:pPr>
              <w:spacing w:afterLines="50" w:after="156" w:line="320" w:lineRule="exact"/>
              <w:ind w:right="119"/>
              <w:rPr>
                <w:rFonts w:eastAsia="楷体_GB2312"/>
                <w:sz w:val="24"/>
              </w:rPr>
            </w:pPr>
            <w:r w:rsidRPr="006F0B37">
              <w:rPr>
                <w:rFonts w:eastAsia="楷体_GB2312" w:hint="eastAsia"/>
                <w:sz w:val="24"/>
              </w:rPr>
              <w:t>（五）是践行国家战略要求、打造市级重点项目国产高端设备应用示范的实践需要</w:t>
            </w:r>
          </w:p>
          <w:p w14:paraId="33773844" w14:textId="762F7422" w:rsidR="006F0B37" w:rsidRPr="006F0B37" w:rsidRDefault="00134FE9" w:rsidP="006F0B37">
            <w:pPr>
              <w:spacing w:afterLines="50" w:after="156" w:line="320" w:lineRule="exact"/>
              <w:ind w:right="119"/>
              <w:rPr>
                <w:rFonts w:eastAsia="楷体_GB2312"/>
                <w:sz w:val="24"/>
              </w:rPr>
            </w:pPr>
            <w:r w:rsidRPr="00134FE9">
              <w:rPr>
                <w:rFonts w:eastAsia="楷体_GB2312" w:hint="eastAsia"/>
                <w:sz w:val="24"/>
              </w:rPr>
              <w:t>本次拟购置的联影</w:t>
            </w:r>
            <w:r w:rsidRPr="00134FE9">
              <w:rPr>
                <w:rFonts w:eastAsia="楷体_GB2312" w:hint="eastAsia"/>
                <w:sz w:val="24"/>
              </w:rPr>
              <w:t xml:space="preserve"> uMR Astra 3.0T </w:t>
            </w:r>
            <w:r w:rsidRPr="00134FE9">
              <w:rPr>
                <w:rFonts w:eastAsia="楷体_GB2312" w:hint="eastAsia"/>
                <w:sz w:val="24"/>
              </w:rPr>
              <w:t>磁共振设备，由国内</w:t>
            </w:r>
            <w:r>
              <w:rPr>
                <w:rFonts w:eastAsia="楷体_GB2312" w:hint="eastAsia"/>
                <w:sz w:val="24"/>
              </w:rPr>
              <w:t>厂家</w:t>
            </w:r>
            <w:r w:rsidRPr="00134FE9">
              <w:rPr>
                <w:rFonts w:eastAsia="楷体_GB2312" w:hint="eastAsia"/>
                <w:sz w:val="24"/>
              </w:rPr>
              <w:t>联影医疗完全自主研发，</w:t>
            </w:r>
            <w:r>
              <w:rPr>
                <w:rFonts w:eastAsia="楷体_GB2312" w:hint="eastAsia"/>
                <w:sz w:val="24"/>
              </w:rPr>
              <w:t>核心技术拥有完全自主知识产权，整体性能达到国际一流水平。该厂家</w:t>
            </w:r>
            <w:r w:rsidRPr="00134FE9">
              <w:rPr>
                <w:rFonts w:eastAsia="楷体_GB2312" w:hint="eastAsia"/>
                <w:sz w:val="24"/>
              </w:rPr>
              <w:t>牵头完成的“高场磁共振医学影像设备自主研制与产业化”项目，荣获</w:t>
            </w:r>
            <w:r>
              <w:rPr>
                <w:rFonts w:eastAsia="楷体_GB2312" w:hint="eastAsia"/>
                <w:sz w:val="24"/>
              </w:rPr>
              <w:t>2020</w:t>
            </w:r>
            <w:r>
              <w:rPr>
                <w:rFonts w:eastAsia="楷体_GB2312" w:hint="eastAsia"/>
                <w:sz w:val="24"/>
              </w:rPr>
              <w:t>年度国家科学技术进步奖一等奖，直接</w:t>
            </w:r>
            <w:r w:rsidRPr="00134FE9">
              <w:rPr>
                <w:rFonts w:eastAsia="楷体_GB2312" w:hint="eastAsia"/>
                <w:sz w:val="24"/>
              </w:rPr>
              <w:t>推动了我国高端医疗装备自主可控进程。售后服务方面，该企业在本市设有专属工程师服务</w:t>
            </w:r>
            <w:r>
              <w:rPr>
                <w:rFonts w:eastAsia="楷体_GB2312" w:hint="eastAsia"/>
                <w:sz w:val="24"/>
              </w:rPr>
              <w:t>站点，设备运维保障体系完善、备件储备充足、服务响应高效，</w:t>
            </w:r>
            <w:r w:rsidRPr="00134FE9">
              <w:rPr>
                <w:rFonts w:eastAsia="楷体_GB2312" w:hint="eastAsia"/>
                <w:sz w:val="24"/>
              </w:rPr>
              <w:t>符合政府采购及市级重点项目建设管理要求。作为市级批复重点医疗项目的核心配套设备，本次采购可充分发挥公立医院在国产高端医疗设备推广应用中的示范引领作用，打造市级医疗建设项目自主可控的示范样板，高度契合国家战略导向与项目建设的示范要求。</w:t>
            </w:r>
          </w:p>
          <w:p w14:paraId="4871F8FE" w14:textId="5B2CF3C5" w:rsidR="00540413" w:rsidRPr="00540413" w:rsidRDefault="006F0B37" w:rsidP="00540413">
            <w:pPr>
              <w:spacing w:afterLines="50" w:after="156" w:line="320" w:lineRule="exact"/>
              <w:ind w:right="119"/>
              <w:rPr>
                <w:rFonts w:eastAsia="楷体_GB2312"/>
                <w:sz w:val="24"/>
              </w:rPr>
            </w:pPr>
            <w:r w:rsidRPr="006F0B37">
              <w:rPr>
                <w:rFonts w:eastAsia="楷体_GB2312" w:hint="eastAsia"/>
                <w:sz w:val="24"/>
              </w:rPr>
              <w:t>三、预期效益</w:t>
            </w:r>
          </w:p>
          <w:p w14:paraId="576A1478"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（一）经济效益</w:t>
            </w:r>
          </w:p>
          <w:p w14:paraId="1BA02486"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诊疗服务扩容增收，提升运营收益水平</w:t>
            </w:r>
          </w:p>
          <w:p w14:paraId="59370669" w14:textId="7ABD1EFB" w:rsidR="006F0B37" w:rsidRDefault="00540413" w:rsidP="00540413">
            <w:pPr>
              <w:spacing w:afterLines="50" w:after="156" w:line="320" w:lineRule="exact"/>
              <w:ind w:right="119"/>
              <w:rPr>
                <w:rFonts w:eastAsia="楷体_GB2312"/>
                <w:sz w:val="24"/>
              </w:rPr>
            </w:pPr>
            <w:r w:rsidRPr="00540413">
              <w:rPr>
                <w:rFonts w:eastAsia="楷体_GB2312" w:hint="eastAsia"/>
                <w:sz w:val="24"/>
              </w:rPr>
              <w:t>设备购置到位后，将作为科教综合楼核心医技配套，全面承接项目投用后的增量诊疗需求，我院磁共振整体检查通量预计提升</w:t>
            </w:r>
            <w:r>
              <w:rPr>
                <w:rFonts w:eastAsia="楷体_GB2312" w:hint="eastAsia"/>
                <w:sz w:val="24"/>
              </w:rPr>
              <w:t>1</w:t>
            </w:r>
            <w:r>
              <w:rPr>
                <w:rFonts w:eastAsia="楷体_GB2312"/>
                <w:sz w:val="24"/>
              </w:rPr>
              <w:t>0%-20%</w:t>
            </w:r>
            <w:r w:rsidRPr="00540413">
              <w:rPr>
                <w:rFonts w:eastAsia="楷体_GB2312" w:hint="eastAsia"/>
                <w:sz w:val="24"/>
              </w:rPr>
              <w:t>，有效缩短检查预约周期</w:t>
            </w:r>
            <w:r>
              <w:rPr>
                <w:rFonts w:eastAsia="楷体_GB2312" w:hint="eastAsia"/>
                <w:sz w:val="24"/>
              </w:rPr>
              <w:t>及</w:t>
            </w:r>
            <w:r w:rsidR="00BD2E1E">
              <w:rPr>
                <w:rFonts w:eastAsia="楷体_GB2312" w:hint="eastAsia"/>
                <w:sz w:val="24"/>
              </w:rPr>
              <w:t>改善</w:t>
            </w:r>
            <w:r>
              <w:rPr>
                <w:rFonts w:eastAsia="楷体_GB2312" w:hint="eastAsia"/>
                <w:sz w:val="24"/>
              </w:rPr>
              <w:t>患者检查体验</w:t>
            </w:r>
            <w:r w:rsidRPr="00540413">
              <w:rPr>
                <w:rFonts w:eastAsia="楷体_GB2312" w:hint="eastAsia"/>
                <w:sz w:val="24"/>
              </w:rPr>
              <w:t>，扩大医疗服务供给，直接带动科室诊疗收入稳步增长。同时，依托设备自由呼吸</w:t>
            </w:r>
            <w:r>
              <w:rPr>
                <w:rFonts w:eastAsia="楷体_GB2312" w:hint="eastAsia"/>
                <w:sz w:val="24"/>
              </w:rPr>
              <w:t>心脏</w:t>
            </w:r>
            <w:r w:rsidRPr="00540413">
              <w:rPr>
                <w:rFonts w:eastAsia="楷体_GB2312" w:hint="eastAsia"/>
                <w:sz w:val="24"/>
              </w:rPr>
              <w:t>成像、</w:t>
            </w:r>
            <w:r>
              <w:rPr>
                <w:rFonts w:eastAsia="楷体_GB2312" w:hint="eastAsia"/>
                <w:sz w:val="24"/>
              </w:rPr>
              <w:t>高分辨</w:t>
            </w:r>
            <w:r>
              <w:rPr>
                <w:rFonts w:eastAsia="楷体_GB2312" w:hint="eastAsia"/>
                <w:sz w:val="24"/>
              </w:rPr>
              <w:t>4D</w:t>
            </w:r>
            <w:r w:rsidRPr="00540413">
              <w:rPr>
                <w:rFonts w:eastAsia="楷体_GB2312" w:hint="eastAsia"/>
                <w:sz w:val="24"/>
              </w:rPr>
              <w:t>腹部动态增强、亚毫米级高分辨成像等高端技术，可拓展多项高附加值特色诊疗项目，填补我院相关技术服务空白，提升医疗服务附加值；此外可有效分流现有院区设备的高负荷运转压力，降低进口设备高频使用带来的运维损耗与故障风险，延长现有设备使用寿命，节约设备大修与更换成本。</w:t>
            </w:r>
          </w:p>
          <w:p w14:paraId="71262A8F"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（二）社会效益</w:t>
            </w:r>
          </w:p>
          <w:p w14:paraId="603BB59F"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践行公立医院公益职责，精准服务健康老龄化战略</w:t>
            </w:r>
          </w:p>
          <w:p w14:paraId="6DB37066"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设备投用后，将全面落实科教综合楼项目批复要求，充分发挥我院老年医学学科特色。其大孔径人体工学设计、快速自由呼吸智能成像方案，可彻底解决高龄老年、重症、配合度低患者的磁共振检查难题，检查成功率提升至</w:t>
            </w:r>
            <w:r w:rsidRPr="00540413">
              <w:rPr>
                <w:rFonts w:eastAsia="楷体_GB2312" w:hint="eastAsia"/>
                <w:sz w:val="24"/>
              </w:rPr>
              <w:t xml:space="preserve"> 95% </w:t>
            </w:r>
            <w:r w:rsidRPr="00540413">
              <w:rPr>
                <w:rFonts w:eastAsia="楷体_GB2312" w:hint="eastAsia"/>
                <w:sz w:val="24"/>
              </w:rPr>
              <w:t>以上，切实改善特殊群体就医体验；同时设备亚毫米级高分辨成像能力，可显著提升急危重症、疑难复杂疾病的早期检出率与诊断准确率，助力疾病早诊早治，降低患者就医负担。项目立足上海、辐射长三角，可进一步提升区域老年医学与疑难重症诊疗服务能力，减少患者跨区域就医，切实履行公立医院公益属性，为健康老龄化战略落地提供坚实医疗保障。</w:t>
            </w:r>
          </w:p>
          <w:p w14:paraId="5931F937" w14:textId="77777777"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提升区域医疗发展能级，夯实医学人才培养根基</w:t>
            </w:r>
          </w:p>
          <w:p w14:paraId="63DF93E6" w14:textId="6D32950F" w:rsidR="00540413" w:rsidRPr="00540413" w:rsidRDefault="00540413" w:rsidP="00540413">
            <w:pPr>
              <w:spacing w:afterLines="50" w:after="156" w:line="320" w:lineRule="exact"/>
              <w:ind w:right="119"/>
              <w:rPr>
                <w:rFonts w:eastAsia="楷体_GB2312"/>
                <w:sz w:val="24"/>
              </w:rPr>
            </w:pPr>
            <w:r w:rsidRPr="00540413">
              <w:rPr>
                <w:rFonts w:eastAsia="楷体_GB2312" w:hint="eastAsia"/>
                <w:sz w:val="24"/>
              </w:rPr>
              <w:t>设备投用后，将与科教综合楼科研教学平台深度融合，搭建集临床诊疗、科研创新、人才培养于一体的影像医学平台，为复旦大学硕博士培养、住院医师规范化培训、基层医疗人员进修带教提供行业领先的实践教学载体，完善</w:t>
            </w:r>
            <w:r w:rsidRPr="00540413">
              <w:rPr>
                <w:rFonts w:eastAsia="楷体_GB2312" w:hint="eastAsia"/>
                <w:sz w:val="24"/>
              </w:rPr>
              <w:lastRenderedPageBreak/>
              <w:t>高层次医学人才培养体系，为行业输送更多复合型影像医学人才。同时可依托设备推动影像医学新技术的临床应用与推广，辐射带动长三角地区基层医疗机构影像诊疗水平提升，助力区域医疗服务同质化发展，为健康上海建设提供有力支撑。</w:t>
            </w:r>
          </w:p>
        </w:tc>
      </w:tr>
      <w:tr w:rsidR="004A599B" w14:paraId="57A73203" w14:textId="77777777">
        <w:trPr>
          <w:trHeight w:val="2398"/>
        </w:trPr>
        <w:tc>
          <w:tcPr>
            <w:tcW w:w="8414" w:type="dxa"/>
            <w:gridSpan w:val="3"/>
          </w:tcPr>
          <w:p w14:paraId="28BECD87" w14:textId="77777777" w:rsidR="004A599B" w:rsidRDefault="0031285F">
            <w:pPr>
              <w:adjustRightInd w:val="0"/>
              <w:snapToGrid w:val="0"/>
              <w:spacing w:afterLines="50" w:after="156"/>
              <w:ind w:left="119"/>
              <w:rPr>
                <w:rFonts w:asciiTheme="minorEastAsia" w:eastAsiaTheme="minorEastAsia" w:hAnsiTheme="minorEastAsia"/>
                <w:szCs w:val="21"/>
              </w:rPr>
            </w:pPr>
            <w:bookmarkStart w:id="0" w:name="OLE_LINK1"/>
            <w:bookmarkStart w:id="1" w:name="OLE_LINK2"/>
            <w:r>
              <w:rPr>
                <w:rFonts w:asciiTheme="minorEastAsia" w:eastAsiaTheme="minorEastAsia" w:hAnsiTheme="minorEastAsia" w:hint="eastAsia"/>
                <w:szCs w:val="21"/>
              </w:rPr>
              <w:lastRenderedPageBreak/>
              <w:t>拟开展的业务介绍：</w:t>
            </w:r>
            <w:bookmarkEnd w:id="0"/>
            <w:bookmarkEnd w:id="1"/>
          </w:p>
          <w:p w14:paraId="43AB6F50" w14:textId="77777777"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一、临床精准诊疗升级业务</w:t>
            </w:r>
          </w:p>
          <w:p w14:paraId="22DA269B" w14:textId="77777777"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（一）神经与脑血管疾病精准诊疗升级业务</w:t>
            </w:r>
          </w:p>
          <w:p w14:paraId="5C8F98BB" w14:textId="690D724A" w:rsidR="000D299D" w:rsidRPr="000D299D" w:rsidRDefault="000D299D" w:rsidP="000D299D">
            <w:pPr>
              <w:adjustRightInd w:val="0"/>
              <w:snapToGrid w:val="0"/>
              <w:spacing w:afterLines="50" w:after="156"/>
              <w:rPr>
                <w:rFonts w:eastAsia="楷体_GB2312"/>
                <w:sz w:val="24"/>
              </w:rPr>
            </w:pPr>
            <w:r>
              <w:rPr>
                <w:rFonts w:eastAsia="楷体_GB2312" w:hint="eastAsia"/>
                <w:sz w:val="24"/>
              </w:rPr>
              <w:t>1</w:t>
            </w:r>
            <w:r>
              <w:rPr>
                <w:rFonts w:eastAsia="楷体_GB2312" w:hint="eastAsia"/>
                <w:sz w:val="24"/>
              </w:rPr>
              <w:t>、</w:t>
            </w:r>
            <w:r w:rsidRPr="000D299D">
              <w:rPr>
                <w:rFonts w:eastAsia="楷体_GB2312" w:hint="eastAsia"/>
                <w:sz w:val="24"/>
              </w:rPr>
              <w:t>急性缺血性脑卒中多模态一站式快速救治成像：依托设备</w:t>
            </w:r>
            <w:r>
              <w:rPr>
                <w:rFonts w:eastAsia="楷体_GB2312" w:hint="eastAsia"/>
                <w:sz w:val="24"/>
              </w:rPr>
              <w:t>人工智能</w:t>
            </w:r>
            <w:r w:rsidRPr="000D299D">
              <w:rPr>
                <w:rFonts w:eastAsia="楷体_GB2312" w:hint="eastAsia"/>
                <w:sz w:val="24"/>
              </w:rPr>
              <w:t>加速技术，可在</w:t>
            </w:r>
            <w:r>
              <w:rPr>
                <w:rFonts w:eastAsia="楷体_GB2312"/>
                <w:sz w:val="24"/>
              </w:rPr>
              <w:t>10</w:t>
            </w:r>
            <w:r w:rsidRPr="000D299D">
              <w:rPr>
                <w:rFonts w:eastAsia="楷体_GB2312" w:hint="eastAsia"/>
                <w:sz w:val="24"/>
              </w:rPr>
              <w:t>分钟内完成急性脑卒中规范多模态序列一站式扫描，涵盖</w:t>
            </w:r>
            <w:r w:rsidRPr="000D299D">
              <w:rPr>
                <w:rFonts w:eastAsia="楷体_GB2312" w:hint="eastAsia"/>
                <w:sz w:val="24"/>
              </w:rPr>
              <w:t xml:space="preserve"> DWI</w:t>
            </w:r>
            <w:r w:rsidRPr="000D299D">
              <w:rPr>
                <w:rFonts w:eastAsia="楷体_GB2312" w:hint="eastAsia"/>
                <w:sz w:val="24"/>
              </w:rPr>
              <w:t>、</w:t>
            </w:r>
            <w:r w:rsidRPr="000D299D">
              <w:rPr>
                <w:rFonts w:eastAsia="楷体_GB2312" w:hint="eastAsia"/>
                <w:sz w:val="24"/>
              </w:rPr>
              <w:t>FLAIR</w:t>
            </w:r>
            <w:r w:rsidRPr="000D299D">
              <w:rPr>
                <w:rFonts w:eastAsia="楷体_GB2312" w:hint="eastAsia"/>
                <w:sz w:val="24"/>
              </w:rPr>
              <w:t>、</w:t>
            </w:r>
            <w:r>
              <w:rPr>
                <w:rFonts w:eastAsia="楷体_GB2312" w:hint="eastAsia"/>
                <w:sz w:val="24"/>
              </w:rPr>
              <w:t>TOF-MRA</w:t>
            </w:r>
            <w:r>
              <w:rPr>
                <w:rFonts w:eastAsia="楷体_GB2312" w:hint="eastAsia"/>
                <w:sz w:val="24"/>
              </w:rPr>
              <w:t>等</w:t>
            </w:r>
            <w:r w:rsidRPr="000D299D">
              <w:rPr>
                <w:rFonts w:eastAsia="楷体_GB2312" w:hint="eastAsia"/>
                <w:sz w:val="24"/>
              </w:rPr>
              <w:t>核心序列，大幅缩短急诊检查时长。该方案尤其适用于发病时间不明、醒后卒中患者的缺血半暗带评估，为静脉溶栓、血管内取栓治疗提供精准影像依据，全面提升我院急危重症脑血管病的救治效率与精准度。</w:t>
            </w:r>
          </w:p>
          <w:p w14:paraId="0BE316A7" w14:textId="517B5D0D" w:rsidR="000D299D" w:rsidRPr="000D299D" w:rsidRDefault="000D299D" w:rsidP="000D299D">
            <w:pPr>
              <w:adjustRightInd w:val="0"/>
              <w:snapToGrid w:val="0"/>
              <w:spacing w:afterLines="50" w:after="156"/>
              <w:rPr>
                <w:rFonts w:eastAsia="楷体_GB2312"/>
                <w:sz w:val="24"/>
              </w:rPr>
            </w:pPr>
            <w:r>
              <w:rPr>
                <w:rFonts w:eastAsia="楷体_GB2312" w:hint="eastAsia"/>
                <w:sz w:val="24"/>
              </w:rPr>
              <w:t>2</w:t>
            </w:r>
            <w:r>
              <w:rPr>
                <w:rFonts w:eastAsia="楷体_GB2312" w:hint="eastAsia"/>
                <w:sz w:val="24"/>
              </w:rPr>
              <w:t>、</w:t>
            </w:r>
            <w:r w:rsidRPr="000D299D">
              <w:rPr>
                <w:rFonts w:eastAsia="楷体_GB2312" w:hint="eastAsia"/>
                <w:sz w:val="24"/>
              </w:rPr>
              <w:t>颅内微小血管与</w:t>
            </w:r>
            <w:r>
              <w:rPr>
                <w:rFonts w:eastAsia="楷体_GB2312" w:hint="eastAsia"/>
                <w:sz w:val="24"/>
              </w:rPr>
              <w:t>脑血管病精细化成像：实现亚毫米级高分辨头颈血管壁黑血成像，联合多</w:t>
            </w:r>
            <w:r>
              <w:rPr>
                <w:rFonts w:eastAsia="楷体_GB2312" w:hint="eastAsia"/>
                <w:sz w:val="24"/>
              </w:rPr>
              <w:t>TE</w:t>
            </w:r>
            <w:r w:rsidRPr="000D299D">
              <w:rPr>
                <w:rFonts w:eastAsia="楷体_GB2312" w:hint="eastAsia"/>
                <w:sz w:val="24"/>
              </w:rPr>
              <w:t>磁敏感成像，可清晰显示颅内动脉管壁结构，精准识别易损斑块、微小动脉瘤、血管畸形等隐匿病变，同时清晰显示脑微出血灶、出血边界与微小钙化，为脑梗死、烟雾病、颅内动脉瘤、脑血管炎等疾病的精准诊断、风险分层与预后评估提供可靠依据。</w:t>
            </w:r>
          </w:p>
          <w:p w14:paraId="4FDD4375" w14:textId="77777777" w:rsidR="000D299D" w:rsidRDefault="000D299D" w:rsidP="000D299D">
            <w:pPr>
              <w:adjustRightInd w:val="0"/>
              <w:snapToGrid w:val="0"/>
              <w:spacing w:afterLines="50" w:after="156"/>
              <w:rPr>
                <w:rFonts w:eastAsia="楷体_GB2312"/>
                <w:sz w:val="24"/>
              </w:rPr>
            </w:pPr>
            <w:r>
              <w:rPr>
                <w:rFonts w:eastAsia="楷体_GB2312" w:hint="eastAsia"/>
                <w:sz w:val="24"/>
              </w:rPr>
              <w:t>3</w:t>
            </w:r>
            <w:r>
              <w:rPr>
                <w:rFonts w:eastAsia="楷体_GB2312" w:hint="eastAsia"/>
                <w:sz w:val="24"/>
              </w:rPr>
              <w:t>、</w:t>
            </w:r>
            <w:r w:rsidRPr="000D299D">
              <w:rPr>
                <w:rFonts w:eastAsia="楷体_GB2312" w:hint="eastAsia"/>
                <w:sz w:val="24"/>
              </w:rPr>
              <w:t>脑微小病变与老年神经退行性疾病精准评估：依托高信噪比磁敏感成像清晰显示脑微小出血、钙化灶，结合多模态脑功能成像（</w:t>
            </w:r>
            <w:r>
              <w:rPr>
                <w:rFonts w:eastAsia="楷体_GB2312" w:hint="eastAsia"/>
                <w:sz w:val="24"/>
              </w:rPr>
              <w:t>MRS</w:t>
            </w:r>
            <w:r w:rsidRPr="000D299D">
              <w:rPr>
                <w:rFonts w:eastAsia="楷体_GB2312" w:hint="eastAsia"/>
                <w:sz w:val="24"/>
              </w:rPr>
              <w:t>波谱、</w:t>
            </w:r>
            <w:r>
              <w:rPr>
                <w:rFonts w:eastAsia="楷体_GB2312" w:hint="eastAsia"/>
                <w:sz w:val="24"/>
              </w:rPr>
              <w:t>DTI</w:t>
            </w:r>
            <w:r w:rsidRPr="000D299D">
              <w:rPr>
                <w:rFonts w:eastAsia="楷体_GB2312" w:hint="eastAsia"/>
                <w:sz w:val="24"/>
              </w:rPr>
              <w:t>白质纤维束成像），可实现阿尔茨海默病、帕金森病等老年神经退行性疾病的早期影像标志物评估与疾病进展监测；同时，依托三维高分辨结构像联合多模态成像，可完成脑肿瘤良恶性辅助鉴别、肿瘤与周围神经组织毗邻关系精准显示、癫痫致痫灶定位、颅神经病变精准诊断，为神经外科手术规划、术后全周期随访提供影像指导，完美匹配我院老年神经疾病诊疗与干部保健核心需求。</w:t>
            </w:r>
          </w:p>
          <w:p w14:paraId="0888E3FB" w14:textId="6DFE4D02"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（二）骨科与运动医学损伤精细化诊疗业务</w:t>
            </w:r>
          </w:p>
          <w:p w14:paraId="069EC903" w14:textId="494C79AB"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依托设备亚毫米级各向同性高分辨率成像能力、超快速扫描技术与</w:t>
            </w:r>
            <w:r>
              <w:rPr>
                <w:rFonts w:eastAsia="楷体_GB2312" w:hint="eastAsia"/>
                <w:sz w:val="24"/>
              </w:rPr>
              <w:t>超柔线圈</w:t>
            </w:r>
            <w:r w:rsidRPr="000D299D">
              <w:rPr>
                <w:rFonts w:eastAsia="楷体_GB2312" w:hint="eastAsia"/>
                <w:sz w:val="24"/>
              </w:rPr>
              <w:t>技术，升级开展骨科与运动医学损伤精细化诊疗业务。针对老年骨质疏松性骨折、关节退行性病变、急慢性运动损伤等高发疾病，通过</w:t>
            </w:r>
            <w:r>
              <w:rPr>
                <w:rFonts w:eastAsia="楷体_GB2312" w:hint="eastAsia"/>
                <w:sz w:val="24"/>
              </w:rPr>
              <w:t>3</w:t>
            </w:r>
            <w:r>
              <w:rPr>
                <w:rFonts w:eastAsia="楷体_GB2312"/>
                <w:sz w:val="24"/>
              </w:rPr>
              <w:t>D</w:t>
            </w:r>
            <w:r w:rsidRPr="000D299D">
              <w:rPr>
                <w:rFonts w:eastAsia="楷体_GB2312" w:hint="eastAsia"/>
                <w:sz w:val="24"/>
              </w:rPr>
              <w:t>高分辨成像序列清晰显示关节透明软骨分层结构与全层损伤程度、韧带撕裂范围、髋关节盂唇撕裂位置及与周围积液、囊肿的毗邻关系，精准检出常规</w:t>
            </w:r>
            <w:r>
              <w:rPr>
                <w:rFonts w:eastAsia="楷体_GB2312" w:hint="eastAsia"/>
                <w:sz w:val="24"/>
              </w:rPr>
              <w:t>2D</w:t>
            </w:r>
            <w:r w:rsidRPr="000D299D">
              <w:rPr>
                <w:rFonts w:eastAsia="楷体_GB2312" w:hint="eastAsia"/>
                <w:sz w:val="24"/>
              </w:rPr>
              <w:t>扫描易漏诊的软骨下骨微骨折、肌腱微撕裂、隐匿性骨挫伤、小关节微小韧带损伤等微小病变，为骨关节炎分级、创伤精准诊疗、康复方案制定提供可靠影像依据。同时，基于超柔线圈柔性贴合、高信噪比的核心优势，拓展传统硬质线圈无法完成的特殊场景磁共振检查：包括非磁性轻薄石膏</w:t>
            </w:r>
            <w:r>
              <w:rPr>
                <w:rFonts w:eastAsia="楷体_GB2312" w:hint="eastAsia"/>
                <w:sz w:val="24"/>
              </w:rPr>
              <w:t>/</w:t>
            </w:r>
            <w:r w:rsidRPr="000D299D">
              <w:rPr>
                <w:rFonts w:eastAsia="楷体_GB2312" w:hint="eastAsia"/>
                <w:sz w:val="24"/>
              </w:rPr>
              <w:t>高分子支具</w:t>
            </w:r>
            <w:r>
              <w:rPr>
                <w:rFonts w:eastAsia="楷体_GB2312" w:hint="eastAsia"/>
                <w:sz w:val="24"/>
              </w:rPr>
              <w:t>（无铁磁装置）</w:t>
            </w:r>
            <w:r w:rsidRPr="000D299D">
              <w:rPr>
                <w:rFonts w:eastAsia="楷体_GB2312" w:hint="eastAsia"/>
                <w:sz w:val="24"/>
              </w:rPr>
              <w:t>固定状态下的骨折、创伤评估，无需拆除外固定即可完成高质量成像，规</w:t>
            </w:r>
            <w:r>
              <w:rPr>
                <w:rFonts w:eastAsia="楷体_GB2312" w:hint="eastAsia"/>
                <w:sz w:val="24"/>
              </w:rPr>
              <w:lastRenderedPageBreak/>
              <w:t>避拆除固定带来的二次损伤风险；肘关节屈肘功能位、腕关节特殊体位等功能位成像，更精准地显示特定</w:t>
            </w:r>
            <w:r w:rsidRPr="000D299D">
              <w:rPr>
                <w:rFonts w:eastAsia="楷体_GB2312" w:hint="eastAsia"/>
                <w:sz w:val="24"/>
              </w:rPr>
              <w:t>状态下韧带、肌腱、周围神经的损伤情况，有效拓展磁共振检查的临床适用边界，全面适配我院老年骨科、创伤骨科、运动医学科的临床诊疗需求。</w:t>
            </w:r>
          </w:p>
          <w:p w14:paraId="14922DBE" w14:textId="77777777"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（三）腹部肿瘤与消化、泌尿系统疾病精准诊疗业务</w:t>
            </w:r>
          </w:p>
          <w:p w14:paraId="66DD2CAC" w14:textId="409F9D76" w:rsidR="000D299D" w:rsidRPr="000D299D" w:rsidRDefault="000D299D" w:rsidP="000D299D">
            <w:pPr>
              <w:adjustRightInd w:val="0"/>
              <w:snapToGrid w:val="0"/>
              <w:spacing w:afterLines="50" w:after="156"/>
              <w:rPr>
                <w:rFonts w:eastAsia="楷体_GB2312"/>
                <w:sz w:val="24"/>
              </w:rPr>
            </w:pPr>
            <w:r>
              <w:rPr>
                <w:rFonts w:eastAsia="楷体_GB2312" w:hint="eastAsia"/>
                <w:sz w:val="24"/>
              </w:rPr>
              <w:t>1</w:t>
            </w:r>
            <w:r>
              <w:rPr>
                <w:rFonts w:eastAsia="楷体_GB2312" w:hint="eastAsia"/>
                <w:sz w:val="24"/>
              </w:rPr>
              <w:t>、腹部肿瘤多期动态精准成像：</w:t>
            </w:r>
            <w:r w:rsidRPr="000D299D">
              <w:rPr>
                <w:rFonts w:eastAsia="楷体_GB2312" w:hint="eastAsia"/>
                <w:sz w:val="24"/>
              </w:rPr>
              <w:t>在单次屏气内完成</w:t>
            </w:r>
            <w:r>
              <w:rPr>
                <w:rFonts w:eastAsia="楷体_GB2312" w:hint="eastAsia"/>
                <w:sz w:val="24"/>
              </w:rPr>
              <w:t>6</w:t>
            </w:r>
            <w:r w:rsidRPr="000D299D">
              <w:rPr>
                <w:rFonts w:eastAsia="楷体_GB2312" w:hint="eastAsia"/>
                <w:sz w:val="24"/>
              </w:rPr>
              <w:t>期全肝动脉期亚毫米级高分辨率扫描，精准捕捉病灶的动态强化时相与特征，有效解决传统</w:t>
            </w:r>
            <w:r>
              <w:rPr>
                <w:rFonts w:eastAsia="楷体_GB2312" w:hint="eastAsia"/>
                <w:sz w:val="24"/>
              </w:rPr>
              <w:t>3D</w:t>
            </w:r>
            <w:r w:rsidRPr="000D299D">
              <w:rPr>
                <w:rFonts w:eastAsia="楷体_GB2312" w:hint="eastAsia"/>
                <w:sz w:val="24"/>
              </w:rPr>
              <w:t>动态增强扫描动脉期时相捕捉不准、单期相运动伪影累及全序列的核心临床痛点，为肝脏、胰腺、胆道等消化器官肿瘤的早期检出、良恶性定性与术前分期提供关键影像学依据，为肝癌、胰腺癌等疑难肿瘤的诊疗决策、疗效评估与术后随访提供标准化影像支撑。</w:t>
            </w:r>
          </w:p>
          <w:p w14:paraId="4E07BD84" w14:textId="7D303B2E" w:rsidR="000D299D" w:rsidRPr="000D299D" w:rsidRDefault="000D299D" w:rsidP="000D299D">
            <w:pPr>
              <w:adjustRightInd w:val="0"/>
              <w:snapToGrid w:val="0"/>
              <w:spacing w:afterLines="50" w:after="156"/>
              <w:rPr>
                <w:rFonts w:eastAsia="楷体_GB2312"/>
                <w:sz w:val="24"/>
              </w:rPr>
            </w:pPr>
            <w:r>
              <w:rPr>
                <w:rFonts w:eastAsia="楷体_GB2312"/>
                <w:sz w:val="24"/>
              </w:rPr>
              <w:t>2</w:t>
            </w:r>
            <w:r>
              <w:rPr>
                <w:rFonts w:eastAsia="楷体_GB2312" w:hint="eastAsia"/>
                <w:sz w:val="24"/>
              </w:rPr>
              <w:t>、</w:t>
            </w:r>
            <w:r w:rsidRPr="000D299D">
              <w:rPr>
                <w:rFonts w:eastAsia="楷体_GB2312" w:hint="eastAsia"/>
                <w:sz w:val="24"/>
              </w:rPr>
              <w:t>泌尿生殖系统疾病早期精准评估：依托设备高信噪比、高分辨率弥散加权成像（</w:t>
            </w:r>
            <w:r w:rsidRPr="000D299D">
              <w:rPr>
                <w:rFonts w:eastAsia="楷体_GB2312" w:hint="eastAsia"/>
                <w:sz w:val="24"/>
              </w:rPr>
              <w:t>DWI</w:t>
            </w:r>
            <w:r>
              <w:rPr>
                <w:rFonts w:eastAsia="楷体_GB2312" w:hint="eastAsia"/>
                <w:sz w:val="24"/>
              </w:rPr>
              <w:t>）等功能成像序列，</w:t>
            </w:r>
            <w:r w:rsidRPr="000D299D">
              <w:rPr>
                <w:rFonts w:eastAsia="楷体_GB2312" w:hint="eastAsia"/>
                <w:sz w:val="24"/>
              </w:rPr>
              <w:t>实现肾脏微小实性病变、复杂囊性病变、前列腺癌、膀胱癌等泌尿生殖系统肿瘤的早期检出；清晰显示病灶边界、包膜侵犯与周围组织浸润范围，为肿瘤的影像学分级、良恶性鉴别诊断提供核心影像依据。</w:t>
            </w:r>
          </w:p>
          <w:p w14:paraId="3E939746" w14:textId="77777777" w:rsidR="000D299D" w:rsidRDefault="000D299D" w:rsidP="000D299D">
            <w:pPr>
              <w:adjustRightInd w:val="0"/>
              <w:snapToGrid w:val="0"/>
              <w:spacing w:afterLines="50" w:after="156"/>
              <w:rPr>
                <w:rFonts w:eastAsia="楷体_GB2312"/>
                <w:sz w:val="24"/>
              </w:rPr>
            </w:pPr>
            <w:r>
              <w:rPr>
                <w:rFonts w:eastAsia="楷体_GB2312" w:hint="eastAsia"/>
                <w:sz w:val="24"/>
              </w:rPr>
              <w:t>3</w:t>
            </w:r>
            <w:r>
              <w:rPr>
                <w:rFonts w:eastAsia="楷体_GB2312" w:hint="eastAsia"/>
                <w:sz w:val="24"/>
              </w:rPr>
              <w:t>、老年消化、泌尿疾病舒适化安全检查：凭借</w:t>
            </w:r>
            <w:r w:rsidRPr="000D299D">
              <w:rPr>
                <w:rFonts w:eastAsia="楷体_GB2312" w:hint="eastAsia"/>
                <w:sz w:val="24"/>
              </w:rPr>
              <w:t>设备全腹部自由呼吸成像方案，无需患者配合屏气即可完成腹部全视野高清成像，有效解决老年、重症、体弱患者无法配合屏气导致的检查失败、图像质量不佳的临床难题；同时搭载不打药肾动脉及下肢血管成像技术，可为合并中重度肾功能不全、无法耐受钆对比剂的老年患者，提供无创、安全的血管评估方案，有效规避对比剂相关肾损伤风险，全面适配我院老年患者的诊疗需求与安全保障要求。</w:t>
            </w:r>
          </w:p>
          <w:p w14:paraId="61D05A88" w14:textId="418FA401"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（四）心血管疾病无创精准评估业务</w:t>
            </w:r>
          </w:p>
          <w:p w14:paraId="112DF4E4" w14:textId="00F6E9AC" w:rsidR="000D299D" w:rsidRPr="000D299D" w:rsidRDefault="000D299D" w:rsidP="000D299D">
            <w:pPr>
              <w:adjustRightInd w:val="0"/>
              <w:snapToGrid w:val="0"/>
              <w:spacing w:afterLines="50" w:after="156"/>
              <w:rPr>
                <w:rFonts w:eastAsia="楷体_GB2312"/>
                <w:sz w:val="24"/>
              </w:rPr>
            </w:pPr>
            <w:r>
              <w:rPr>
                <w:rFonts w:eastAsia="楷体_GB2312" w:hint="eastAsia"/>
                <w:sz w:val="24"/>
              </w:rPr>
              <w:t>设备具备快速</w:t>
            </w:r>
            <w:r w:rsidRPr="000D299D">
              <w:rPr>
                <w:rFonts w:eastAsia="楷体_GB2312" w:hint="eastAsia"/>
                <w:sz w:val="24"/>
              </w:rPr>
              <w:t>自由呼吸智能心脏成像全方案，升级开展心血管疾病无创精准评估业务，从定位、平扫、灌注到延迟强化全流程无需患者屏气，彻底解决老年患者、心衰患者、重症患者无法配合屏气的心脏检查痛点，</w:t>
            </w:r>
            <w:r>
              <w:rPr>
                <w:rFonts w:eastAsia="楷体_GB2312" w:hint="eastAsia"/>
                <w:sz w:val="24"/>
              </w:rPr>
              <w:t>大幅提升心脏检查成功率</w:t>
            </w:r>
            <w:r w:rsidRPr="000D299D">
              <w:rPr>
                <w:rFonts w:eastAsia="楷体_GB2312" w:hint="eastAsia"/>
                <w:sz w:val="24"/>
              </w:rPr>
              <w:t>。可一站式完成心脏形态、心功能、心肌灌注、延迟强化的全面评估，精准实现心肌病、冠心病、心肌梗死、心脏瓣膜病等疾病的无创诊断，清晰显示心肌存活范围与心功能定量指标，为心血管疾病的精准诊疗、术前评估与术后随访提供金标准级别的影像依据，全面匹配我院老年心血管病诊疗与干部保健的核心需求。</w:t>
            </w:r>
          </w:p>
          <w:p w14:paraId="2B188E5E" w14:textId="68E838CF" w:rsidR="000D299D" w:rsidRPr="000D299D" w:rsidRDefault="000D299D" w:rsidP="000D299D">
            <w:pPr>
              <w:adjustRightInd w:val="0"/>
              <w:snapToGrid w:val="0"/>
              <w:spacing w:afterLines="50" w:after="156"/>
              <w:rPr>
                <w:rFonts w:eastAsia="楷体_GB2312"/>
                <w:sz w:val="24"/>
              </w:rPr>
            </w:pPr>
            <w:r>
              <w:rPr>
                <w:rFonts w:eastAsia="楷体_GB2312" w:hint="eastAsia"/>
                <w:sz w:val="24"/>
              </w:rPr>
              <w:t>二、临床科研创新</w:t>
            </w:r>
            <w:r w:rsidRPr="000D299D">
              <w:rPr>
                <w:rFonts w:eastAsia="楷体_GB2312" w:hint="eastAsia"/>
                <w:sz w:val="24"/>
              </w:rPr>
              <w:t>业务</w:t>
            </w:r>
          </w:p>
          <w:p w14:paraId="0D6B902B" w14:textId="44A9568A" w:rsidR="000D299D" w:rsidRPr="000D299D" w:rsidRDefault="000D299D" w:rsidP="000D299D">
            <w:pPr>
              <w:adjustRightInd w:val="0"/>
              <w:snapToGrid w:val="0"/>
              <w:spacing w:afterLines="50" w:after="156"/>
              <w:rPr>
                <w:rFonts w:eastAsia="楷体_GB2312"/>
                <w:sz w:val="24"/>
              </w:rPr>
            </w:pPr>
            <w:r>
              <w:rPr>
                <w:rFonts w:eastAsia="楷体_GB2312" w:hint="eastAsia"/>
                <w:sz w:val="24"/>
              </w:rPr>
              <w:t>1</w:t>
            </w:r>
            <w:r>
              <w:rPr>
                <w:rFonts w:eastAsia="楷体_GB2312" w:hint="eastAsia"/>
                <w:sz w:val="24"/>
              </w:rPr>
              <w:t>、</w:t>
            </w:r>
            <w:r w:rsidRPr="000D299D">
              <w:rPr>
                <w:rFonts w:eastAsia="楷体_GB2312" w:hint="eastAsia"/>
                <w:sz w:val="24"/>
              </w:rPr>
              <w:t>老年医学影像方向临床研究：依托设备高分辨率多模态成像能力，重点围绕老年神经退行性疾病、老年心血管病、老年肿瘤等我院优势病种，开展影像学生物标志物挖掘、疾病早期影像学评估体系构建、预后影像预测模型建立等相关研究，为老年高发疾病的早诊早治、精准管理提供影像学依据，助力老年医学相关科研课题实施。</w:t>
            </w:r>
          </w:p>
          <w:p w14:paraId="0DEB5E3E" w14:textId="77777777" w:rsidR="000D299D" w:rsidRDefault="000D299D" w:rsidP="000D299D">
            <w:pPr>
              <w:adjustRightInd w:val="0"/>
              <w:snapToGrid w:val="0"/>
              <w:spacing w:afterLines="50" w:after="156"/>
              <w:rPr>
                <w:rFonts w:eastAsia="楷体_GB2312"/>
                <w:sz w:val="24"/>
              </w:rPr>
            </w:pPr>
            <w:r>
              <w:rPr>
                <w:rFonts w:eastAsia="楷体_GB2312" w:hint="eastAsia"/>
                <w:sz w:val="24"/>
              </w:rPr>
              <w:t>2</w:t>
            </w:r>
            <w:r>
              <w:rPr>
                <w:rFonts w:eastAsia="楷体_GB2312" w:hint="eastAsia"/>
                <w:sz w:val="24"/>
              </w:rPr>
              <w:t>、</w:t>
            </w:r>
            <w:r w:rsidRPr="000D299D">
              <w:rPr>
                <w:rFonts w:eastAsia="楷体_GB2312" w:hint="eastAsia"/>
                <w:sz w:val="24"/>
              </w:rPr>
              <w:t>多学科联合（</w:t>
            </w:r>
            <w:r w:rsidRPr="000D299D">
              <w:rPr>
                <w:rFonts w:eastAsia="楷体_GB2312" w:hint="eastAsia"/>
                <w:sz w:val="24"/>
              </w:rPr>
              <w:t>MDT</w:t>
            </w:r>
            <w:r w:rsidRPr="000D299D">
              <w:rPr>
                <w:rFonts w:eastAsia="楷体_GB2312" w:hint="eastAsia"/>
                <w:sz w:val="24"/>
              </w:rPr>
              <w:t>）临床研究：以影像技术为纽带，联合神经内科、骨科、心血管内科、肿瘤科、泌尿外科等临床科室，围绕疑难复杂疾病的精准影像评估、诊疗技术创新开展多学科联合研究；重点构建标准化、可重复的疾病</w:t>
            </w:r>
            <w:r w:rsidRPr="000D299D">
              <w:rPr>
                <w:rFonts w:eastAsia="楷体_GB2312" w:hint="eastAsia"/>
                <w:sz w:val="24"/>
              </w:rPr>
              <w:lastRenderedPageBreak/>
              <w:t>影像评估体系，为相关疾病的诊疗规范制定提供影像学数据支撑，为科室国家级、省部级相关科研课题的申报与实施提供硬件保障，支撑高质量学术论文发表与临床应用型成果转化。</w:t>
            </w:r>
          </w:p>
          <w:p w14:paraId="0DA9FABC" w14:textId="5C24E17D"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三、教学培训与技术推广业务</w:t>
            </w:r>
          </w:p>
          <w:p w14:paraId="76D7645E" w14:textId="0959D22E" w:rsidR="000D299D" w:rsidRPr="000D299D" w:rsidRDefault="000D299D" w:rsidP="000D299D">
            <w:pPr>
              <w:adjustRightInd w:val="0"/>
              <w:snapToGrid w:val="0"/>
              <w:spacing w:afterLines="50" w:after="156"/>
              <w:rPr>
                <w:rFonts w:eastAsia="楷体_GB2312"/>
                <w:sz w:val="24"/>
              </w:rPr>
            </w:pPr>
            <w:r>
              <w:rPr>
                <w:rFonts w:eastAsia="楷体_GB2312" w:hint="eastAsia"/>
                <w:sz w:val="24"/>
              </w:rPr>
              <w:t>1</w:t>
            </w:r>
            <w:r>
              <w:rPr>
                <w:rFonts w:eastAsia="楷体_GB2312" w:hint="eastAsia"/>
                <w:sz w:val="24"/>
              </w:rPr>
              <w:t>、</w:t>
            </w:r>
            <w:r w:rsidRPr="000D299D">
              <w:rPr>
                <w:rFonts w:eastAsia="楷体_GB2312" w:hint="eastAsia"/>
                <w:sz w:val="24"/>
              </w:rPr>
              <w:t>高层次医学人才培养：为复旦大学影像医学与核医学专业硕博士研究生、院内住院医师、规范化培训医师提供标准化磁共振成像技术实操培训、前沿序列临床应用带教平台，进一步完善理论与实操深度结合的人才培养体系，夯实人才培养的硬件基础，提升人才培养质量。</w:t>
            </w:r>
          </w:p>
          <w:p w14:paraId="76BCA1FC" w14:textId="2EE4E206" w:rsidR="000D299D" w:rsidRDefault="000D299D" w:rsidP="000D299D">
            <w:pPr>
              <w:adjustRightInd w:val="0"/>
              <w:snapToGrid w:val="0"/>
              <w:spacing w:afterLines="50" w:after="156"/>
              <w:rPr>
                <w:rFonts w:eastAsia="楷体_GB2312"/>
                <w:sz w:val="24"/>
              </w:rPr>
            </w:pPr>
            <w:r>
              <w:rPr>
                <w:rFonts w:eastAsia="楷体_GB2312"/>
                <w:sz w:val="24"/>
              </w:rPr>
              <w:t>2</w:t>
            </w:r>
            <w:r>
              <w:rPr>
                <w:rFonts w:eastAsia="楷体_GB2312" w:hint="eastAsia"/>
                <w:sz w:val="24"/>
              </w:rPr>
              <w:t>、</w:t>
            </w:r>
            <w:r w:rsidRPr="000D299D">
              <w:rPr>
                <w:rFonts w:eastAsia="楷体_GB2312" w:hint="eastAsia"/>
                <w:sz w:val="24"/>
              </w:rPr>
              <w:t>基层医疗人员规范化培训：依托国家继续医学教育基地资质，面向长三角地区基层医疗机构影像专业人员，开展磁共振规范化检查技术、临床常用高端成像序列应用相关的进修培训与继续教育项目，推广标准化、同质化的磁共振诊疗技术规范，助力提升长三角区域基层影像诊疗同质化水平。</w:t>
            </w:r>
          </w:p>
        </w:tc>
      </w:tr>
      <w:tr w:rsidR="004A599B" w14:paraId="3F1069F1" w14:textId="77777777">
        <w:trPr>
          <w:trHeight w:val="3895"/>
        </w:trPr>
        <w:tc>
          <w:tcPr>
            <w:tcW w:w="8414" w:type="dxa"/>
            <w:gridSpan w:val="3"/>
            <w:shd w:val="clear" w:color="auto" w:fill="auto"/>
          </w:tcPr>
          <w:p w14:paraId="64833ED5" w14:textId="77777777" w:rsidR="004A599B" w:rsidRPr="000D299D" w:rsidRDefault="0031285F">
            <w:pPr>
              <w:adjustRightInd w:val="0"/>
              <w:snapToGrid w:val="0"/>
              <w:spacing w:afterLines="50" w:after="156"/>
              <w:ind w:left="119"/>
              <w:rPr>
                <w:rFonts w:eastAsia="楷体_GB2312"/>
                <w:sz w:val="24"/>
              </w:rPr>
            </w:pPr>
            <w:r w:rsidRPr="000D299D">
              <w:rPr>
                <w:rFonts w:eastAsia="楷体_GB2312" w:hint="eastAsia"/>
                <w:sz w:val="24"/>
              </w:rPr>
              <w:lastRenderedPageBreak/>
              <w:t>设备的主要用途（★临床效果）：</w:t>
            </w:r>
          </w:p>
          <w:p w14:paraId="1921EDB8" w14:textId="5BA06EB4" w:rsidR="000D299D" w:rsidRPr="000D299D" w:rsidRDefault="000D299D" w:rsidP="000D299D">
            <w:pPr>
              <w:adjustRightInd w:val="0"/>
              <w:snapToGrid w:val="0"/>
              <w:spacing w:afterLines="50" w:after="156"/>
              <w:rPr>
                <w:rFonts w:eastAsia="楷体_GB2312"/>
                <w:sz w:val="24"/>
              </w:rPr>
            </w:pPr>
            <w:r>
              <w:rPr>
                <w:rFonts w:eastAsia="楷体_GB2312" w:hint="eastAsia"/>
                <w:sz w:val="24"/>
              </w:rPr>
              <w:t>本次拟引进的</w:t>
            </w:r>
            <w:r>
              <w:rPr>
                <w:rFonts w:eastAsia="楷体_GB2312" w:hint="eastAsia"/>
                <w:sz w:val="24"/>
              </w:rPr>
              <w:t>3.0T</w:t>
            </w:r>
            <w:r w:rsidRPr="000D299D">
              <w:rPr>
                <w:rFonts w:eastAsia="楷体_GB2312" w:hint="eastAsia"/>
                <w:sz w:val="24"/>
              </w:rPr>
              <w:t>磁共振设备，将适配我院以老年患者为核心服务群体、干部保健为重点任务、急危重症与疑难复杂疾病诊疗为特色的发展定位，从病因精准探查、疾病早期诊断、诊疗方案精准指导、特殊人群安全诊疗等多个维度，实现全场景临床诊疗能力的系统性升级，为全院临床科室提供更稳定、精准、高效的影像支</w:t>
            </w:r>
            <w:r>
              <w:rPr>
                <w:rFonts w:eastAsia="楷体_GB2312" w:hint="eastAsia"/>
                <w:sz w:val="24"/>
              </w:rPr>
              <w:t>撑</w:t>
            </w:r>
            <w:r w:rsidRPr="000D299D">
              <w:rPr>
                <w:rFonts w:eastAsia="楷体_GB2312" w:hint="eastAsia"/>
                <w:sz w:val="24"/>
              </w:rPr>
              <w:t>。</w:t>
            </w:r>
          </w:p>
          <w:p w14:paraId="2168858E" w14:textId="7E11E360" w:rsidR="000D299D" w:rsidRPr="000D299D" w:rsidRDefault="000D299D" w:rsidP="000D299D">
            <w:pPr>
              <w:adjustRightInd w:val="0"/>
              <w:snapToGrid w:val="0"/>
              <w:spacing w:afterLines="50" w:after="156"/>
              <w:rPr>
                <w:rFonts w:eastAsia="楷体_GB2312"/>
                <w:sz w:val="24"/>
              </w:rPr>
            </w:pPr>
            <w:r>
              <w:rPr>
                <w:rFonts w:eastAsia="楷体_GB2312" w:hint="eastAsia"/>
                <w:sz w:val="24"/>
              </w:rPr>
              <w:t>1</w:t>
            </w:r>
            <w:r>
              <w:rPr>
                <w:rFonts w:eastAsia="楷体_GB2312" w:hint="eastAsia"/>
                <w:sz w:val="24"/>
              </w:rPr>
              <w:t>、</w:t>
            </w:r>
            <w:r w:rsidRPr="000D299D">
              <w:rPr>
                <w:rFonts w:eastAsia="楷体_GB2312" w:hint="eastAsia"/>
                <w:sz w:val="24"/>
              </w:rPr>
              <w:t>在神经与脑血管疾病诊疗领域，现有常规</w:t>
            </w:r>
            <w:r>
              <w:rPr>
                <w:rFonts w:eastAsia="楷体_GB2312" w:hint="eastAsia"/>
                <w:sz w:val="24"/>
              </w:rPr>
              <w:t>3.0T</w:t>
            </w:r>
            <w:r>
              <w:rPr>
                <w:rFonts w:eastAsia="楷体_GB2312" w:hint="eastAsia"/>
                <w:sz w:val="24"/>
              </w:rPr>
              <w:t>磁共振针对卒中患者的检查，一般是</w:t>
            </w:r>
            <w:r w:rsidRPr="000D299D">
              <w:rPr>
                <w:rFonts w:eastAsia="楷体_GB2312" w:hint="eastAsia"/>
                <w:sz w:val="24"/>
              </w:rPr>
              <w:t>通过</w:t>
            </w:r>
            <w:r w:rsidRPr="000D299D">
              <w:rPr>
                <w:rFonts w:eastAsia="楷体_GB2312" w:hint="eastAsia"/>
                <w:sz w:val="24"/>
              </w:rPr>
              <w:t>DWI</w:t>
            </w:r>
            <w:r w:rsidRPr="000D299D">
              <w:rPr>
                <w:rFonts w:eastAsia="楷体_GB2312" w:hint="eastAsia"/>
                <w:sz w:val="24"/>
              </w:rPr>
              <w:t>、</w:t>
            </w:r>
            <w:r w:rsidRPr="000D299D">
              <w:rPr>
                <w:rFonts w:eastAsia="楷体_GB2312" w:hint="eastAsia"/>
                <w:sz w:val="24"/>
              </w:rPr>
              <w:t>FLAIR</w:t>
            </w:r>
            <w:r w:rsidRPr="000D299D">
              <w:rPr>
                <w:rFonts w:eastAsia="楷体_GB2312" w:hint="eastAsia"/>
                <w:sz w:val="24"/>
              </w:rPr>
              <w:t>、</w:t>
            </w:r>
            <w:r>
              <w:rPr>
                <w:rFonts w:eastAsia="楷体_GB2312" w:hint="eastAsia"/>
                <w:sz w:val="24"/>
              </w:rPr>
              <w:t>TOF-MRA</w:t>
            </w:r>
            <w:r w:rsidRPr="000D299D">
              <w:rPr>
                <w:rFonts w:eastAsia="楷体_GB2312" w:hint="eastAsia"/>
                <w:sz w:val="24"/>
              </w:rPr>
              <w:t>等常规序列明确梗死范围、大血管闭塞情况，对于隐源性卒中、反复卒中发作的患者，无法精准识别血管壁易损斑块、颅</w:t>
            </w:r>
            <w:r>
              <w:rPr>
                <w:rFonts w:eastAsia="楷体_GB2312" w:hint="eastAsia"/>
                <w:sz w:val="24"/>
              </w:rPr>
              <w:t>内穿支动脉开口微小病变等真正的致病根源，导致临床干预缺乏有效支点，患者卒中复发风险居高不下，</w:t>
            </w:r>
            <w:r w:rsidRPr="000D299D">
              <w:rPr>
                <w:rFonts w:eastAsia="楷体_GB2312" w:hint="eastAsia"/>
                <w:sz w:val="24"/>
              </w:rPr>
              <w:t>同时常规头颈血管壁成像扫描时长久，老年、躁动患者极易出现运</w:t>
            </w:r>
            <w:r>
              <w:rPr>
                <w:rFonts w:eastAsia="楷体_GB2312" w:hint="eastAsia"/>
                <w:sz w:val="24"/>
              </w:rPr>
              <w:t>动伪影，图像废片率高，也无法满足干部保健人群无症状脑血管病风险快</w:t>
            </w:r>
            <w:r w:rsidRPr="000D299D">
              <w:rPr>
                <w:rFonts w:eastAsia="楷体_GB2312" w:hint="eastAsia"/>
                <w:sz w:val="24"/>
              </w:rPr>
              <w:t>筛的需求。本次拟引进设备搭载的亚毫米级高分辨头颈血管壁黑血成像技术，可高效完成颅内动脉与颈动脉一体化高清扫描，相比单一</w:t>
            </w:r>
            <w:r w:rsidRPr="000D299D">
              <w:rPr>
                <w:rFonts w:eastAsia="楷体_GB2312" w:hint="eastAsia"/>
                <w:sz w:val="24"/>
              </w:rPr>
              <w:t xml:space="preserve"> TOF </w:t>
            </w:r>
            <w:r w:rsidRPr="000D299D">
              <w:rPr>
                <w:rFonts w:eastAsia="楷体_GB2312" w:hint="eastAsia"/>
                <w:sz w:val="24"/>
              </w:rPr>
              <w:t>成像，不仅可清晰评估血管腔狭窄程度，更能直观显示血管壁易损斑块的纤维帽状态、斑块内出血、脂质核心等高危特征，精准锁定卒中致病根源，真正实现从“明确卒中范围”</w:t>
            </w:r>
            <w:r w:rsidRPr="000D299D">
              <w:rPr>
                <w:rFonts w:eastAsia="楷体_GB2312" w:hint="eastAsia"/>
                <w:sz w:val="24"/>
              </w:rPr>
              <w:t xml:space="preserve"> </w:t>
            </w:r>
            <w:r w:rsidRPr="000D299D">
              <w:rPr>
                <w:rFonts w:eastAsia="楷体_GB2312" w:hint="eastAsia"/>
                <w:sz w:val="24"/>
              </w:rPr>
              <w:t>到“探查卒中病因”的诊疗升级，为临床个体化干预方案制定提供可靠支撑；针对急性缺血性脑卒中患者，设备的人工智能加速成像技术可快速完成多模态一站式扫描，同步实现梗死范围、缺血半暗带、责任血管的全面评估，有效缩短急诊救治决策周期，提升卒中急危重症的救治效率与精准度。</w:t>
            </w:r>
          </w:p>
          <w:p w14:paraId="41D86EC1" w14:textId="1E250830"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2</w:t>
            </w:r>
            <w:r>
              <w:rPr>
                <w:rFonts w:eastAsia="楷体_GB2312" w:hint="eastAsia"/>
                <w:sz w:val="24"/>
              </w:rPr>
              <w:t>、在腹部肿瘤</w:t>
            </w:r>
            <w:r w:rsidRPr="000D299D">
              <w:rPr>
                <w:rFonts w:eastAsia="楷体_GB2312" w:hint="eastAsia"/>
                <w:sz w:val="24"/>
              </w:rPr>
              <w:t>诊疗领域，现有常规</w:t>
            </w:r>
            <w:r>
              <w:rPr>
                <w:rFonts w:eastAsia="楷体_GB2312" w:hint="eastAsia"/>
                <w:sz w:val="24"/>
              </w:rPr>
              <w:t>3.0T</w:t>
            </w:r>
            <w:r w:rsidRPr="000D299D">
              <w:rPr>
                <w:rFonts w:eastAsia="楷体_GB2312" w:hint="eastAsia"/>
                <w:sz w:val="24"/>
              </w:rPr>
              <w:t>磁共振设备受技术架构限制，在早期肿瘤精准检出、特殊人群诊疗适配、临床安全保障等方面存在明显短板，已成为我院相关疾病精准诊疗的核心瓶颈。现有常规</w:t>
            </w:r>
            <w:r>
              <w:rPr>
                <w:rFonts w:eastAsia="楷体_GB2312" w:hint="eastAsia"/>
                <w:sz w:val="24"/>
              </w:rPr>
              <w:t>3.0T</w:t>
            </w:r>
            <w:r w:rsidRPr="000D299D">
              <w:rPr>
                <w:rFonts w:eastAsia="楷体_GB2312" w:hint="eastAsia"/>
                <w:sz w:val="24"/>
              </w:rPr>
              <w:t>磁共振肝脏动态增强扫描，单次屏气仅能获取单期或双期动脉期图像，而我院接诊的肝病患者多合并老年肝纤维化、乙肝后肝硬化背景，且老年患者普遍存在屏气配合度差、造影剂注射后易出现一过性呼吸困难的问题，不仅极易错过小肝癌“快进快出”的强化峰值，导致小肝癌等早期病灶检出率不足，还常因单期相运动伪影造成全序列图像失效，需重复扫描并增加钆对比剂用量，进一步加重老年</w:t>
            </w:r>
            <w:r w:rsidRPr="000D299D">
              <w:rPr>
                <w:rFonts w:eastAsia="楷体_GB2312" w:hint="eastAsia"/>
                <w:sz w:val="24"/>
              </w:rPr>
              <w:lastRenderedPageBreak/>
              <w:t>患者的肾脏代谢负担，提升对比剂相关肾损伤的发生风险。拟引进设备搭载的</w:t>
            </w:r>
            <w:r>
              <w:rPr>
                <w:rFonts w:eastAsia="楷体_GB2312" w:hint="eastAsia"/>
                <w:sz w:val="24"/>
              </w:rPr>
              <w:t>4</w:t>
            </w:r>
            <w:r>
              <w:rPr>
                <w:rFonts w:eastAsia="楷体_GB2312"/>
                <w:sz w:val="24"/>
              </w:rPr>
              <w:t>D</w:t>
            </w:r>
            <w:r w:rsidRPr="000D299D">
              <w:rPr>
                <w:rFonts w:eastAsia="楷体_GB2312" w:hint="eastAsia"/>
                <w:sz w:val="24"/>
              </w:rPr>
              <w:t>腹部时空动态增强成像技术，可在单次屏气内完成多期全肝动脉期高分辨率扫描，精准捕捉病灶全周期动态强化时相与特征，从根本上解决传统扫描动脉期时相捕捉不准、单期相运动伪影影响全序列成像质量的临床痛点，为肝脏、胰腺、胆道等消化器官肿瘤的早期检出、良恶性鉴别与术前分期提供关键影像学依据，也可为肿瘤术后、介入治疗后的疗效评估提供标准化影像支撑，同时大幅减少重复扫描频次，降低钆对比剂总用量，有效降低对比剂相关肾损伤风险。</w:t>
            </w:r>
          </w:p>
          <w:p w14:paraId="271DB79C" w14:textId="4696451B" w:rsidR="000D299D" w:rsidRPr="000D299D" w:rsidRDefault="000D299D" w:rsidP="000D299D">
            <w:pPr>
              <w:adjustRightInd w:val="0"/>
              <w:snapToGrid w:val="0"/>
              <w:spacing w:afterLines="50" w:after="156"/>
              <w:rPr>
                <w:rFonts w:eastAsia="楷体_GB2312"/>
                <w:sz w:val="24"/>
              </w:rPr>
            </w:pPr>
            <w:r w:rsidRPr="000D299D">
              <w:rPr>
                <w:rFonts w:eastAsia="楷体_GB2312" w:hint="eastAsia"/>
                <w:sz w:val="24"/>
              </w:rPr>
              <w:t>3</w:t>
            </w:r>
            <w:r w:rsidRPr="000D299D">
              <w:rPr>
                <w:rFonts w:eastAsia="楷体_GB2312" w:hint="eastAsia"/>
                <w:sz w:val="24"/>
              </w:rPr>
              <w:t>、在心血管疾病诊疗领域，现有常规</w:t>
            </w:r>
            <w:r>
              <w:rPr>
                <w:rFonts w:eastAsia="楷体_GB2312" w:hint="eastAsia"/>
                <w:sz w:val="24"/>
              </w:rPr>
              <w:t>3.0T</w:t>
            </w:r>
            <w:r w:rsidRPr="000D299D">
              <w:rPr>
                <w:rFonts w:eastAsia="楷体_GB2312" w:hint="eastAsia"/>
                <w:sz w:val="24"/>
              </w:rPr>
              <w:t>磁共振设备受技术架构限制，在特殊人群检查适配性、诊疗流程效率、急危重症响应能力等方面存在显著短板，已成为我院老年心血管病精准诊疗、急危重症救治、干部保健服务提质的核心制约因素。现有常规</w:t>
            </w:r>
            <w:r>
              <w:rPr>
                <w:rFonts w:eastAsia="楷体_GB2312" w:hint="eastAsia"/>
                <w:sz w:val="24"/>
              </w:rPr>
              <w:t>3.0T</w:t>
            </w:r>
            <w:r w:rsidRPr="000D299D">
              <w:rPr>
                <w:rFonts w:eastAsia="楷体_GB2312" w:hint="eastAsia"/>
                <w:sz w:val="24"/>
              </w:rPr>
              <w:t>心脏磁共振检查，仅单组心功能评估序列就需要患者完成</w:t>
            </w:r>
            <w:r>
              <w:rPr>
                <w:rFonts w:eastAsia="楷体_GB2312" w:hint="eastAsia"/>
                <w:sz w:val="24"/>
              </w:rPr>
              <w:t>8-10</w:t>
            </w:r>
            <w:r w:rsidRPr="000D299D">
              <w:rPr>
                <w:rFonts w:eastAsia="楷体_GB2312" w:hint="eastAsia"/>
                <w:sz w:val="24"/>
              </w:rPr>
              <w:t>次、每次</w:t>
            </w:r>
            <w:r>
              <w:rPr>
                <w:rFonts w:eastAsia="楷体_GB2312" w:hint="eastAsia"/>
                <w:sz w:val="24"/>
              </w:rPr>
              <w:t>10</w:t>
            </w:r>
            <w:r w:rsidRPr="000D299D">
              <w:rPr>
                <w:rFonts w:eastAsia="楷体_GB2312" w:hint="eastAsia"/>
                <w:sz w:val="24"/>
              </w:rPr>
              <w:t>秒以上的严格屏气配合，而我院接诊的心血管病患者以高龄老年、慢性心衰、急重症术后人群为主，普遍存</w:t>
            </w:r>
            <w:r>
              <w:rPr>
                <w:rFonts w:eastAsia="楷体_GB2312" w:hint="eastAsia"/>
                <w:sz w:val="24"/>
              </w:rPr>
              <w:t>在呼吸节律不规则、屏气配合能力差的问题，根本无法达到检查要求，大部分</w:t>
            </w:r>
            <w:r w:rsidRPr="000D299D">
              <w:rPr>
                <w:rFonts w:eastAsia="楷体_GB2312" w:hint="eastAsia"/>
                <w:sz w:val="24"/>
              </w:rPr>
              <w:t>检查失败均源于患者无法耐受多次屏气，大量有明确检查指征的患者</w:t>
            </w:r>
            <w:r>
              <w:rPr>
                <w:rFonts w:eastAsia="楷体_GB2312" w:hint="eastAsia"/>
                <w:sz w:val="24"/>
              </w:rPr>
              <w:t>无法通过心脏磁共振获得无创精准评估，只能选择有创冠脉造影或</w:t>
            </w:r>
            <w:r>
              <w:rPr>
                <w:rFonts w:eastAsia="楷体_GB2312" w:hint="eastAsia"/>
                <w:sz w:val="24"/>
              </w:rPr>
              <w:t>C</w:t>
            </w:r>
            <w:r>
              <w:rPr>
                <w:rFonts w:eastAsia="楷体_GB2312"/>
                <w:sz w:val="24"/>
              </w:rPr>
              <w:t>T</w:t>
            </w:r>
            <w:r>
              <w:rPr>
                <w:rFonts w:eastAsia="楷体_GB2312" w:hint="eastAsia"/>
                <w:sz w:val="24"/>
              </w:rPr>
              <w:t>等有辐射</w:t>
            </w:r>
            <w:r w:rsidRPr="000D299D">
              <w:rPr>
                <w:rFonts w:eastAsia="楷体_GB2312" w:hint="eastAsia"/>
                <w:sz w:val="24"/>
              </w:rPr>
              <w:t>检查，显著提升了诊疗风险与患者负担。本次拟引进设备搭载的快速自由呼吸智能心脏成像全方案，可实现从定位、平扫、心肌灌注到延迟强化的全流程无屏气扫描，配合</w:t>
            </w:r>
            <w:r w:rsidRPr="000D299D">
              <w:rPr>
                <w:rFonts w:eastAsia="楷体_GB2312" w:hint="eastAsia"/>
                <w:sz w:val="24"/>
              </w:rPr>
              <w:t xml:space="preserve"> AI </w:t>
            </w:r>
            <w:r w:rsidRPr="000D299D">
              <w:rPr>
                <w:rFonts w:eastAsia="楷体_GB2312" w:hint="eastAsia"/>
                <w:sz w:val="24"/>
              </w:rPr>
              <w:t>实时运动校正技术，即使患者呼吸节律不规则、持续卧床无法配合，也可获得无运动伪影的高清诊断级图像，从根本上破解了老年、心衰、重症患者因无法配合屏气导致的检查成功率低、图像质量不达标的核心临床难题，大幅拓宽了心脏磁共振检查的适用人群范围。同时设备搭载的心脏智能定位技术，可实现秒级标准化定位规划，彻底摆脱了传统检查对技师操作经验的高度依赖，不仅大幅压缩了单患者检查全流程时长，更显著提升了图像质量的同质化水平，保障了诊断结果的稳定性与可靠性。设备可一站式完成心脏形态结构、整体与局部心功能、心肌灌注、心肌活性延迟强化的全面评估，精准实现心肌病、冠心病、心肌梗死等疾病的无创诊断，清晰显示心肌存活范围与心功能定量指标，为心血管疾病的诊疗决策、术前</w:t>
            </w:r>
            <w:r>
              <w:rPr>
                <w:rFonts w:eastAsia="楷体_GB2312" w:hint="eastAsia"/>
                <w:sz w:val="24"/>
              </w:rPr>
              <w:t>评估与术后随访提供金标准级别的影像依据，为</w:t>
            </w:r>
            <w:r w:rsidRPr="000D299D">
              <w:rPr>
                <w:rFonts w:eastAsia="楷体_GB2312" w:hint="eastAsia"/>
                <w:sz w:val="24"/>
              </w:rPr>
              <w:t>干部保健人群的无症状心肌缺血筛查提供无创、无辐射的安全评估方案，全面适配我院老年心血管病诊疗、急危重症救治与干部保健服务的核心需求。</w:t>
            </w:r>
          </w:p>
          <w:p w14:paraId="3A1998D0" w14:textId="4C6B7D39" w:rsidR="000D299D" w:rsidRPr="000D299D" w:rsidRDefault="000D299D" w:rsidP="000D299D">
            <w:pPr>
              <w:adjustRightInd w:val="0"/>
              <w:snapToGrid w:val="0"/>
              <w:spacing w:afterLines="50" w:after="156"/>
              <w:rPr>
                <w:rFonts w:eastAsia="楷体_GB2312"/>
                <w:sz w:val="24"/>
              </w:rPr>
            </w:pPr>
            <w:r>
              <w:rPr>
                <w:rFonts w:eastAsia="楷体_GB2312" w:hint="eastAsia"/>
                <w:sz w:val="24"/>
              </w:rPr>
              <w:t>4</w:t>
            </w:r>
            <w:r>
              <w:rPr>
                <w:rFonts w:eastAsia="楷体_GB2312" w:hint="eastAsia"/>
                <w:sz w:val="24"/>
              </w:rPr>
              <w:t>、</w:t>
            </w:r>
            <w:r w:rsidRPr="000D299D">
              <w:rPr>
                <w:rFonts w:eastAsia="楷体_GB2312" w:hint="eastAsia"/>
                <w:sz w:val="24"/>
              </w:rPr>
              <w:t>在骨科与运动医学损伤诊疗领域，</w:t>
            </w:r>
            <w:r>
              <w:rPr>
                <w:rFonts w:eastAsia="楷体_GB2312" w:hint="eastAsia"/>
                <w:sz w:val="24"/>
              </w:rPr>
              <w:t>依托</w:t>
            </w:r>
            <w:r w:rsidRPr="000D299D">
              <w:rPr>
                <w:rFonts w:eastAsia="楷体_GB2312" w:hint="eastAsia"/>
                <w:sz w:val="24"/>
              </w:rPr>
              <w:t>毫米级各向同性</w:t>
            </w:r>
            <w:r>
              <w:rPr>
                <w:rFonts w:eastAsia="楷体_GB2312" w:hint="eastAsia"/>
                <w:sz w:val="24"/>
              </w:rPr>
              <w:t>3D</w:t>
            </w:r>
            <w:r w:rsidRPr="000D299D">
              <w:rPr>
                <w:rFonts w:eastAsia="楷体_GB2312" w:hint="eastAsia"/>
                <w:sz w:val="24"/>
              </w:rPr>
              <w:t>高分辨成像技术，可实现关节结构三维高清成像与任意平面无失真重建，清晰显示关节软骨全层损伤、软骨下骨微骨折、肌腱韧带微撕裂等常规扫描易漏诊的微小病变，有效弥补传统</w:t>
            </w:r>
            <w:r w:rsidR="00E94FA6">
              <w:rPr>
                <w:rFonts w:eastAsia="楷体_GB2312" w:hint="eastAsia"/>
                <w:sz w:val="24"/>
              </w:rPr>
              <w:t>2D</w:t>
            </w:r>
            <w:r w:rsidRPr="000D299D">
              <w:rPr>
                <w:rFonts w:eastAsia="楷体_GB2312" w:hint="eastAsia"/>
                <w:sz w:val="24"/>
              </w:rPr>
              <w:t>扫描的技术短板，为骨关节退行性病变、急慢性运动损伤、骨质疏松性</w:t>
            </w:r>
            <w:r w:rsidR="00E94FA6">
              <w:rPr>
                <w:rFonts w:eastAsia="楷体_GB2312" w:hint="eastAsia"/>
                <w:sz w:val="24"/>
              </w:rPr>
              <w:t>骨折的早期干预与精准诊疗提供可靠影像学依据。配套的超真实渲染技术，可直观清晰展示病灶位置</w:t>
            </w:r>
            <w:r w:rsidRPr="000D299D">
              <w:rPr>
                <w:rFonts w:eastAsia="楷体_GB2312" w:hint="eastAsia"/>
                <w:sz w:val="24"/>
              </w:rPr>
              <w:t>，为医患病情沟通提供便捷直观的载体，提升患者病情知晓度与诊疗配合度，全面适配我院老年骨科、创伤骨科与运动医学科的临床诊疗需求。</w:t>
            </w:r>
          </w:p>
          <w:p w14:paraId="47C0B2EF" w14:textId="6FF27AE5" w:rsidR="000D299D" w:rsidRPr="000D299D" w:rsidRDefault="003503CA" w:rsidP="003503CA">
            <w:pPr>
              <w:adjustRightInd w:val="0"/>
              <w:snapToGrid w:val="0"/>
              <w:spacing w:afterLines="50" w:after="156"/>
              <w:rPr>
                <w:rFonts w:eastAsia="楷体_GB2312"/>
                <w:sz w:val="24"/>
              </w:rPr>
            </w:pPr>
            <w:r>
              <w:rPr>
                <w:rFonts w:eastAsia="楷体_GB2312" w:hint="eastAsia"/>
                <w:sz w:val="24"/>
              </w:rPr>
              <w:t>5</w:t>
            </w:r>
            <w:r>
              <w:rPr>
                <w:rFonts w:eastAsia="楷体_GB2312" w:hint="eastAsia"/>
                <w:sz w:val="24"/>
              </w:rPr>
              <w:t>、</w:t>
            </w:r>
            <w:bookmarkStart w:id="2" w:name="OLE_LINK5"/>
            <w:bookmarkStart w:id="3" w:name="OLE_LINK6"/>
            <w:r w:rsidRPr="003503CA">
              <w:rPr>
                <w:rFonts w:eastAsia="楷体_GB2312" w:hint="eastAsia"/>
                <w:sz w:val="24"/>
              </w:rPr>
              <w:t>在老年神经退行性疾病与颅内微小病变诊疗领域，</w:t>
            </w:r>
            <w:r>
              <w:rPr>
                <w:rFonts w:eastAsia="楷体_GB2312" w:hint="eastAsia"/>
                <w:sz w:val="24"/>
              </w:rPr>
              <w:t>基于</w:t>
            </w:r>
            <w:r w:rsidRPr="003503CA">
              <w:rPr>
                <w:rFonts w:eastAsia="楷体_GB2312" w:hint="eastAsia"/>
                <w:sz w:val="24"/>
              </w:rPr>
              <w:t>高信噪比磁敏感成像、多体素波谱成像与白质纤维束成像技术，可精准识别阿尔茨海默病、帕金森病等老年神经退行性疾病早期的脑内铁沉积、海马区代谢异常、白质纤</w:t>
            </w:r>
            <w:r w:rsidRPr="003503CA">
              <w:rPr>
                <w:rFonts w:eastAsia="楷体_GB2312" w:hint="eastAsia"/>
                <w:sz w:val="24"/>
              </w:rPr>
              <w:lastRenderedPageBreak/>
              <w:t>维束微损伤等早期影像标志物，为疾病的早期影像评估、临床干预与全周期健康管理提供可靠的影像学支撑，精准匹配我院老年病诊疗与干部保健的高端健康管理需求。同时，设备的三维高分辨多模态成像可精准定位癫痫微小致痫灶，清晰显示脑肿瘤与周围神经传导束的毗邻关系，为神经外科手术规划提供精准的影像学指导，助力个体化手术方案制定，最大程度保留患者神经功能，降低手术相关并发症的发生风险。</w:t>
            </w:r>
            <w:bookmarkEnd w:id="2"/>
            <w:bookmarkEnd w:id="3"/>
          </w:p>
        </w:tc>
      </w:tr>
      <w:tr w:rsidR="004A599B" w14:paraId="70696A2F" w14:textId="77777777">
        <w:trPr>
          <w:trHeight w:val="2835"/>
        </w:trPr>
        <w:tc>
          <w:tcPr>
            <w:tcW w:w="8414" w:type="dxa"/>
            <w:gridSpan w:val="3"/>
          </w:tcPr>
          <w:p w14:paraId="126C6DA2" w14:textId="77777777" w:rsidR="004A599B" w:rsidRDefault="0031285F">
            <w:pPr>
              <w:adjustRightInd w:val="0"/>
              <w:snapToGrid w:val="0"/>
              <w:spacing w:afterLines="50" w:after="156"/>
              <w:ind w:left="119"/>
              <w:rPr>
                <w:rFonts w:asciiTheme="minorEastAsia" w:eastAsiaTheme="minorEastAsia" w:hAnsiTheme="minorEastAsia"/>
                <w:szCs w:val="21"/>
              </w:rPr>
            </w:pPr>
            <w:r>
              <w:rPr>
                <w:rFonts w:asciiTheme="minorEastAsia" w:eastAsiaTheme="minorEastAsia" w:hAnsiTheme="minorEastAsia" w:hint="eastAsia"/>
                <w:szCs w:val="21"/>
              </w:rPr>
              <w:lastRenderedPageBreak/>
              <w:t>技术需求分析（★参数及配置要求）：</w:t>
            </w:r>
          </w:p>
          <w:p w14:paraId="3F7A8F50" w14:textId="101BB922" w:rsidR="003503CA" w:rsidRPr="003503CA" w:rsidRDefault="003503CA" w:rsidP="003503CA">
            <w:pPr>
              <w:spacing w:afterLines="50" w:after="156" w:line="320" w:lineRule="exact"/>
              <w:ind w:right="119"/>
              <w:rPr>
                <w:rFonts w:eastAsia="楷体_GB2312"/>
                <w:sz w:val="24"/>
              </w:rPr>
            </w:pPr>
            <w:r>
              <w:rPr>
                <w:rFonts w:eastAsia="楷体_GB2312" w:hint="eastAsia"/>
                <w:sz w:val="24"/>
              </w:rPr>
              <w:t>1</w:t>
            </w:r>
            <w:r>
              <w:rPr>
                <w:rFonts w:eastAsia="楷体_GB2312"/>
                <w:sz w:val="24"/>
              </w:rPr>
              <w:t>.</w:t>
            </w:r>
            <w:r w:rsidRPr="003503CA">
              <w:rPr>
                <w:rFonts w:eastAsia="楷体_GB2312" w:hint="eastAsia"/>
                <w:sz w:val="24"/>
              </w:rPr>
              <w:t>磁场强度≥</w:t>
            </w:r>
            <w:r w:rsidRPr="003503CA">
              <w:rPr>
                <w:rFonts w:eastAsia="楷体_GB2312"/>
                <w:sz w:val="24"/>
              </w:rPr>
              <w:t>3.0T</w:t>
            </w:r>
          </w:p>
          <w:p w14:paraId="6C8289F2" w14:textId="6DFE20D2" w:rsidR="003503CA" w:rsidRPr="003503CA" w:rsidRDefault="003503CA" w:rsidP="003503CA">
            <w:pPr>
              <w:spacing w:afterLines="50" w:after="156" w:line="320" w:lineRule="exact"/>
              <w:ind w:right="119"/>
              <w:rPr>
                <w:rFonts w:eastAsia="楷体_GB2312"/>
                <w:sz w:val="24"/>
              </w:rPr>
            </w:pPr>
            <w:r>
              <w:rPr>
                <w:rFonts w:eastAsia="楷体_GB2312" w:hint="eastAsia"/>
                <w:sz w:val="24"/>
              </w:rPr>
              <w:t>2</w:t>
            </w:r>
            <w:r>
              <w:rPr>
                <w:rFonts w:eastAsia="楷体_GB2312"/>
                <w:sz w:val="24"/>
              </w:rPr>
              <w:t>.</w:t>
            </w:r>
            <w:r>
              <w:rPr>
                <w:rFonts w:eastAsia="楷体_GB2312" w:hint="eastAsia"/>
                <w:sz w:val="24"/>
              </w:rPr>
              <w:t>患者检查孔径≥</w:t>
            </w:r>
            <w:r>
              <w:rPr>
                <w:rFonts w:eastAsia="楷体_GB2312"/>
                <w:sz w:val="24"/>
              </w:rPr>
              <w:t>70cm</w:t>
            </w:r>
          </w:p>
          <w:p w14:paraId="5BD8C0AF" w14:textId="128C053C" w:rsidR="003503CA" w:rsidRDefault="003503CA" w:rsidP="003503CA">
            <w:pPr>
              <w:spacing w:afterLines="50" w:after="156" w:line="320" w:lineRule="exact"/>
              <w:ind w:right="119"/>
              <w:rPr>
                <w:rFonts w:eastAsia="楷体_GB2312"/>
                <w:sz w:val="24"/>
              </w:rPr>
            </w:pPr>
            <w:r>
              <w:rPr>
                <w:rFonts w:eastAsia="楷体_GB2312"/>
                <w:sz w:val="24"/>
              </w:rPr>
              <w:t>3.</w:t>
            </w:r>
            <w:r>
              <w:rPr>
                <w:rFonts w:eastAsia="楷体_GB2312" w:hint="eastAsia"/>
                <w:sz w:val="24"/>
              </w:rPr>
              <w:t>最大单轴梯度场强度（非等效值）≥</w:t>
            </w:r>
            <w:r>
              <w:rPr>
                <w:rFonts w:eastAsia="楷体_GB2312"/>
                <w:sz w:val="24"/>
              </w:rPr>
              <w:t>60mT</w:t>
            </w:r>
            <w:r>
              <w:rPr>
                <w:rFonts w:eastAsia="楷体_GB2312" w:hint="eastAsia"/>
                <w:sz w:val="24"/>
              </w:rPr>
              <w:t>/m</w:t>
            </w:r>
          </w:p>
          <w:p w14:paraId="2564E480" w14:textId="3EA06242" w:rsidR="003503CA" w:rsidRDefault="00581871" w:rsidP="003503CA">
            <w:pPr>
              <w:spacing w:afterLines="50" w:after="156" w:line="320" w:lineRule="exact"/>
              <w:ind w:right="119"/>
              <w:rPr>
                <w:rFonts w:eastAsia="楷体_GB2312"/>
                <w:sz w:val="24"/>
              </w:rPr>
            </w:pPr>
            <w:r>
              <w:rPr>
                <w:rFonts w:eastAsia="楷体_GB2312"/>
                <w:sz w:val="24"/>
              </w:rPr>
              <w:t>4</w:t>
            </w:r>
            <w:r w:rsidR="003503CA">
              <w:rPr>
                <w:rFonts w:eastAsia="楷体_GB2312" w:hint="eastAsia"/>
                <w:sz w:val="24"/>
              </w:rPr>
              <w:t>.</w:t>
            </w:r>
            <w:r w:rsidR="003503CA">
              <w:rPr>
                <w:rFonts w:eastAsia="楷体_GB2312" w:hint="eastAsia"/>
                <w:sz w:val="24"/>
              </w:rPr>
              <w:t>最大单轴梯度切换率（非等效值）≥</w:t>
            </w:r>
            <w:r w:rsidR="002B73D7">
              <w:rPr>
                <w:rFonts w:eastAsia="楷体_GB2312"/>
                <w:sz w:val="24"/>
              </w:rPr>
              <w:t>200</w:t>
            </w:r>
            <w:r w:rsidR="003503CA">
              <w:rPr>
                <w:rFonts w:eastAsia="楷体_GB2312"/>
                <w:sz w:val="24"/>
              </w:rPr>
              <w:t>T</w:t>
            </w:r>
            <w:r w:rsidR="003503CA">
              <w:rPr>
                <w:rFonts w:eastAsia="楷体_GB2312" w:hint="eastAsia"/>
                <w:sz w:val="24"/>
              </w:rPr>
              <w:t>/m</w:t>
            </w:r>
            <w:r w:rsidR="002B73D7">
              <w:rPr>
                <w:rFonts w:eastAsia="楷体_GB2312"/>
                <w:sz w:val="24"/>
              </w:rPr>
              <w:t>/s</w:t>
            </w:r>
          </w:p>
          <w:p w14:paraId="2A9EBDB2" w14:textId="5C3DEC73" w:rsidR="003503CA" w:rsidRDefault="003503CA" w:rsidP="003503CA">
            <w:pPr>
              <w:spacing w:afterLines="50" w:after="156" w:line="320" w:lineRule="exact"/>
              <w:ind w:right="119"/>
              <w:rPr>
                <w:rFonts w:eastAsia="楷体_GB2312"/>
                <w:sz w:val="24"/>
              </w:rPr>
            </w:pPr>
            <w:r>
              <w:rPr>
                <w:rFonts w:eastAsia="楷体_GB2312"/>
                <w:sz w:val="24"/>
              </w:rPr>
              <w:t>5</w:t>
            </w:r>
            <w:r>
              <w:rPr>
                <w:rFonts w:eastAsia="楷体_GB2312" w:hint="eastAsia"/>
                <w:sz w:val="24"/>
              </w:rPr>
              <w:t>.</w:t>
            </w:r>
            <w:r>
              <w:rPr>
                <w:rFonts w:eastAsia="楷体_GB2312" w:hint="eastAsia"/>
                <w:sz w:val="24"/>
              </w:rPr>
              <w:t>独立射频放大器≥</w:t>
            </w:r>
            <w:r>
              <w:rPr>
                <w:rFonts w:eastAsia="楷体_GB2312"/>
                <w:sz w:val="24"/>
              </w:rPr>
              <w:t>2</w:t>
            </w:r>
            <w:r>
              <w:rPr>
                <w:rFonts w:eastAsia="楷体_GB2312" w:hint="eastAsia"/>
                <w:sz w:val="24"/>
              </w:rPr>
              <w:t>个</w:t>
            </w:r>
          </w:p>
          <w:p w14:paraId="7EA59AE6" w14:textId="5FD17E8C" w:rsidR="003503CA" w:rsidRDefault="003503CA" w:rsidP="003503CA">
            <w:pPr>
              <w:spacing w:afterLines="50" w:after="156" w:line="320" w:lineRule="exact"/>
              <w:ind w:right="119"/>
              <w:rPr>
                <w:rFonts w:eastAsia="楷体_GB2312"/>
                <w:sz w:val="24"/>
              </w:rPr>
            </w:pPr>
            <w:r>
              <w:rPr>
                <w:rFonts w:eastAsia="楷体_GB2312"/>
                <w:sz w:val="24"/>
              </w:rPr>
              <w:t>6.</w:t>
            </w:r>
            <w:r>
              <w:rPr>
                <w:rFonts w:eastAsia="楷体_GB2312" w:hint="eastAsia"/>
                <w:sz w:val="24"/>
              </w:rPr>
              <w:t>头颈联合线圈≥</w:t>
            </w:r>
            <w:r>
              <w:rPr>
                <w:rFonts w:eastAsia="楷体_GB2312"/>
                <w:sz w:val="24"/>
              </w:rPr>
              <w:t>48</w:t>
            </w:r>
            <w:r>
              <w:rPr>
                <w:rFonts w:eastAsia="楷体_GB2312" w:hint="eastAsia"/>
                <w:sz w:val="24"/>
              </w:rPr>
              <w:t>通道</w:t>
            </w:r>
          </w:p>
          <w:p w14:paraId="32345E5E" w14:textId="77EB0E6D" w:rsidR="003503CA" w:rsidRDefault="003503CA" w:rsidP="003503CA">
            <w:pPr>
              <w:spacing w:afterLines="50" w:after="156" w:line="320" w:lineRule="exact"/>
              <w:ind w:right="119"/>
              <w:rPr>
                <w:rFonts w:eastAsia="楷体_GB2312"/>
                <w:sz w:val="24"/>
              </w:rPr>
            </w:pPr>
            <w:r>
              <w:rPr>
                <w:rFonts w:eastAsia="楷体_GB2312"/>
                <w:sz w:val="24"/>
              </w:rPr>
              <w:t>7.</w:t>
            </w:r>
            <w:r>
              <w:rPr>
                <w:rFonts w:eastAsia="楷体_GB2312" w:hint="eastAsia"/>
                <w:sz w:val="24"/>
              </w:rPr>
              <w:t>脊柱线圈≥</w:t>
            </w:r>
            <w:r>
              <w:rPr>
                <w:rFonts w:eastAsia="楷体_GB2312"/>
                <w:sz w:val="24"/>
              </w:rPr>
              <w:t>48</w:t>
            </w:r>
            <w:r>
              <w:rPr>
                <w:rFonts w:eastAsia="楷体_GB2312" w:hint="eastAsia"/>
                <w:sz w:val="24"/>
              </w:rPr>
              <w:t>通道</w:t>
            </w:r>
          </w:p>
          <w:p w14:paraId="1E151CE2" w14:textId="05176514" w:rsidR="003503CA" w:rsidRDefault="003503CA" w:rsidP="003503CA">
            <w:pPr>
              <w:spacing w:afterLines="50" w:after="156" w:line="320" w:lineRule="exact"/>
              <w:ind w:right="119"/>
              <w:rPr>
                <w:rFonts w:eastAsia="楷体_GB2312"/>
                <w:sz w:val="24"/>
              </w:rPr>
            </w:pPr>
            <w:r>
              <w:rPr>
                <w:rFonts w:eastAsia="楷体_GB2312"/>
                <w:sz w:val="24"/>
              </w:rPr>
              <w:t>8.</w:t>
            </w:r>
            <w:r>
              <w:rPr>
                <w:rFonts w:eastAsia="楷体_GB2312" w:hint="eastAsia"/>
                <w:sz w:val="24"/>
              </w:rPr>
              <w:t>体部线圈≥</w:t>
            </w:r>
            <w:r>
              <w:rPr>
                <w:rFonts w:eastAsia="楷体_GB2312"/>
                <w:sz w:val="24"/>
              </w:rPr>
              <w:t>24</w:t>
            </w:r>
            <w:r>
              <w:rPr>
                <w:rFonts w:eastAsia="楷体_GB2312" w:hint="eastAsia"/>
                <w:sz w:val="24"/>
              </w:rPr>
              <w:t>通道</w:t>
            </w:r>
          </w:p>
          <w:p w14:paraId="2B4DA8B8" w14:textId="51D3CAD2" w:rsidR="003503CA" w:rsidRDefault="003503CA" w:rsidP="003503CA">
            <w:pPr>
              <w:spacing w:afterLines="50" w:after="156" w:line="320" w:lineRule="exact"/>
              <w:ind w:right="119"/>
              <w:rPr>
                <w:rFonts w:eastAsia="楷体_GB2312"/>
                <w:sz w:val="24"/>
              </w:rPr>
            </w:pPr>
            <w:r>
              <w:rPr>
                <w:rFonts w:eastAsia="楷体_GB2312"/>
                <w:sz w:val="24"/>
              </w:rPr>
              <w:t>9.</w:t>
            </w:r>
            <w:r>
              <w:rPr>
                <w:rFonts w:eastAsia="楷体_GB2312" w:hint="eastAsia"/>
                <w:sz w:val="24"/>
              </w:rPr>
              <w:t>关节柔性线圈≥</w:t>
            </w:r>
            <w:r>
              <w:rPr>
                <w:rFonts w:eastAsia="楷体_GB2312"/>
                <w:sz w:val="24"/>
              </w:rPr>
              <w:t>24</w:t>
            </w:r>
            <w:r>
              <w:rPr>
                <w:rFonts w:eastAsia="楷体_GB2312" w:hint="eastAsia"/>
                <w:sz w:val="24"/>
              </w:rPr>
              <w:t>通道</w:t>
            </w:r>
          </w:p>
          <w:p w14:paraId="2B01D0B0" w14:textId="2D21B32D" w:rsidR="003503CA" w:rsidRDefault="003503CA" w:rsidP="003503CA">
            <w:pPr>
              <w:spacing w:afterLines="50" w:after="156" w:line="320" w:lineRule="exact"/>
              <w:ind w:right="119"/>
              <w:rPr>
                <w:rFonts w:eastAsia="楷体_GB2312"/>
                <w:sz w:val="24"/>
              </w:rPr>
            </w:pPr>
            <w:r>
              <w:rPr>
                <w:rFonts w:eastAsia="楷体_GB2312"/>
                <w:sz w:val="24"/>
              </w:rPr>
              <w:t>10.</w:t>
            </w:r>
            <w:r>
              <w:rPr>
                <w:rFonts w:eastAsia="楷体_GB2312" w:hint="eastAsia"/>
                <w:sz w:val="24"/>
              </w:rPr>
              <w:t>膝关节专用线圈≥</w:t>
            </w:r>
            <w:r>
              <w:rPr>
                <w:rFonts w:eastAsia="楷体_GB2312"/>
                <w:sz w:val="24"/>
              </w:rPr>
              <w:t>24</w:t>
            </w:r>
            <w:r>
              <w:rPr>
                <w:rFonts w:eastAsia="楷体_GB2312" w:hint="eastAsia"/>
                <w:sz w:val="24"/>
              </w:rPr>
              <w:t>通道</w:t>
            </w:r>
          </w:p>
          <w:p w14:paraId="7FAFA775" w14:textId="59B5AB9B" w:rsidR="003503CA" w:rsidRDefault="003503CA" w:rsidP="003503CA">
            <w:pPr>
              <w:spacing w:afterLines="50" w:after="156" w:line="320" w:lineRule="exact"/>
              <w:ind w:right="119"/>
              <w:rPr>
                <w:rFonts w:eastAsia="楷体_GB2312"/>
                <w:sz w:val="24"/>
              </w:rPr>
            </w:pPr>
            <w:r>
              <w:rPr>
                <w:rFonts w:eastAsia="楷体_GB2312" w:hint="eastAsia"/>
                <w:sz w:val="24"/>
              </w:rPr>
              <w:t>1</w:t>
            </w:r>
            <w:r>
              <w:rPr>
                <w:rFonts w:eastAsia="楷体_GB2312"/>
                <w:sz w:val="24"/>
              </w:rPr>
              <w:t>1.</w:t>
            </w:r>
            <w:r>
              <w:rPr>
                <w:rFonts w:eastAsia="楷体_GB2312" w:hint="eastAsia"/>
                <w:sz w:val="24"/>
              </w:rPr>
              <w:t>具备压缩感知磁共振加速技术</w:t>
            </w:r>
          </w:p>
          <w:p w14:paraId="7147569F" w14:textId="205466DD" w:rsidR="003503CA" w:rsidRDefault="003503CA" w:rsidP="003503CA">
            <w:pPr>
              <w:spacing w:afterLines="50" w:after="156" w:line="320" w:lineRule="exact"/>
              <w:ind w:right="119"/>
              <w:rPr>
                <w:rFonts w:eastAsia="楷体_GB2312"/>
                <w:sz w:val="24"/>
              </w:rPr>
            </w:pPr>
            <w:r>
              <w:rPr>
                <w:rFonts w:eastAsia="楷体_GB2312" w:hint="eastAsia"/>
                <w:sz w:val="24"/>
              </w:rPr>
              <w:t>1</w:t>
            </w:r>
            <w:r>
              <w:rPr>
                <w:rFonts w:eastAsia="楷体_GB2312"/>
                <w:sz w:val="24"/>
              </w:rPr>
              <w:t>2.</w:t>
            </w:r>
            <w:r>
              <w:rPr>
                <w:rFonts w:eastAsia="楷体_GB2312" w:hint="eastAsia"/>
                <w:sz w:val="24"/>
              </w:rPr>
              <w:t>具备人工智能磁共振</w:t>
            </w:r>
            <w:r w:rsidR="00581871">
              <w:rPr>
                <w:rFonts w:eastAsia="楷体_GB2312" w:hint="eastAsia"/>
                <w:sz w:val="24"/>
              </w:rPr>
              <w:t>加速技术和人工智能图像重建技术</w:t>
            </w:r>
          </w:p>
          <w:p w14:paraId="1EA72369" w14:textId="2B6F874F" w:rsidR="003503CA" w:rsidRDefault="003503CA" w:rsidP="003503CA">
            <w:pPr>
              <w:spacing w:afterLines="50" w:after="156" w:line="320" w:lineRule="exact"/>
              <w:ind w:right="119"/>
              <w:rPr>
                <w:rFonts w:eastAsia="楷体_GB2312"/>
                <w:sz w:val="24"/>
              </w:rPr>
            </w:pPr>
            <w:r>
              <w:rPr>
                <w:rFonts w:eastAsia="楷体_GB2312" w:hint="eastAsia"/>
                <w:sz w:val="24"/>
              </w:rPr>
              <w:t>1</w:t>
            </w:r>
            <w:r w:rsidR="00581871">
              <w:rPr>
                <w:rFonts w:eastAsia="楷体_GB2312"/>
                <w:sz w:val="24"/>
              </w:rPr>
              <w:t>3</w:t>
            </w:r>
            <w:r>
              <w:rPr>
                <w:rFonts w:eastAsia="楷体_GB2312"/>
                <w:sz w:val="24"/>
              </w:rPr>
              <w:t>.</w:t>
            </w:r>
            <w:r w:rsidR="001F10FD">
              <w:rPr>
                <w:rFonts w:eastAsia="楷体_GB2312" w:hint="eastAsia"/>
                <w:sz w:val="24"/>
              </w:rPr>
              <w:t>具备不打药头颅血管、肾动脉、下肢血管成像</w:t>
            </w:r>
            <w:r w:rsidR="00581871">
              <w:rPr>
                <w:rFonts w:eastAsia="楷体_GB2312" w:hint="eastAsia"/>
                <w:sz w:val="24"/>
              </w:rPr>
              <w:t>、</w:t>
            </w:r>
            <w:r w:rsidR="001F10FD">
              <w:rPr>
                <w:rFonts w:eastAsia="楷体_GB2312" w:hint="eastAsia"/>
                <w:sz w:val="24"/>
              </w:rPr>
              <w:t>头颅不打药灌注、脑功能、神经纤维束追踪、波谱、高清弥散成像</w:t>
            </w:r>
            <w:r w:rsidR="00581871">
              <w:rPr>
                <w:rFonts w:eastAsia="楷体_GB2312" w:hint="eastAsia"/>
                <w:sz w:val="24"/>
              </w:rPr>
              <w:t>、头颈一体化快速高分辨血管壁成像技术</w:t>
            </w:r>
            <w:r w:rsidR="001F10FD">
              <w:rPr>
                <w:rFonts w:eastAsia="楷体_GB2312" w:hint="eastAsia"/>
                <w:sz w:val="24"/>
              </w:rPr>
              <w:t>等</w:t>
            </w:r>
          </w:p>
          <w:p w14:paraId="6BE18620" w14:textId="6DD5501E" w:rsidR="003503CA" w:rsidRDefault="003503CA" w:rsidP="003503CA">
            <w:pPr>
              <w:spacing w:afterLines="50" w:after="156" w:line="320" w:lineRule="exact"/>
              <w:ind w:right="119"/>
              <w:rPr>
                <w:rFonts w:eastAsia="楷体_GB2312"/>
                <w:sz w:val="24"/>
              </w:rPr>
            </w:pPr>
            <w:r>
              <w:rPr>
                <w:rFonts w:eastAsia="楷体_GB2312" w:hint="eastAsia"/>
                <w:sz w:val="24"/>
              </w:rPr>
              <w:t>1</w:t>
            </w:r>
            <w:r w:rsidR="00581871">
              <w:rPr>
                <w:rFonts w:eastAsia="楷体_GB2312"/>
                <w:sz w:val="24"/>
              </w:rPr>
              <w:t>4</w:t>
            </w:r>
            <w:r>
              <w:rPr>
                <w:rFonts w:eastAsia="楷体_GB2312"/>
                <w:sz w:val="24"/>
              </w:rPr>
              <w:t>.</w:t>
            </w:r>
            <w:r>
              <w:rPr>
                <w:rFonts w:eastAsia="楷体_GB2312" w:hint="eastAsia"/>
                <w:sz w:val="24"/>
              </w:rPr>
              <w:t>具备体部磁敏感</w:t>
            </w:r>
            <w:r w:rsidR="00526C27">
              <w:rPr>
                <w:rFonts w:eastAsia="楷体_GB2312" w:hint="eastAsia"/>
                <w:sz w:val="24"/>
              </w:rPr>
              <w:t>、高分辨体部多期动态增强、胰胆管水成像、</w:t>
            </w:r>
            <w:r w:rsidR="001F10FD">
              <w:rPr>
                <w:rFonts w:eastAsia="楷体_GB2312" w:hint="eastAsia"/>
                <w:sz w:val="24"/>
              </w:rPr>
              <w:t>输尿管水成像等</w:t>
            </w:r>
          </w:p>
          <w:p w14:paraId="2380F9B2" w14:textId="2B362A7F" w:rsidR="003503CA" w:rsidRDefault="003503CA" w:rsidP="003503CA">
            <w:pPr>
              <w:spacing w:afterLines="50" w:after="156" w:line="320" w:lineRule="exact"/>
              <w:ind w:right="119"/>
              <w:rPr>
                <w:rFonts w:eastAsia="楷体_GB2312"/>
                <w:sz w:val="24"/>
              </w:rPr>
            </w:pPr>
            <w:r>
              <w:rPr>
                <w:rFonts w:eastAsia="楷体_GB2312" w:hint="eastAsia"/>
                <w:sz w:val="24"/>
              </w:rPr>
              <w:t>1</w:t>
            </w:r>
            <w:r w:rsidR="00581871">
              <w:rPr>
                <w:rFonts w:eastAsia="楷体_GB2312"/>
                <w:sz w:val="24"/>
              </w:rPr>
              <w:t>5</w:t>
            </w:r>
            <w:r>
              <w:rPr>
                <w:rFonts w:eastAsia="楷体_GB2312"/>
                <w:sz w:val="24"/>
              </w:rPr>
              <w:t>.</w:t>
            </w:r>
            <w:r>
              <w:rPr>
                <w:rFonts w:eastAsia="楷体_GB2312" w:hint="eastAsia"/>
                <w:sz w:val="24"/>
              </w:rPr>
              <w:t>具备心脏智能定位、心脏自由呼吸黑血、亮血成像、流动定量、不打药冠脉</w:t>
            </w:r>
            <w:r w:rsidR="001F10FD">
              <w:rPr>
                <w:rFonts w:eastAsia="楷体_GB2312" w:hint="eastAsia"/>
                <w:sz w:val="24"/>
              </w:rPr>
              <w:t>血管成像</w:t>
            </w:r>
            <w:r w:rsidR="00343AF7">
              <w:rPr>
                <w:rFonts w:eastAsia="楷体_GB2312" w:hint="eastAsia"/>
                <w:sz w:val="24"/>
              </w:rPr>
              <w:t>等</w:t>
            </w:r>
          </w:p>
          <w:p w14:paraId="01A5CC2B" w14:textId="3C1A8B9D" w:rsidR="003503CA" w:rsidRDefault="003503CA" w:rsidP="003503CA">
            <w:pPr>
              <w:spacing w:afterLines="50" w:after="156" w:line="320" w:lineRule="exact"/>
              <w:ind w:right="119"/>
              <w:rPr>
                <w:rFonts w:eastAsia="楷体_GB2312"/>
                <w:sz w:val="24"/>
              </w:rPr>
            </w:pPr>
            <w:r>
              <w:rPr>
                <w:rFonts w:eastAsia="楷体_GB2312" w:hint="eastAsia"/>
                <w:sz w:val="24"/>
              </w:rPr>
              <w:t>1</w:t>
            </w:r>
            <w:r w:rsidR="00581871">
              <w:rPr>
                <w:rFonts w:eastAsia="楷体_GB2312"/>
                <w:sz w:val="24"/>
              </w:rPr>
              <w:t>6</w:t>
            </w:r>
            <w:r>
              <w:rPr>
                <w:rFonts w:eastAsia="楷体_GB2312"/>
                <w:sz w:val="24"/>
              </w:rPr>
              <w:t>.</w:t>
            </w:r>
            <w:r w:rsidR="001F10FD">
              <w:rPr>
                <w:rFonts w:eastAsia="楷体_GB2312" w:hint="eastAsia"/>
                <w:sz w:val="24"/>
              </w:rPr>
              <w:t>具备高分辨骨关节成像、关节软骨定量等</w:t>
            </w:r>
          </w:p>
          <w:p w14:paraId="2B21F72D" w14:textId="60A28277" w:rsidR="004A599B" w:rsidRDefault="00581871" w:rsidP="003503CA">
            <w:pPr>
              <w:spacing w:afterLines="50" w:after="156" w:line="320" w:lineRule="exact"/>
              <w:ind w:right="119"/>
              <w:rPr>
                <w:rFonts w:eastAsia="楷体_GB2312"/>
                <w:sz w:val="24"/>
              </w:rPr>
            </w:pPr>
            <w:r>
              <w:rPr>
                <w:rFonts w:eastAsia="楷体_GB2312"/>
                <w:sz w:val="24"/>
              </w:rPr>
              <w:t>17</w:t>
            </w:r>
            <w:r w:rsidR="003503CA">
              <w:rPr>
                <w:rFonts w:eastAsia="楷体_GB2312"/>
                <w:sz w:val="24"/>
              </w:rPr>
              <w:t>.</w:t>
            </w:r>
            <w:r w:rsidR="003503CA">
              <w:rPr>
                <w:rFonts w:eastAsia="楷体_GB2312" w:hint="eastAsia"/>
                <w:sz w:val="24"/>
              </w:rPr>
              <w:t>原厂后处理工作站</w:t>
            </w:r>
            <w:r w:rsidR="003503CA">
              <w:rPr>
                <w:rFonts w:eastAsia="楷体_GB2312" w:hint="eastAsia"/>
                <w:sz w:val="24"/>
              </w:rPr>
              <w:t>1</w:t>
            </w:r>
            <w:r w:rsidR="003503CA">
              <w:rPr>
                <w:rFonts w:eastAsia="楷体_GB2312" w:hint="eastAsia"/>
                <w:sz w:val="24"/>
              </w:rPr>
              <w:t>套</w:t>
            </w:r>
          </w:p>
        </w:tc>
      </w:tr>
      <w:tr w:rsidR="004A599B" w14:paraId="7E59BAEE" w14:textId="77777777">
        <w:trPr>
          <w:trHeight w:val="4810"/>
        </w:trPr>
        <w:tc>
          <w:tcPr>
            <w:tcW w:w="8414" w:type="dxa"/>
            <w:gridSpan w:val="3"/>
          </w:tcPr>
          <w:p w14:paraId="2CC3B8DA" w14:textId="77777777" w:rsidR="004A599B" w:rsidRDefault="0031285F">
            <w:pPr>
              <w:spacing w:afterLines="50" w:after="156"/>
              <w:ind w:left="119"/>
              <w:rPr>
                <w:rFonts w:eastAsia="楷体_GB2312"/>
                <w:sz w:val="24"/>
              </w:rPr>
            </w:pPr>
            <w:r>
              <w:rPr>
                <w:rFonts w:eastAsia="楷体_GB2312" w:hint="eastAsia"/>
                <w:sz w:val="24"/>
              </w:rPr>
              <w:lastRenderedPageBreak/>
              <w:t>同类设备性能比较（</w:t>
            </w:r>
            <w:r w:rsidRPr="003351DE">
              <w:rPr>
                <w:rFonts w:eastAsia="楷体_GB2312" w:hint="eastAsia"/>
                <w:sz w:val="24"/>
              </w:rPr>
              <w:t>★</w:t>
            </w:r>
            <w:r>
              <w:rPr>
                <w:rFonts w:eastAsia="楷体_GB2312" w:hint="eastAsia"/>
                <w:sz w:val="24"/>
              </w:rPr>
              <w:t>先进性、功能比较）</w:t>
            </w:r>
          </w:p>
          <w:tbl>
            <w:tblPr>
              <w:tblW w:w="5000" w:type="pct"/>
              <w:tblLook w:val="04A0" w:firstRow="1" w:lastRow="0" w:firstColumn="1" w:lastColumn="0" w:noHBand="0" w:noVBand="1"/>
            </w:tblPr>
            <w:tblGrid>
              <w:gridCol w:w="2437"/>
              <w:gridCol w:w="1842"/>
              <w:gridCol w:w="1842"/>
              <w:gridCol w:w="1841"/>
            </w:tblGrid>
            <w:tr w:rsidR="006451C4" w:rsidRPr="003351DE" w14:paraId="134F4239" w14:textId="77777777" w:rsidTr="006451C4">
              <w:trPr>
                <w:trHeight w:val="624"/>
                <w:tblHeader/>
              </w:trPr>
              <w:tc>
                <w:tcPr>
                  <w:tcW w:w="15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899F22" w14:textId="77777777" w:rsidR="006451C4" w:rsidRPr="003351DE" w:rsidRDefault="006451C4" w:rsidP="006451C4">
                  <w:pPr>
                    <w:widowControl/>
                    <w:spacing w:line="440" w:lineRule="exact"/>
                    <w:rPr>
                      <w:rFonts w:eastAsia="楷体_GB2312"/>
                      <w:b/>
                      <w:sz w:val="24"/>
                    </w:rPr>
                  </w:pPr>
                  <w:r w:rsidRPr="003351DE">
                    <w:rPr>
                      <w:rFonts w:eastAsia="楷体_GB2312" w:hint="eastAsia"/>
                      <w:b/>
                      <w:sz w:val="24"/>
                    </w:rPr>
                    <w:t>品牌</w:t>
                  </w:r>
                </w:p>
              </w:tc>
              <w:tc>
                <w:tcPr>
                  <w:tcW w:w="1157" w:type="pct"/>
                  <w:tcBorders>
                    <w:top w:val="single" w:sz="4" w:space="0" w:color="auto"/>
                    <w:left w:val="nil"/>
                    <w:bottom w:val="single" w:sz="4" w:space="0" w:color="auto"/>
                    <w:right w:val="single" w:sz="4" w:space="0" w:color="auto"/>
                  </w:tcBorders>
                  <w:shd w:val="clear" w:color="auto" w:fill="auto"/>
                  <w:vAlign w:val="center"/>
                  <w:hideMark/>
                </w:tcPr>
                <w:p w14:paraId="49AAB6EA" w14:textId="77777777"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联影</w:t>
                  </w:r>
                </w:p>
              </w:tc>
              <w:tc>
                <w:tcPr>
                  <w:tcW w:w="1157" w:type="pct"/>
                  <w:tcBorders>
                    <w:top w:val="single" w:sz="4" w:space="0" w:color="auto"/>
                    <w:left w:val="nil"/>
                    <w:bottom w:val="single" w:sz="4" w:space="0" w:color="auto"/>
                    <w:right w:val="single" w:sz="4" w:space="0" w:color="auto"/>
                  </w:tcBorders>
                  <w:shd w:val="clear" w:color="auto" w:fill="auto"/>
                  <w:vAlign w:val="center"/>
                  <w:hideMark/>
                </w:tcPr>
                <w:p w14:paraId="35380780" w14:textId="77777777"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西门子</w:t>
                  </w:r>
                </w:p>
              </w:tc>
              <w:tc>
                <w:tcPr>
                  <w:tcW w:w="1156" w:type="pct"/>
                  <w:tcBorders>
                    <w:top w:val="single" w:sz="4" w:space="0" w:color="auto"/>
                    <w:left w:val="nil"/>
                    <w:bottom w:val="single" w:sz="4" w:space="0" w:color="auto"/>
                    <w:right w:val="single" w:sz="4" w:space="0" w:color="auto"/>
                  </w:tcBorders>
                  <w:shd w:val="clear" w:color="auto" w:fill="auto"/>
                  <w:vAlign w:val="center"/>
                </w:tcPr>
                <w:p w14:paraId="418480D5" w14:textId="77777777"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GE</w:t>
                  </w:r>
                </w:p>
              </w:tc>
            </w:tr>
            <w:tr w:rsidR="006451C4" w:rsidRPr="003351DE" w14:paraId="68A9B597" w14:textId="77777777" w:rsidTr="006451C4">
              <w:trPr>
                <w:trHeight w:val="624"/>
                <w:tblHeader/>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62AC4C30" w14:textId="77777777" w:rsidR="006451C4" w:rsidRPr="003351DE" w:rsidRDefault="006451C4" w:rsidP="006451C4">
                  <w:pPr>
                    <w:widowControl/>
                    <w:spacing w:line="440" w:lineRule="exact"/>
                    <w:rPr>
                      <w:rFonts w:eastAsia="楷体_GB2312"/>
                      <w:b/>
                      <w:sz w:val="24"/>
                    </w:rPr>
                  </w:pPr>
                  <w:r w:rsidRPr="003351DE">
                    <w:rPr>
                      <w:rFonts w:eastAsia="楷体_GB2312" w:hint="eastAsia"/>
                      <w:b/>
                      <w:sz w:val="24"/>
                    </w:rPr>
                    <w:t>型号</w:t>
                  </w:r>
                </w:p>
              </w:tc>
              <w:tc>
                <w:tcPr>
                  <w:tcW w:w="1157" w:type="pct"/>
                  <w:tcBorders>
                    <w:top w:val="nil"/>
                    <w:left w:val="nil"/>
                    <w:bottom w:val="single" w:sz="4" w:space="0" w:color="auto"/>
                    <w:right w:val="single" w:sz="4" w:space="0" w:color="auto"/>
                  </w:tcBorders>
                  <w:shd w:val="clear" w:color="auto" w:fill="auto"/>
                  <w:vAlign w:val="center"/>
                  <w:hideMark/>
                </w:tcPr>
                <w:p w14:paraId="06F3B238" w14:textId="4267AEFE"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 xml:space="preserve">uMR </w:t>
                  </w:r>
                  <w:r w:rsidRPr="003351DE">
                    <w:rPr>
                      <w:rFonts w:eastAsia="楷体_GB2312"/>
                      <w:b/>
                      <w:sz w:val="24"/>
                    </w:rPr>
                    <w:t>A</w:t>
                  </w:r>
                  <w:r w:rsidRPr="003351DE">
                    <w:rPr>
                      <w:rFonts w:eastAsia="楷体_GB2312" w:hint="eastAsia"/>
                      <w:b/>
                      <w:sz w:val="24"/>
                    </w:rPr>
                    <w:t>stra</w:t>
                  </w:r>
                </w:p>
              </w:tc>
              <w:tc>
                <w:tcPr>
                  <w:tcW w:w="1157" w:type="pct"/>
                  <w:tcBorders>
                    <w:top w:val="nil"/>
                    <w:left w:val="nil"/>
                    <w:bottom w:val="single" w:sz="4" w:space="0" w:color="auto"/>
                    <w:right w:val="single" w:sz="4" w:space="0" w:color="auto"/>
                  </w:tcBorders>
                  <w:shd w:val="clear" w:color="auto" w:fill="auto"/>
                  <w:vAlign w:val="center"/>
                  <w:hideMark/>
                </w:tcPr>
                <w:p w14:paraId="4E08CD95" w14:textId="7A5E210D"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 xml:space="preserve">MAGNETOM </w:t>
                  </w:r>
                  <w:r w:rsidRPr="003351DE">
                    <w:rPr>
                      <w:rFonts w:eastAsia="楷体_GB2312"/>
                      <w:b/>
                      <w:sz w:val="24"/>
                    </w:rPr>
                    <w:t>Vida</w:t>
                  </w:r>
                </w:p>
              </w:tc>
              <w:tc>
                <w:tcPr>
                  <w:tcW w:w="1156" w:type="pct"/>
                  <w:tcBorders>
                    <w:top w:val="nil"/>
                    <w:left w:val="nil"/>
                    <w:bottom w:val="single" w:sz="4" w:space="0" w:color="auto"/>
                    <w:right w:val="single" w:sz="4" w:space="0" w:color="auto"/>
                  </w:tcBorders>
                  <w:shd w:val="clear" w:color="auto" w:fill="auto"/>
                  <w:vAlign w:val="center"/>
                </w:tcPr>
                <w:p w14:paraId="42C3B2A8" w14:textId="2175103C" w:rsidR="006451C4" w:rsidRPr="003351DE" w:rsidRDefault="006451C4" w:rsidP="006451C4">
                  <w:pPr>
                    <w:widowControl/>
                    <w:spacing w:line="440" w:lineRule="exact"/>
                    <w:jc w:val="center"/>
                    <w:rPr>
                      <w:rFonts w:eastAsia="楷体_GB2312"/>
                      <w:b/>
                      <w:sz w:val="24"/>
                    </w:rPr>
                  </w:pPr>
                  <w:r w:rsidRPr="003351DE">
                    <w:rPr>
                      <w:rFonts w:eastAsia="楷体_GB2312" w:hint="eastAsia"/>
                      <w:b/>
                      <w:sz w:val="24"/>
                    </w:rPr>
                    <w:t xml:space="preserve">SIGNA </w:t>
                  </w:r>
                  <w:r w:rsidRPr="003351DE">
                    <w:rPr>
                      <w:rFonts w:eastAsia="楷体_GB2312"/>
                      <w:b/>
                      <w:sz w:val="24"/>
                    </w:rPr>
                    <w:t>H</w:t>
                  </w:r>
                  <w:r w:rsidRPr="003351DE">
                    <w:rPr>
                      <w:rFonts w:eastAsia="楷体_GB2312" w:hint="eastAsia"/>
                      <w:b/>
                      <w:sz w:val="24"/>
                    </w:rPr>
                    <w:t>ero</w:t>
                  </w:r>
                  <w:r w:rsidR="00D95CAE" w:rsidRPr="003351DE">
                    <w:rPr>
                      <w:rFonts w:eastAsia="楷体_GB2312"/>
                      <w:b/>
                      <w:sz w:val="24"/>
                    </w:rPr>
                    <w:t xml:space="preserve"> XT</w:t>
                  </w:r>
                </w:p>
              </w:tc>
            </w:tr>
            <w:tr w:rsidR="006451C4" w:rsidRPr="003351DE" w14:paraId="0814EEB7"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51A84489" w14:textId="77777777" w:rsidR="006451C4" w:rsidRPr="008268ED" w:rsidRDefault="006451C4" w:rsidP="006451C4">
                  <w:pPr>
                    <w:widowControl/>
                    <w:spacing w:line="440" w:lineRule="exact"/>
                    <w:rPr>
                      <w:rFonts w:eastAsia="楷体_GB2312"/>
                      <w:sz w:val="24"/>
                    </w:rPr>
                  </w:pPr>
                  <w:r w:rsidRPr="008268ED">
                    <w:rPr>
                      <w:rFonts w:eastAsia="楷体_GB2312" w:hint="eastAsia"/>
                      <w:sz w:val="24"/>
                    </w:rPr>
                    <w:t>磁场强度</w:t>
                  </w:r>
                </w:p>
              </w:tc>
              <w:tc>
                <w:tcPr>
                  <w:tcW w:w="1157" w:type="pct"/>
                  <w:tcBorders>
                    <w:top w:val="nil"/>
                    <w:left w:val="nil"/>
                    <w:bottom w:val="single" w:sz="4" w:space="0" w:color="auto"/>
                    <w:right w:val="single" w:sz="4" w:space="0" w:color="auto"/>
                  </w:tcBorders>
                  <w:shd w:val="clear" w:color="auto" w:fill="auto"/>
                  <w:vAlign w:val="center"/>
                </w:tcPr>
                <w:p w14:paraId="3F5A1E13" w14:textId="46D0C2B8" w:rsidR="006451C4" w:rsidRPr="008268ED" w:rsidRDefault="006451C4" w:rsidP="006451C4">
                  <w:pPr>
                    <w:widowControl/>
                    <w:spacing w:line="440" w:lineRule="exact"/>
                    <w:jc w:val="center"/>
                    <w:rPr>
                      <w:rFonts w:eastAsia="楷体_GB2312"/>
                      <w:sz w:val="24"/>
                    </w:rPr>
                  </w:pPr>
                  <w:r w:rsidRPr="00CB41AB">
                    <w:rPr>
                      <w:rFonts w:eastAsia="楷体_GB2312"/>
                      <w:sz w:val="24"/>
                    </w:rPr>
                    <w:t>3</w:t>
                  </w:r>
                  <w:r w:rsidRPr="00CB41AB">
                    <w:rPr>
                      <w:rFonts w:eastAsia="楷体_GB2312" w:hint="eastAsia"/>
                      <w:sz w:val="24"/>
                    </w:rPr>
                    <w:t>.0T</w:t>
                  </w:r>
                </w:p>
              </w:tc>
              <w:tc>
                <w:tcPr>
                  <w:tcW w:w="1157" w:type="pct"/>
                  <w:tcBorders>
                    <w:top w:val="nil"/>
                    <w:left w:val="nil"/>
                    <w:bottom w:val="single" w:sz="4" w:space="0" w:color="auto"/>
                    <w:right w:val="single" w:sz="4" w:space="0" w:color="auto"/>
                  </w:tcBorders>
                  <w:shd w:val="clear" w:color="auto" w:fill="auto"/>
                  <w:vAlign w:val="center"/>
                </w:tcPr>
                <w:p w14:paraId="7F40A4BA" w14:textId="706AF475" w:rsidR="006451C4" w:rsidRPr="008268ED" w:rsidRDefault="006451C4" w:rsidP="006451C4">
                  <w:pPr>
                    <w:widowControl/>
                    <w:spacing w:line="440" w:lineRule="exact"/>
                    <w:jc w:val="center"/>
                    <w:rPr>
                      <w:rFonts w:eastAsia="楷体_GB2312"/>
                      <w:sz w:val="24"/>
                    </w:rPr>
                  </w:pPr>
                  <w:r w:rsidRPr="00CB41AB">
                    <w:rPr>
                      <w:rFonts w:eastAsia="楷体_GB2312"/>
                      <w:sz w:val="24"/>
                    </w:rPr>
                    <w:t>3</w:t>
                  </w:r>
                  <w:r w:rsidRPr="00CB41AB">
                    <w:rPr>
                      <w:rFonts w:eastAsia="楷体_GB2312" w:hint="eastAsia"/>
                      <w:sz w:val="24"/>
                    </w:rPr>
                    <w:t>.0T</w:t>
                  </w:r>
                </w:p>
              </w:tc>
              <w:tc>
                <w:tcPr>
                  <w:tcW w:w="1156" w:type="pct"/>
                  <w:tcBorders>
                    <w:top w:val="nil"/>
                    <w:left w:val="nil"/>
                    <w:bottom w:val="single" w:sz="4" w:space="0" w:color="auto"/>
                    <w:right w:val="single" w:sz="4" w:space="0" w:color="auto"/>
                  </w:tcBorders>
                  <w:shd w:val="clear" w:color="auto" w:fill="auto"/>
                  <w:vAlign w:val="center"/>
                </w:tcPr>
                <w:p w14:paraId="6DFC6E00" w14:textId="43A10CAC" w:rsidR="006451C4" w:rsidRPr="008268ED" w:rsidRDefault="006451C4" w:rsidP="006451C4">
                  <w:pPr>
                    <w:widowControl/>
                    <w:spacing w:line="440" w:lineRule="exact"/>
                    <w:jc w:val="center"/>
                    <w:rPr>
                      <w:rFonts w:eastAsia="楷体_GB2312"/>
                      <w:sz w:val="24"/>
                    </w:rPr>
                  </w:pPr>
                  <w:r w:rsidRPr="00CB41AB">
                    <w:rPr>
                      <w:rFonts w:eastAsia="楷体_GB2312"/>
                      <w:sz w:val="24"/>
                    </w:rPr>
                    <w:t>3</w:t>
                  </w:r>
                  <w:r w:rsidRPr="00CB41AB">
                    <w:rPr>
                      <w:rFonts w:eastAsia="楷体_GB2312" w:hint="eastAsia"/>
                      <w:sz w:val="24"/>
                    </w:rPr>
                    <w:t>.0T</w:t>
                  </w:r>
                </w:p>
              </w:tc>
            </w:tr>
            <w:tr w:rsidR="006451C4" w:rsidRPr="003351DE" w14:paraId="26DDE6EC"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279B787F" w14:textId="69761336" w:rsidR="006451C4" w:rsidRPr="008268ED" w:rsidRDefault="006451C4" w:rsidP="006451C4">
                  <w:pPr>
                    <w:widowControl/>
                    <w:spacing w:line="440" w:lineRule="exact"/>
                    <w:rPr>
                      <w:rFonts w:eastAsia="楷体_GB2312"/>
                      <w:sz w:val="24"/>
                    </w:rPr>
                  </w:pPr>
                  <w:r>
                    <w:rPr>
                      <w:rFonts w:eastAsia="楷体_GB2312" w:hint="eastAsia"/>
                      <w:sz w:val="24"/>
                    </w:rPr>
                    <w:t>患者检查孔径</w:t>
                  </w:r>
                </w:p>
              </w:tc>
              <w:tc>
                <w:tcPr>
                  <w:tcW w:w="1157" w:type="pct"/>
                  <w:tcBorders>
                    <w:top w:val="nil"/>
                    <w:left w:val="nil"/>
                    <w:bottom w:val="single" w:sz="4" w:space="0" w:color="auto"/>
                    <w:right w:val="single" w:sz="4" w:space="0" w:color="auto"/>
                  </w:tcBorders>
                  <w:shd w:val="clear" w:color="auto" w:fill="auto"/>
                  <w:vAlign w:val="center"/>
                </w:tcPr>
                <w:p w14:paraId="126A5FE7" w14:textId="6E078104" w:rsidR="006451C4" w:rsidRDefault="006451C4" w:rsidP="006451C4">
                  <w:pPr>
                    <w:widowControl/>
                    <w:spacing w:line="440" w:lineRule="exact"/>
                    <w:jc w:val="center"/>
                    <w:rPr>
                      <w:rFonts w:eastAsia="楷体_GB2312"/>
                      <w:sz w:val="24"/>
                    </w:rPr>
                  </w:pPr>
                  <w:r>
                    <w:rPr>
                      <w:rFonts w:eastAsia="楷体_GB2312" w:hint="eastAsia"/>
                      <w:sz w:val="24"/>
                    </w:rPr>
                    <w:t>7</w:t>
                  </w:r>
                  <w:r>
                    <w:rPr>
                      <w:rFonts w:eastAsia="楷体_GB2312"/>
                      <w:sz w:val="24"/>
                    </w:rPr>
                    <w:t>0cm</w:t>
                  </w:r>
                </w:p>
              </w:tc>
              <w:tc>
                <w:tcPr>
                  <w:tcW w:w="1157" w:type="pct"/>
                  <w:tcBorders>
                    <w:top w:val="nil"/>
                    <w:left w:val="nil"/>
                    <w:bottom w:val="single" w:sz="4" w:space="0" w:color="auto"/>
                    <w:right w:val="single" w:sz="4" w:space="0" w:color="auto"/>
                  </w:tcBorders>
                  <w:shd w:val="clear" w:color="auto" w:fill="auto"/>
                  <w:vAlign w:val="center"/>
                </w:tcPr>
                <w:p w14:paraId="15EDEA80" w14:textId="17587C15" w:rsidR="006451C4" w:rsidRDefault="006451C4" w:rsidP="006451C4">
                  <w:pPr>
                    <w:widowControl/>
                    <w:spacing w:line="440" w:lineRule="exact"/>
                    <w:jc w:val="center"/>
                    <w:rPr>
                      <w:rFonts w:eastAsia="楷体_GB2312"/>
                      <w:sz w:val="24"/>
                    </w:rPr>
                  </w:pPr>
                  <w:r w:rsidRPr="00727267">
                    <w:rPr>
                      <w:rFonts w:eastAsia="楷体_GB2312" w:hint="eastAsia"/>
                      <w:sz w:val="24"/>
                    </w:rPr>
                    <w:t>7</w:t>
                  </w:r>
                  <w:r w:rsidRPr="00727267">
                    <w:rPr>
                      <w:rFonts w:eastAsia="楷体_GB2312"/>
                      <w:sz w:val="24"/>
                    </w:rPr>
                    <w:t>0cm</w:t>
                  </w:r>
                </w:p>
              </w:tc>
              <w:tc>
                <w:tcPr>
                  <w:tcW w:w="1156" w:type="pct"/>
                  <w:tcBorders>
                    <w:top w:val="nil"/>
                    <w:left w:val="nil"/>
                    <w:bottom w:val="single" w:sz="4" w:space="0" w:color="auto"/>
                    <w:right w:val="single" w:sz="4" w:space="0" w:color="auto"/>
                  </w:tcBorders>
                  <w:shd w:val="clear" w:color="auto" w:fill="auto"/>
                  <w:vAlign w:val="center"/>
                </w:tcPr>
                <w:p w14:paraId="6349F236" w14:textId="389CFE6E" w:rsidR="006451C4" w:rsidRDefault="006451C4" w:rsidP="006451C4">
                  <w:pPr>
                    <w:widowControl/>
                    <w:spacing w:line="440" w:lineRule="exact"/>
                    <w:jc w:val="center"/>
                    <w:rPr>
                      <w:rFonts w:eastAsia="楷体_GB2312"/>
                      <w:sz w:val="24"/>
                    </w:rPr>
                  </w:pPr>
                  <w:r w:rsidRPr="00727267">
                    <w:rPr>
                      <w:rFonts w:eastAsia="楷体_GB2312" w:hint="eastAsia"/>
                      <w:sz w:val="24"/>
                    </w:rPr>
                    <w:t>7</w:t>
                  </w:r>
                  <w:r w:rsidRPr="00727267">
                    <w:rPr>
                      <w:rFonts w:eastAsia="楷体_GB2312"/>
                      <w:sz w:val="24"/>
                    </w:rPr>
                    <w:t>0cm</w:t>
                  </w:r>
                </w:p>
              </w:tc>
            </w:tr>
            <w:tr w:rsidR="006451C4" w:rsidRPr="003351DE" w14:paraId="69482C94"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7508E818" w14:textId="741FBA90" w:rsidR="006451C4" w:rsidRPr="008268ED" w:rsidRDefault="006451C4" w:rsidP="006451C4">
                  <w:pPr>
                    <w:widowControl/>
                    <w:spacing w:line="440" w:lineRule="exact"/>
                    <w:rPr>
                      <w:rFonts w:eastAsia="楷体_GB2312"/>
                      <w:sz w:val="24"/>
                    </w:rPr>
                  </w:pPr>
                  <w:r w:rsidRPr="008268ED">
                    <w:rPr>
                      <w:rFonts w:eastAsia="楷体_GB2312" w:hint="eastAsia"/>
                      <w:sz w:val="24"/>
                    </w:rPr>
                    <w:t>最大单轴梯度场强</w:t>
                  </w:r>
                </w:p>
              </w:tc>
              <w:tc>
                <w:tcPr>
                  <w:tcW w:w="1157" w:type="pct"/>
                  <w:tcBorders>
                    <w:top w:val="nil"/>
                    <w:left w:val="nil"/>
                    <w:bottom w:val="single" w:sz="4" w:space="0" w:color="auto"/>
                    <w:right w:val="single" w:sz="4" w:space="0" w:color="auto"/>
                  </w:tcBorders>
                  <w:shd w:val="clear" w:color="auto" w:fill="auto"/>
                  <w:vAlign w:val="center"/>
                </w:tcPr>
                <w:p w14:paraId="71BCCC77" w14:textId="682FDC74" w:rsidR="006451C4" w:rsidRPr="008268ED" w:rsidRDefault="006451C4" w:rsidP="006451C4">
                  <w:pPr>
                    <w:widowControl/>
                    <w:spacing w:line="440" w:lineRule="exact"/>
                    <w:jc w:val="center"/>
                    <w:rPr>
                      <w:rFonts w:eastAsia="楷体_GB2312"/>
                      <w:sz w:val="24"/>
                    </w:rPr>
                  </w:pPr>
                  <w:r>
                    <w:rPr>
                      <w:rFonts w:eastAsia="楷体_GB2312"/>
                      <w:sz w:val="24"/>
                    </w:rPr>
                    <w:t>6</w:t>
                  </w:r>
                  <w:r w:rsidRPr="008268ED">
                    <w:rPr>
                      <w:rFonts w:eastAsia="楷体_GB2312" w:hint="eastAsia"/>
                      <w:sz w:val="24"/>
                    </w:rPr>
                    <w:t>0mT/m</w:t>
                  </w:r>
                </w:p>
              </w:tc>
              <w:tc>
                <w:tcPr>
                  <w:tcW w:w="1157" w:type="pct"/>
                  <w:tcBorders>
                    <w:top w:val="nil"/>
                    <w:left w:val="nil"/>
                    <w:bottom w:val="single" w:sz="4" w:space="0" w:color="auto"/>
                    <w:right w:val="single" w:sz="4" w:space="0" w:color="auto"/>
                  </w:tcBorders>
                  <w:shd w:val="clear" w:color="auto" w:fill="auto"/>
                  <w:vAlign w:val="center"/>
                </w:tcPr>
                <w:p w14:paraId="72FCD2DC" w14:textId="6AA1D4E2" w:rsidR="006451C4" w:rsidRPr="008268ED" w:rsidRDefault="006451C4" w:rsidP="006451C4">
                  <w:pPr>
                    <w:widowControl/>
                    <w:spacing w:line="440" w:lineRule="exact"/>
                    <w:jc w:val="center"/>
                    <w:rPr>
                      <w:rFonts w:eastAsia="楷体_GB2312"/>
                      <w:sz w:val="24"/>
                    </w:rPr>
                  </w:pPr>
                  <w:r>
                    <w:rPr>
                      <w:rFonts w:eastAsia="楷体_GB2312"/>
                      <w:sz w:val="24"/>
                    </w:rPr>
                    <w:t>6</w:t>
                  </w:r>
                  <w:r w:rsidRPr="008268ED">
                    <w:rPr>
                      <w:rFonts w:eastAsia="楷体_GB2312" w:hint="eastAsia"/>
                      <w:sz w:val="24"/>
                    </w:rPr>
                    <w:t>0mT/m</w:t>
                  </w:r>
                </w:p>
              </w:tc>
              <w:tc>
                <w:tcPr>
                  <w:tcW w:w="1156" w:type="pct"/>
                  <w:tcBorders>
                    <w:top w:val="nil"/>
                    <w:left w:val="nil"/>
                    <w:bottom w:val="single" w:sz="4" w:space="0" w:color="auto"/>
                    <w:right w:val="single" w:sz="4" w:space="0" w:color="auto"/>
                  </w:tcBorders>
                  <w:shd w:val="clear" w:color="auto" w:fill="auto"/>
                  <w:vAlign w:val="center"/>
                </w:tcPr>
                <w:p w14:paraId="683235D5" w14:textId="7A29D0B7" w:rsidR="006451C4" w:rsidRPr="008268ED" w:rsidRDefault="00D95CAE" w:rsidP="00D95CAE">
                  <w:pPr>
                    <w:widowControl/>
                    <w:spacing w:line="440" w:lineRule="exact"/>
                    <w:jc w:val="center"/>
                    <w:rPr>
                      <w:rFonts w:eastAsia="楷体_GB2312"/>
                      <w:sz w:val="24"/>
                    </w:rPr>
                  </w:pPr>
                  <w:r>
                    <w:rPr>
                      <w:rFonts w:eastAsia="楷体_GB2312"/>
                      <w:sz w:val="24"/>
                    </w:rPr>
                    <w:t>60</w:t>
                  </w:r>
                  <w:r w:rsidR="006451C4" w:rsidRPr="008268ED">
                    <w:rPr>
                      <w:rFonts w:eastAsia="楷体_GB2312" w:hint="eastAsia"/>
                      <w:sz w:val="24"/>
                    </w:rPr>
                    <w:t>T/m</w:t>
                  </w:r>
                </w:p>
              </w:tc>
            </w:tr>
            <w:tr w:rsidR="006451C4" w:rsidRPr="003351DE" w14:paraId="7830A6F2"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10E321CE" w14:textId="232563CB" w:rsidR="006451C4" w:rsidRPr="008268ED" w:rsidRDefault="006451C4" w:rsidP="006451C4">
                  <w:pPr>
                    <w:widowControl/>
                    <w:spacing w:line="440" w:lineRule="exact"/>
                    <w:rPr>
                      <w:rFonts w:eastAsia="楷体_GB2312"/>
                      <w:sz w:val="24"/>
                    </w:rPr>
                  </w:pPr>
                  <w:r w:rsidRPr="008268ED">
                    <w:rPr>
                      <w:rFonts w:eastAsia="楷体_GB2312" w:hint="eastAsia"/>
                      <w:sz w:val="24"/>
                    </w:rPr>
                    <w:t>最大单轴梯度切换率</w:t>
                  </w:r>
                </w:p>
              </w:tc>
              <w:tc>
                <w:tcPr>
                  <w:tcW w:w="1157" w:type="pct"/>
                  <w:tcBorders>
                    <w:top w:val="nil"/>
                    <w:left w:val="nil"/>
                    <w:bottom w:val="single" w:sz="4" w:space="0" w:color="auto"/>
                    <w:right w:val="single" w:sz="4" w:space="0" w:color="auto"/>
                  </w:tcBorders>
                  <w:shd w:val="clear" w:color="auto" w:fill="auto"/>
                  <w:vAlign w:val="center"/>
                </w:tcPr>
                <w:p w14:paraId="74948EDC" w14:textId="6C722B46"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200T/m/s</w:t>
                  </w:r>
                </w:p>
              </w:tc>
              <w:tc>
                <w:tcPr>
                  <w:tcW w:w="1157" w:type="pct"/>
                  <w:tcBorders>
                    <w:top w:val="nil"/>
                    <w:left w:val="nil"/>
                    <w:bottom w:val="single" w:sz="4" w:space="0" w:color="auto"/>
                    <w:right w:val="single" w:sz="4" w:space="0" w:color="auto"/>
                  </w:tcBorders>
                  <w:shd w:val="clear" w:color="auto" w:fill="auto"/>
                  <w:vAlign w:val="center"/>
                </w:tcPr>
                <w:p w14:paraId="02398284" w14:textId="72F31609"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200T/m/s</w:t>
                  </w:r>
                </w:p>
              </w:tc>
              <w:tc>
                <w:tcPr>
                  <w:tcW w:w="1156" w:type="pct"/>
                  <w:tcBorders>
                    <w:top w:val="nil"/>
                    <w:left w:val="nil"/>
                    <w:bottom w:val="single" w:sz="4" w:space="0" w:color="auto"/>
                    <w:right w:val="single" w:sz="4" w:space="0" w:color="auto"/>
                  </w:tcBorders>
                  <w:shd w:val="clear" w:color="auto" w:fill="auto"/>
                  <w:vAlign w:val="center"/>
                </w:tcPr>
                <w:p w14:paraId="7350A757" w14:textId="0E01F2A6" w:rsidR="006451C4" w:rsidRPr="008268ED" w:rsidRDefault="006451C4" w:rsidP="006451C4">
                  <w:pPr>
                    <w:widowControl/>
                    <w:spacing w:line="440" w:lineRule="exact"/>
                    <w:jc w:val="center"/>
                    <w:rPr>
                      <w:rFonts w:eastAsia="楷体_GB2312"/>
                      <w:sz w:val="24"/>
                    </w:rPr>
                  </w:pPr>
                  <w:r>
                    <w:rPr>
                      <w:rFonts w:eastAsia="楷体_GB2312"/>
                      <w:sz w:val="24"/>
                    </w:rPr>
                    <w:t>20</w:t>
                  </w:r>
                  <w:r w:rsidRPr="008268ED">
                    <w:rPr>
                      <w:rFonts w:eastAsia="楷体_GB2312" w:hint="eastAsia"/>
                      <w:sz w:val="24"/>
                    </w:rPr>
                    <w:t>0T/m/s</w:t>
                  </w:r>
                </w:p>
              </w:tc>
            </w:tr>
            <w:tr w:rsidR="006451C4" w:rsidRPr="003351DE" w14:paraId="746216DF" w14:textId="77777777" w:rsidTr="00D95CAE">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32339A4C" w14:textId="33CF8F10" w:rsidR="006451C4" w:rsidRPr="008268ED" w:rsidRDefault="00D95CAE" w:rsidP="006451C4">
                  <w:pPr>
                    <w:widowControl/>
                    <w:spacing w:line="440" w:lineRule="exact"/>
                    <w:rPr>
                      <w:rFonts w:eastAsia="楷体_GB2312"/>
                      <w:sz w:val="24"/>
                    </w:rPr>
                  </w:pPr>
                  <w:r>
                    <w:rPr>
                      <w:rFonts w:eastAsia="楷体_GB2312" w:hint="eastAsia"/>
                      <w:sz w:val="24"/>
                    </w:rPr>
                    <w:t>独立射频放大器个数</w:t>
                  </w:r>
                </w:p>
              </w:tc>
              <w:tc>
                <w:tcPr>
                  <w:tcW w:w="1157" w:type="pct"/>
                  <w:tcBorders>
                    <w:top w:val="nil"/>
                    <w:left w:val="nil"/>
                    <w:bottom w:val="single" w:sz="4" w:space="0" w:color="auto"/>
                    <w:right w:val="single" w:sz="4" w:space="0" w:color="auto"/>
                  </w:tcBorders>
                  <w:shd w:val="clear" w:color="auto" w:fill="auto"/>
                  <w:vAlign w:val="center"/>
                  <w:hideMark/>
                </w:tcPr>
                <w:p w14:paraId="00B32197" w14:textId="352E6FA9" w:rsidR="006451C4" w:rsidRPr="008268ED" w:rsidRDefault="00D95CAE" w:rsidP="006451C4">
                  <w:pPr>
                    <w:widowControl/>
                    <w:spacing w:line="440" w:lineRule="exact"/>
                    <w:jc w:val="center"/>
                    <w:rPr>
                      <w:rFonts w:eastAsia="楷体_GB2312"/>
                      <w:sz w:val="24"/>
                    </w:rPr>
                  </w:pPr>
                  <w:r>
                    <w:rPr>
                      <w:rFonts w:eastAsia="楷体_GB2312"/>
                      <w:sz w:val="24"/>
                    </w:rPr>
                    <w:t>2</w:t>
                  </w:r>
                  <w:r>
                    <w:rPr>
                      <w:rFonts w:eastAsia="楷体_GB2312" w:hint="eastAsia"/>
                      <w:sz w:val="24"/>
                    </w:rPr>
                    <w:t>个</w:t>
                  </w:r>
                </w:p>
              </w:tc>
              <w:tc>
                <w:tcPr>
                  <w:tcW w:w="1157" w:type="pct"/>
                  <w:tcBorders>
                    <w:top w:val="nil"/>
                    <w:left w:val="nil"/>
                    <w:bottom w:val="single" w:sz="4" w:space="0" w:color="auto"/>
                    <w:right w:val="single" w:sz="4" w:space="0" w:color="auto"/>
                  </w:tcBorders>
                  <w:shd w:val="clear" w:color="auto" w:fill="auto"/>
                  <w:vAlign w:val="center"/>
                </w:tcPr>
                <w:p w14:paraId="731C585F" w14:textId="48A0CD70" w:rsidR="006451C4" w:rsidRPr="008268ED" w:rsidRDefault="00D95CAE" w:rsidP="006451C4">
                  <w:pPr>
                    <w:widowControl/>
                    <w:spacing w:line="440" w:lineRule="exact"/>
                    <w:jc w:val="center"/>
                    <w:rPr>
                      <w:rFonts w:eastAsia="楷体_GB2312"/>
                      <w:sz w:val="24"/>
                    </w:rPr>
                  </w:pPr>
                  <w:r>
                    <w:rPr>
                      <w:rFonts w:eastAsia="楷体_GB2312" w:hint="eastAsia"/>
                      <w:sz w:val="24"/>
                    </w:rPr>
                    <w:t>1</w:t>
                  </w:r>
                  <w:r>
                    <w:rPr>
                      <w:rFonts w:eastAsia="楷体_GB2312" w:hint="eastAsia"/>
                      <w:sz w:val="24"/>
                    </w:rPr>
                    <w:t>个</w:t>
                  </w:r>
                </w:p>
              </w:tc>
              <w:tc>
                <w:tcPr>
                  <w:tcW w:w="1156" w:type="pct"/>
                  <w:tcBorders>
                    <w:top w:val="nil"/>
                    <w:left w:val="nil"/>
                    <w:bottom w:val="single" w:sz="4" w:space="0" w:color="auto"/>
                    <w:right w:val="single" w:sz="4" w:space="0" w:color="auto"/>
                  </w:tcBorders>
                  <w:shd w:val="clear" w:color="auto" w:fill="auto"/>
                  <w:vAlign w:val="center"/>
                </w:tcPr>
                <w:p w14:paraId="21772F66" w14:textId="0A57498E" w:rsidR="006451C4" w:rsidRPr="008268ED" w:rsidRDefault="00D95CAE" w:rsidP="006451C4">
                  <w:pPr>
                    <w:widowControl/>
                    <w:spacing w:line="440" w:lineRule="exact"/>
                    <w:jc w:val="center"/>
                    <w:rPr>
                      <w:rFonts w:eastAsia="楷体_GB2312"/>
                      <w:sz w:val="24"/>
                    </w:rPr>
                  </w:pPr>
                  <w:r>
                    <w:rPr>
                      <w:rFonts w:eastAsia="楷体_GB2312" w:hint="eastAsia"/>
                      <w:sz w:val="24"/>
                    </w:rPr>
                    <w:t>2</w:t>
                  </w:r>
                  <w:r>
                    <w:rPr>
                      <w:rFonts w:eastAsia="楷体_GB2312" w:hint="eastAsia"/>
                      <w:sz w:val="24"/>
                    </w:rPr>
                    <w:t>个</w:t>
                  </w:r>
                </w:p>
              </w:tc>
            </w:tr>
            <w:tr w:rsidR="006451C4" w:rsidRPr="003351DE" w14:paraId="5B683CA2"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72145967" w14:textId="64EEDD6B" w:rsidR="006451C4" w:rsidRPr="008268ED" w:rsidRDefault="00D95CAE" w:rsidP="006451C4">
                  <w:pPr>
                    <w:widowControl/>
                    <w:spacing w:line="440" w:lineRule="exact"/>
                    <w:rPr>
                      <w:rFonts w:eastAsia="楷体_GB2312"/>
                      <w:sz w:val="24"/>
                    </w:rPr>
                  </w:pPr>
                  <w:r>
                    <w:rPr>
                      <w:rFonts w:eastAsia="楷体_GB2312" w:hint="eastAsia"/>
                      <w:sz w:val="24"/>
                    </w:rPr>
                    <w:t>射频发射功率</w:t>
                  </w:r>
                </w:p>
              </w:tc>
              <w:tc>
                <w:tcPr>
                  <w:tcW w:w="1157" w:type="pct"/>
                  <w:tcBorders>
                    <w:top w:val="nil"/>
                    <w:left w:val="nil"/>
                    <w:bottom w:val="single" w:sz="4" w:space="0" w:color="auto"/>
                    <w:right w:val="single" w:sz="4" w:space="0" w:color="auto"/>
                  </w:tcBorders>
                  <w:shd w:val="clear" w:color="auto" w:fill="auto"/>
                  <w:vAlign w:val="center"/>
                  <w:hideMark/>
                </w:tcPr>
                <w:p w14:paraId="11B6AFF1" w14:textId="33A985FA" w:rsidR="006451C4" w:rsidRPr="008268ED" w:rsidRDefault="00D95CAE" w:rsidP="006451C4">
                  <w:pPr>
                    <w:widowControl/>
                    <w:spacing w:line="440" w:lineRule="exact"/>
                    <w:jc w:val="center"/>
                    <w:rPr>
                      <w:rFonts w:eastAsia="楷体_GB2312"/>
                      <w:sz w:val="24"/>
                    </w:rPr>
                  </w:pPr>
                  <w:r>
                    <w:rPr>
                      <w:rFonts w:eastAsia="楷体_GB2312"/>
                      <w:sz w:val="24"/>
                    </w:rPr>
                    <w:t>2x20</w:t>
                  </w:r>
                  <w:r>
                    <w:rPr>
                      <w:rFonts w:eastAsia="楷体_GB2312" w:hint="eastAsia"/>
                      <w:sz w:val="24"/>
                    </w:rPr>
                    <w:t>k</w:t>
                  </w:r>
                  <w:r>
                    <w:rPr>
                      <w:rFonts w:eastAsia="楷体_GB2312"/>
                      <w:sz w:val="24"/>
                    </w:rPr>
                    <w:t>W</w:t>
                  </w:r>
                </w:p>
              </w:tc>
              <w:tc>
                <w:tcPr>
                  <w:tcW w:w="1157" w:type="pct"/>
                  <w:tcBorders>
                    <w:top w:val="nil"/>
                    <w:left w:val="nil"/>
                    <w:bottom w:val="single" w:sz="4" w:space="0" w:color="auto"/>
                    <w:right w:val="single" w:sz="4" w:space="0" w:color="auto"/>
                  </w:tcBorders>
                  <w:shd w:val="clear" w:color="auto" w:fill="auto"/>
                  <w:vAlign w:val="center"/>
                  <w:hideMark/>
                </w:tcPr>
                <w:p w14:paraId="28887D34" w14:textId="659C3FE5" w:rsidR="006451C4" w:rsidRPr="008268ED" w:rsidRDefault="00D95CAE" w:rsidP="006451C4">
                  <w:pPr>
                    <w:widowControl/>
                    <w:spacing w:line="440" w:lineRule="exact"/>
                    <w:jc w:val="center"/>
                    <w:rPr>
                      <w:rFonts w:eastAsia="楷体_GB2312"/>
                      <w:sz w:val="24"/>
                    </w:rPr>
                  </w:pPr>
                  <w:r>
                    <w:rPr>
                      <w:rFonts w:eastAsia="楷体_GB2312"/>
                      <w:sz w:val="24"/>
                    </w:rPr>
                    <w:t>37.5kW</w:t>
                  </w:r>
                </w:p>
              </w:tc>
              <w:tc>
                <w:tcPr>
                  <w:tcW w:w="1156" w:type="pct"/>
                  <w:tcBorders>
                    <w:top w:val="nil"/>
                    <w:left w:val="nil"/>
                    <w:bottom w:val="single" w:sz="4" w:space="0" w:color="auto"/>
                    <w:right w:val="single" w:sz="4" w:space="0" w:color="auto"/>
                  </w:tcBorders>
                  <w:shd w:val="clear" w:color="auto" w:fill="auto"/>
                  <w:vAlign w:val="center"/>
                </w:tcPr>
                <w:p w14:paraId="173806C4" w14:textId="5C8D53CC" w:rsidR="006451C4" w:rsidRPr="008268ED" w:rsidRDefault="00D95CAE" w:rsidP="006451C4">
                  <w:pPr>
                    <w:widowControl/>
                    <w:spacing w:line="440" w:lineRule="exact"/>
                    <w:jc w:val="center"/>
                    <w:rPr>
                      <w:rFonts w:eastAsia="楷体_GB2312"/>
                      <w:sz w:val="24"/>
                    </w:rPr>
                  </w:pPr>
                  <w:r>
                    <w:rPr>
                      <w:rFonts w:eastAsia="楷体_GB2312"/>
                      <w:sz w:val="24"/>
                    </w:rPr>
                    <w:t>2x15</w:t>
                  </w:r>
                  <w:r w:rsidR="006451C4" w:rsidRPr="008268ED">
                    <w:rPr>
                      <w:rFonts w:eastAsia="楷体_GB2312" w:hint="eastAsia"/>
                      <w:sz w:val="24"/>
                    </w:rPr>
                    <w:t>kW</w:t>
                  </w:r>
                </w:p>
              </w:tc>
            </w:tr>
            <w:tr w:rsidR="006451C4" w:rsidRPr="003351DE" w14:paraId="6B1740E2"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48EAEBDE" w14:textId="77777777" w:rsidR="006451C4" w:rsidRPr="008268ED" w:rsidRDefault="006451C4" w:rsidP="006451C4">
                  <w:pPr>
                    <w:widowControl/>
                    <w:spacing w:line="440" w:lineRule="exact"/>
                    <w:rPr>
                      <w:rFonts w:eastAsia="楷体_GB2312"/>
                      <w:sz w:val="24"/>
                    </w:rPr>
                  </w:pPr>
                  <w:r w:rsidRPr="008268ED">
                    <w:rPr>
                      <w:rFonts w:eastAsia="楷体_GB2312" w:hint="eastAsia"/>
                      <w:sz w:val="24"/>
                    </w:rPr>
                    <w:t>最大射频接收通道</w:t>
                  </w:r>
                </w:p>
              </w:tc>
              <w:tc>
                <w:tcPr>
                  <w:tcW w:w="1157" w:type="pct"/>
                  <w:tcBorders>
                    <w:top w:val="nil"/>
                    <w:left w:val="nil"/>
                    <w:bottom w:val="single" w:sz="4" w:space="0" w:color="auto"/>
                    <w:right w:val="single" w:sz="4" w:space="0" w:color="auto"/>
                  </w:tcBorders>
                  <w:shd w:val="clear" w:color="auto" w:fill="auto"/>
                  <w:vAlign w:val="center"/>
                  <w:hideMark/>
                </w:tcPr>
                <w:p w14:paraId="77677564" w14:textId="0AE276DE" w:rsidR="006451C4" w:rsidRPr="008268ED" w:rsidRDefault="00D95CAE" w:rsidP="006451C4">
                  <w:pPr>
                    <w:widowControl/>
                    <w:spacing w:line="440" w:lineRule="exact"/>
                    <w:jc w:val="center"/>
                    <w:rPr>
                      <w:rFonts w:eastAsia="楷体_GB2312"/>
                      <w:sz w:val="24"/>
                    </w:rPr>
                  </w:pPr>
                  <w:r>
                    <w:rPr>
                      <w:rFonts w:eastAsia="楷体_GB2312"/>
                      <w:sz w:val="24"/>
                    </w:rPr>
                    <w:t>100</w:t>
                  </w:r>
                </w:p>
              </w:tc>
              <w:tc>
                <w:tcPr>
                  <w:tcW w:w="1157" w:type="pct"/>
                  <w:tcBorders>
                    <w:top w:val="nil"/>
                    <w:left w:val="nil"/>
                    <w:bottom w:val="single" w:sz="4" w:space="0" w:color="auto"/>
                    <w:right w:val="single" w:sz="4" w:space="0" w:color="auto"/>
                  </w:tcBorders>
                  <w:shd w:val="clear" w:color="auto" w:fill="auto"/>
                  <w:vAlign w:val="center"/>
                  <w:hideMark/>
                </w:tcPr>
                <w:p w14:paraId="570F840C" w14:textId="7777777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64</w:t>
                  </w:r>
                </w:p>
              </w:tc>
              <w:tc>
                <w:tcPr>
                  <w:tcW w:w="1156" w:type="pct"/>
                  <w:tcBorders>
                    <w:top w:val="nil"/>
                    <w:left w:val="nil"/>
                    <w:bottom w:val="single" w:sz="4" w:space="0" w:color="auto"/>
                    <w:right w:val="single" w:sz="4" w:space="0" w:color="auto"/>
                  </w:tcBorders>
                  <w:shd w:val="clear" w:color="auto" w:fill="auto"/>
                  <w:vAlign w:val="center"/>
                </w:tcPr>
                <w:p w14:paraId="0949B0FB" w14:textId="596373BC" w:rsidR="006451C4" w:rsidRPr="008268ED" w:rsidRDefault="00D95CAE" w:rsidP="006451C4">
                  <w:pPr>
                    <w:widowControl/>
                    <w:spacing w:line="440" w:lineRule="exact"/>
                    <w:jc w:val="center"/>
                    <w:rPr>
                      <w:rFonts w:eastAsia="楷体_GB2312"/>
                      <w:sz w:val="24"/>
                    </w:rPr>
                  </w:pPr>
                  <w:r>
                    <w:rPr>
                      <w:rFonts w:eastAsia="楷体_GB2312"/>
                      <w:sz w:val="24"/>
                    </w:rPr>
                    <w:t>96</w:t>
                  </w:r>
                </w:p>
              </w:tc>
            </w:tr>
            <w:tr w:rsidR="006451C4" w:rsidRPr="003351DE" w14:paraId="3C055025"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762104AD" w14:textId="51F88291" w:rsidR="006451C4" w:rsidRPr="008268ED" w:rsidRDefault="00D95CAE" w:rsidP="006451C4">
                  <w:pPr>
                    <w:widowControl/>
                    <w:spacing w:line="440" w:lineRule="exact"/>
                    <w:rPr>
                      <w:rFonts w:eastAsia="楷体_GB2312"/>
                      <w:sz w:val="24"/>
                    </w:rPr>
                  </w:pPr>
                  <w:r>
                    <w:rPr>
                      <w:rFonts w:eastAsia="楷体_GB2312" w:hint="eastAsia"/>
                      <w:sz w:val="24"/>
                    </w:rPr>
                    <w:t>头颈联合</w:t>
                  </w:r>
                  <w:r w:rsidR="006451C4" w:rsidRPr="008268ED">
                    <w:rPr>
                      <w:rFonts w:eastAsia="楷体_GB2312" w:hint="eastAsia"/>
                      <w:sz w:val="24"/>
                    </w:rPr>
                    <w:t>线圈</w:t>
                  </w:r>
                </w:p>
              </w:tc>
              <w:tc>
                <w:tcPr>
                  <w:tcW w:w="1157" w:type="pct"/>
                  <w:tcBorders>
                    <w:top w:val="nil"/>
                    <w:left w:val="nil"/>
                    <w:bottom w:val="single" w:sz="4" w:space="0" w:color="auto"/>
                    <w:right w:val="single" w:sz="4" w:space="0" w:color="auto"/>
                  </w:tcBorders>
                  <w:shd w:val="clear" w:color="auto" w:fill="auto"/>
                  <w:vAlign w:val="center"/>
                  <w:hideMark/>
                </w:tcPr>
                <w:p w14:paraId="6BBD544F" w14:textId="7777777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48</w:t>
                  </w:r>
                  <w:r w:rsidRPr="008268ED">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hideMark/>
                </w:tcPr>
                <w:p w14:paraId="59585774" w14:textId="5D89CF6B" w:rsidR="006451C4" w:rsidRPr="008268ED" w:rsidRDefault="00D95CAE" w:rsidP="006451C4">
                  <w:pPr>
                    <w:widowControl/>
                    <w:spacing w:line="440" w:lineRule="exact"/>
                    <w:jc w:val="center"/>
                    <w:rPr>
                      <w:rFonts w:eastAsia="楷体_GB2312"/>
                      <w:sz w:val="24"/>
                    </w:rPr>
                  </w:pPr>
                  <w:r>
                    <w:rPr>
                      <w:rFonts w:eastAsia="楷体_GB2312"/>
                      <w:sz w:val="24"/>
                    </w:rPr>
                    <w:t>20</w:t>
                  </w:r>
                  <w:r>
                    <w:rPr>
                      <w:rFonts w:eastAsia="楷体_GB2312" w:hint="eastAsia"/>
                      <w:sz w:val="24"/>
                    </w:rPr>
                    <w:t>/</w:t>
                  </w:r>
                  <w:r>
                    <w:rPr>
                      <w:rFonts w:eastAsia="楷体_GB2312"/>
                      <w:sz w:val="24"/>
                    </w:rPr>
                    <w:t>64</w:t>
                  </w:r>
                  <w:r w:rsidR="006451C4" w:rsidRPr="008268ED">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2D1FE79D" w14:textId="2406BA2D" w:rsidR="006451C4" w:rsidRPr="008268ED" w:rsidRDefault="00D95CAE" w:rsidP="006451C4">
                  <w:pPr>
                    <w:widowControl/>
                    <w:spacing w:line="440" w:lineRule="exact"/>
                    <w:jc w:val="center"/>
                    <w:rPr>
                      <w:rFonts w:eastAsia="楷体_GB2312"/>
                      <w:sz w:val="24"/>
                    </w:rPr>
                  </w:pPr>
                  <w:r>
                    <w:rPr>
                      <w:rFonts w:eastAsia="楷体_GB2312"/>
                      <w:sz w:val="24"/>
                    </w:rPr>
                    <w:t>21</w:t>
                  </w:r>
                  <w:r w:rsidR="006451C4" w:rsidRPr="008268ED">
                    <w:rPr>
                      <w:rFonts w:eastAsia="楷体_GB2312" w:hint="eastAsia"/>
                      <w:sz w:val="24"/>
                    </w:rPr>
                    <w:t>通道</w:t>
                  </w:r>
                </w:p>
              </w:tc>
            </w:tr>
            <w:tr w:rsidR="006451C4" w:rsidRPr="003351DE" w14:paraId="6300990C"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32E07AAD" w14:textId="77777777" w:rsidR="006451C4" w:rsidRPr="008268ED" w:rsidRDefault="006451C4" w:rsidP="006451C4">
                  <w:pPr>
                    <w:widowControl/>
                    <w:spacing w:line="440" w:lineRule="exact"/>
                    <w:rPr>
                      <w:rFonts w:eastAsia="楷体_GB2312"/>
                      <w:sz w:val="24"/>
                    </w:rPr>
                  </w:pPr>
                  <w:r w:rsidRPr="008268ED">
                    <w:rPr>
                      <w:rFonts w:eastAsia="楷体_GB2312" w:hint="eastAsia"/>
                      <w:sz w:val="24"/>
                    </w:rPr>
                    <w:t>脊柱线圈</w:t>
                  </w:r>
                </w:p>
              </w:tc>
              <w:tc>
                <w:tcPr>
                  <w:tcW w:w="1157" w:type="pct"/>
                  <w:tcBorders>
                    <w:top w:val="nil"/>
                    <w:left w:val="nil"/>
                    <w:bottom w:val="single" w:sz="4" w:space="0" w:color="auto"/>
                    <w:right w:val="single" w:sz="4" w:space="0" w:color="auto"/>
                  </w:tcBorders>
                  <w:shd w:val="clear" w:color="auto" w:fill="auto"/>
                  <w:vAlign w:val="center"/>
                  <w:hideMark/>
                </w:tcPr>
                <w:p w14:paraId="68CF1384" w14:textId="7777777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48</w:t>
                  </w:r>
                  <w:r w:rsidRPr="008268ED">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hideMark/>
                </w:tcPr>
                <w:p w14:paraId="6B2C9288" w14:textId="051A2408" w:rsidR="006451C4" w:rsidRPr="008268ED" w:rsidRDefault="00D95CAE" w:rsidP="006451C4">
                  <w:pPr>
                    <w:widowControl/>
                    <w:spacing w:line="440" w:lineRule="exact"/>
                    <w:jc w:val="center"/>
                    <w:rPr>
                      <w:rFonts w:eastAsia="楷体_GB2312"/>
                      <w:sz w:val="24"/>
                    </w:rPr>
                  </w:pPr>
                  <w:r>
                    <w:rPr>
                      <w:rFonts w:eastAsia="楷体_GB2312"/>
                      <w:sz w:val="24"/>
                    </w:rPr>
                    <w:t>32</w:t>
                  </w:r>
                  <w:r w:rsidRPr="008268ED">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27FE549B" w14:textId="66803861" w:rsidR="006451C4" w:rsidRPr="008268ED" w:rsidRDefault="00D95CAE" w:rsidP="006451C4">
                  <w:pPr>
                    <w:widowControl/>
                    <w:spacing w:line="440" w:lineRule="exact"/>
                    <w:jc w:val="center"/>
                    <w:rPr>
                      <w:rFonts w:eastAsia="楷体_GB2312"/>
                      <w:sz w:val="24"/>
                    </w:rPr>
                  </w:pPr>
                  <w:r>
                    <w:rPr>
                      <w:rFonts w:eastAsia="楷体_GB2312"/>
                      <w:sz w:val="24"/>
                    </w:rPr>
                    <w:t>32</w:t>
                  </w:r>
                  <w:r w:rsidRPr="008268ED">
                    <w:rPr>
                      <w:rFonts w:eastAsia="楷体_GB2312" w:hint="eastAsia"/>
                      <w:sz w:val="24"/>
                    </w:rPr>
                    <w:t>通道</w:t>
                  </w:r>
                </w:p>
              </w:tc>
            </w:tr>
            <w:tr w:rsidR="006451C4" w:rsidRPr="003351DE" w14:paraId="6943DB0F"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28FC39ED" w14:textId="702B9749" w:rsidR="006451C4" w:rsidRPr="008268ED" w:rsidRDefault="00D95CAE" w:rsidP="006451C4">
                  <w:pPr>
                    <w:widowControl/>
                    <w:spacing w:line="440" w:lineRule="exact"/>
                    <w:rPr>
                      <w:rFonts w:eastAsia="楷体_GB2312"/>
                      <w:sz w:val="24"/>
                    </w:rPr>
                  </w:pPr>
                  <w:r>
                    <w:rPr>
                      <w:rFonts w:eastAsia="楷体_GB2312" w:hint="eastAsia"/>
                      <w:sz w:val="24"/>
                    </w:rPr>
                    <w:t>体部</w:t>
                  </w:r>
                  <w:r w:rsidR="006451C4" w:rsidRPr="008268ED">
                    <w:rPr>
                      <w:rFonts w:eastAsia="楷体_GB2312" w:hint="eastAsia"/>
                      <w:sz w:val="24"/>
                    </w:rPr>
                    <w:t>线圈</w:t>
                  </w:r>
                </w:p>
              </w:tc>
              <w:tc>
                <w:tcPr>
                  <w:tcW w:w="1157" w:type="pct"/>
                  <w:tcBorders>
                    <w:top w:val="nil"/>
                    <w:left w:val="nil"/>
                    <w:bottom w:val="single" w:sz="4" w:space="0" w:color="auto"/>
                    <w:right w:val="single" w:sz="4" w:space="0" w:color="auto"/>
                  </w:tcBorders>
                  <w:shd w:val="clear" w:color="auto" w:fill="auto"/>
                  <w:vAlign w:val="center"/>
                  <w:hideMark/>
                </w:tcPr>
                <w:p w14:paraId="6F470765" w14:textId="51DE354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24</w:t>
                  </w:r>
                  <w:r w:rsidRPr="008268ED">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hideMark/>
                </w:tcPr>
                <w:p w14:paraId="12F3A6C7" w14:textId="770D4F87" w:rsidR="006451C4" w:rsidRPr="008268ED" w:rsidRDefault="00D95CAE" w:rsidP="006451C4">
                  <w:pPr>
                    <w:widowControl/>
                    <w:spacing w:line="440" w:lineRule="exact"/>
                    <w:jc w:val="center"/>
                    <w:rPr>
                      <w:rFonts w:eastAsia="楷体_GB2312"/>
                      <w:sz w:val="24"/>
                    </w:rPr>
                  </w:pPr>
                  <w:r>
                    <w:rPr>
                      <w:rFonts w:eastAsia="楷体_GB2312"/>
                      <w:sz w:val="24"/>
                    </w:rPr>
                    <w:t>18</w:t>
                  </w:r>
                  <w:r w:rsidRPr="008268ED">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2851E827" w14:textId="5B1D77EC" w:rsidR="006451C4" w:rsidRPr="008268ED" w:rsidRDefault="00D95CAE" w:rsidP="006451C4">
                  <w:pPr>
                    <w:widowControl/>
                    <w:spacing w:line="440" w:lineRule="exact"/>
                    <w:jc w:val="center"/>
                    <w:rPr>
                      <w:rFonts w:eastAsia="楷体_GB2312"/>
                      <w:sz w:val="24"/>
                    </w:rPr>
                  </w:pPr>
                  <w:r>
                    <w:rPr>
                      <w:rFonts w:eastAsia="楷体_GB2312"/>
                      <w:sz w:val="24"/>
                    </w:rPr>
                    <w:t>16</w:t>
                  </w:r>
                  <w:r w:rsidRPr="008268ED">
                    <w:rPr>
                      <w:rFonts w:eastAsia="楷体_GB2312" w:hint="eastAsia"/>
                      <w:sz w:val="24"/>
                    </w:rPr>
                    <w:t>通道</w:t>
                  </w:r>
                </w:p>
              </w:tc>
            </w:tr>
            <w:tr w:rsidR="006451C4" w:rsidRPr="003351DE" w14:paraId="5F45F07F" w14:textId="77777777" w:rsidTr="006451C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6B37C5CF" w14:textId="77777777" w:rsidR="006451C4" w:rsidRPr="008268ED" w:rsidRDefault="006451C4" w:rsidP="006451C4">
                  <w:pPr>
                    <w:widowControl/>
                    <w:spacing w:line="440" w:lineRule="exact"/>
                    <w:rPr>
                      <w:rFonts w:eastAsia="楷体_GB2312"/>
                      <w:sz w:val="24"/>
                    </w:rPr>
                  </w:pPr>
                  <w:r w:rsidRPr="008268ED">
                    <w:rPr>
                      <w:rFonts w:eastAsia="楷体_GB2312" w:hint="eastAsia"/>
                      <w:sz w:val="24"/>
                    </w:rPr>
                    <w:t>体部线圈毯式超柔科研设计</w:t>
                  </w:r>
                </w:p>
              </w:tc>
              <w:tc>
                <w:tcPr>
                  <w:tcW w:w="1157" w:type="pct"/>
                  <w:tcBorders>
                    <w:top w:val="nil"/>
                    <w:left w:val="nil"/>
                    <w:bottom w:val="single" w:sz="4" w:space="0" w:color="auto"/>
                    <w:right w:val="single" w:sz="4" w:space="0" w:color="auto"/>
                  </w:tcBorders>
                  <w:shd w:val="clear" w:color="auto" w:fill="auto"/>
                  <w:vAlign w:val="center"/>
                  <w:hideMark/>
                </w:tcPr>
                <w:p w14:paraId="55AC7D99" w14:textId="7777777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具备</w:t>
                  </w:r>
                </w:p>
              </w:tc>
              <w:tc>
                <w:tcPr>
                  <w:tcW w:w="1157" w:type="pct"/>
                  <w:tcBorders>
                    <w:top w:val="nil"/>
                    <w:left w:val="nil"/>
                    <w:bottom w:val="single" w:sz="4" w:space="0" w:color="auto"/>
                    <w:right w:val="single" w:sz="4" w:space="0" w:color="auto"/>
                  </w:tcBorders>
                  <w:shd w:val="clear" w:color="auto" w:fill="auto"/>
                  <w:vAlign w:val="center"/>
                  <w:hideMark/>
                </w:tcPr>
                <w:p w14:paraId="555B49E5" w14:textId="77777777"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不具备</w:t>
                  </w:r>
                </w:p>
              </w:tc>
              <w:tc>
                <w:tcPr>
                  <w:tcW w:w="1156" w:type="pct"/>
                  <w:tcBorders>
                    <w:top w:val="nil"/>
                    <w:left w:val="nil"/>
                    <w:bottom w:val="single" w:sz="4" w:space="0" w:color="auto"/>
                    <w:right w:val="single" w:sz="4" w:space="0" w:color="auto"/>
                  </w:tcBorders>
                  <w:shd w:val="clear" w:color="auto" w:fill="auto"/>
                  <w:vAlign w:val="center"/>
                </w:tcPr>
                <w:p w14:paraId="2A2EC4F0" w14:textId="38AE78FD" w:rsidR="006451C4" w:rsidRPr="008268ED" w:rsidRDefault="006451C4" w:rsidP="006451C4">
                  <w:pPr>
                    <w:widowControl/>
                    <w:spacing w:line="440" w:lineRule="exact"/>
                    <w:jc w:val="center"/>
                    <w:rPr>
                      <w:rFonts w:eastAsia="楷体_GB2312"/>
                      <w:sz w:val="24"/>
                    </w:rPr>
                  </w:pPr>
                  <w:r w:rsidRPr="008268ED">
                    <w:rPr>
                      <w:rFonts w:eastAsia="楷体_GB2312" w:hint="eastAsia"/>
                      <w:sz w:val="24"/>
                    </w:rPr>
                    <w:t>具备</w:t>
                  </w:r>
                </w:p>
              </w:tc>
            </w:tr>
            <w:tr w:rsidR="00D95CAE" w:rsidRPr="003351DE" w14:paraId="4B8B4837" w14:textId="77777777" w:rsidTr="00D95CAE">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4FDB4580" w14:textId="2081BB71" w:rsidR="00D95CAE" w:rsidRPr="008268ED" w:rsidRDefault="00D95CAE" w:rsidP="00D95CAE">
                  <w:pPr>
                    <w:widowControl/>
                    <w:spacing w:line="440" w:lineRule="exact"/>
                    <w:rPr>
                      <w:rFonts w:eastAsia="楷体_GB2312"/>
                      <w:sz w:val="24"/>
                    </w:rPr>
                  </w:pPr>
                  <w:r>
                    <w:rPr>
                      <w:rFonts w:eastAsia="楷体_GB2312" w:hint="eastAsia"/>
                      <w:sz w:val="24"/>
                    </w:rPr>
                    <w:t>大号关节柔性线圈</w:t>
                  </w:r>
                </w:p>
              </w:tc>
              <w:tc>
                <w:tcPr>
                  <w:tcW w:w="1157" w:type="pct"/>
                  <w:tcBorders>
                    <w:top w:val="nil"/>
                    <w:left w:val="nil"/>
                    <w:bottom w:val="single" w:sz="4" w:space="0" w:color="auto"/>
                    <w:right w:val="single" w:sz="4" w:space="0" w:color="auto"/>
                  </w:tcBorders>
                  <w:shd w:val="clear" w:color="auto" w:fill="auto"/>
                  <w:vAlign w:val="center"/>
                </w:tcPr>
                <w:p w14:paraId="2A06275A" w14:textId="08A035E2" w:rsidR="00D95CAE" w:rsidRPr="008268ED" w:rsidRDefault="00D95CAE" w:rsidP="00D95CAE">
                  <w:pPr>
                    <w:widowControl/>
                    <w:spacing w:line="440" w:lineRule="exact"/>
                    <w:jc w:val="center"/>
                    <w:rPr>
                      <w:rFonts w:eastAsia="楷体_GB2312"/>
                      <w:sz w:val="24"/>
                    </w:rPr>
                  </w:pPr>
                  <w:r w:rsidRPr="00A22125">
                    <w:rPr>
                      <w:rFonts w:eastAsia="楷体_GB2312" w:hint="eastAsia"/>
                      <w:sz w:val="24"/>
                    </w:rPr>
                    <w:t>24</w:t>
                  </w:r>
                  <w:r w:rsidRPr="00A22125">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tcPr>
                <w:p w14:paraId="49207818" w14:textId="256DBF5F" w:rsidR="00D95CAE" w:rsidRPr="008268ED" w:rsidRDefault="00D95CAE" w:rsidP="00D95CAE">
                  <w:pPr>
                    <w:widowControl/>
                    <w:spacing w:line="440" w:lineRule="exact"/>
                    <w:jc w:val="center"/>
                    <w:rPr>
                      <w:rFonts w:eastAsia="楷体_GB2312"/>
                      <w:sz w:val="24"/>
                    </w:rPr>
                  </w:pPr>
                  <w:r>
                    <w:rPr>
                      <w:rFonts w:eastAsia="楷体_GB2312"/>
                      <w:sz w:val="24"/>
                    </w:rPr>
                    <w:t>18</w:t>
                  </w:r>
                  <w:r w:rsidRPr="00A22125">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7DAC06BC" w14:textId="5C48FFA7" w:rsidR="00D95CAE" w:rsidRPr="008268ED" w:rsidRDefault="00D95CAE" w:rsidP="00D95CAE">
                  <w:pPr>
                    <w:widowControl/>
                    <w:spacing w:line="440" w:lineRule="exact"/>
                    <w:jc w:val="center"/>
                    <w:rPr>
                      <w:rFonts w:eastAsia="楷体_GB2312"/>
                      <w:sz w:val="24"/>
                    </w:rPr>
                  </w:pPr>
                  <w:r>
                    <w:rPr>
                      <w:rFonts w:eastAsia="楷体_GB2312"/>
                      <w:sz w:val="24"/>
                    </w:rPr>
                    <w:t>21</w:t>
                  </w:r>
                  <w:r w:rsidRPr="00A22125">
                    <w:rPr>
                      <w:rFonts w:eastAsia="楷体_GB2312" w:hint="eastAsia"/>
                      <w:sz w:val="24"/>
                    </w:rPr>
                    <w:t>通道</w:t>
                  </w:r>
                </w:p>
              </w:tc>
            </w:tr>
            <w:tr w:rsidR="00D95CAE" w:rsidRPr="003351DE" w14:paraId="0FBEF09D" w14:textId="77777777" w:rsidTr="00D95CAE">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158534A7" w14:textId="14B02C8D" w:rsidR="00D95CAE" w:rsidRPr="008268ED" w:rsidRDefault="00D95CAE" w:rsidP="00D95CAE">
                  <w:pPr>
                    <w:widowControl/>
                    <w:spacing w:line="440" w:lineRule="exact"/>
                    <w:rPr>
                      <w:rFonts w:eastAsia="楷体_GB2312"/>
                      <w:sz w:val="24"/>
                    </w:rPr>
                  </w:pPr>
                  <w:r>
                    <w:rPr>
                      <w:rFonts w:eastAsia="楷体_GB2312" w:hint="eastAsia"/>
                      <w:sz w:val="24"/>
                    </w:rPr>
                    <w:t>小号关节柔性线圈</w:t>
                  </w:r>
                </w:p>
              </w:tc>
              <w:tc>
                <w:tcPr>
                  <w:tcW w:w="1157" w:type="pct"/>
                  <w:tcBorders>
                    <w:top w:val="nil"/>
                    <w:left w:val="nil"/>
                    <w:bottom w:val="single" w:sz="4" w:space="0" w:color="auto"/>
                    <w:right w:val="single" w:sz="4" w:space="0" w:color="auto"/>
                  </w:tcBorders>
                  <w:shd w:val="clear" w:color="auto" w:fill="auto"/>
                  <w:vAlign w:val="center"/>
                </w:tcPr>
                <w:p w14:paraId="3241A078" w14:textId="053FC758" w:rsidR="00D95CAE" w:rsidRPr="008268ED" w:rsidRDefault="00D95CAE" w:rsidP="00D95CAE">
                  <w:pPr>
                    <w:widowControl/>
                    <w:spacing w:line="440" w:lineRule="exact"/>
                    <w:jc w:val="center"/>
                    <w:rPr>
                      <w:rFonts w:eastAsia="楷体_GB2312"/>
                      <w:sz w:val="24"/>
                    </w:rPr>
                  </w:pPr>
                  <w:r w:rsidRPr="00A22125">
                    <w:rPr>
                      <w:rFonts w:eastAsia="楷体_GB2312" w:hint="eastAsia"/>
                      <w:sz w:val="24"/>
                    </w:rPr>
                    <w:t>24</w:t>
                  </w:r>
                  <w:r w:rsidRPr="00A22125">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tcPr>
                <w:p w14:paraId="1AB5DF1B" w14:textId="5819580B" w:rsidR="00D95CAE" w:rsidRPr="008268ED" w:rsidRDefault="00D95CAE" w:rsidP="00D95CAE">
                  <w:pPr>
                    <w:widowControl/>
                    <w:spacing w:line="440" w:lineRule="exact"/>
                    <w:jc w:val="center"/>
                    <w:rPr>
                      <w:rFonts w:eastAsia="楷体_GB2312"/>
                      <w:sz w:val="24"/>
                    </w:rPr>
                  </w:pPr>
                  <w:r>
                    <w:rPr>
                      <w:rFonts w:eastAsia="楷体_GB2312"/>
                      <w:sz w:val="24"/>
                    </w:rPr>
                    <w:t>18</w:t>
                  </w:r>
                  <w:r w:rsidRPr="00A22125">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4E3CDB89" w14:textId="0C55651A" w:rsidR="00D95CAE" w:rsidRPr="008268ED" w:rsidRDefault="00D95CAE" w:rsidP="00D95CAE">
                  <w:pPr>
                    <w:widowControl/>
                    <w:spacing w:line="440" w:lineRule="exact"/>
                    <w:jc w:val="center"/>
                    <w:rPr>
                      <w:rFonts w:eastAsia="楷体_GB2312"/>
                      <w:sz w:val="24"/>
                    </w:rPr>
                  </w:pPr>
                  <w:r>
                    <w:rPr>
                      <w:rFonts w:eastAsia="楷体_GB2312" w:hint="eastAsia"/>
                      <w:sz w:val="24"/>
                    </w:rPr>
                    <w:t>2</w:t>
                  </w:r>
                  <w:r>
                    <w:rPr>
                      <w:rFonts w:eastAsia="楷体_GB2312"/>
                      <w:sz w:val="24"/>
                    </w:rPr>
                    <w:t>0</w:t>
                  </w:r>
                  <w:r w:rsidRPr="00A22125">
                    <w:rPr>
                      <w:rFonts w:eastAsia="楷体_GB2312" w:hint="eastAsia"/>
                      <w:sz w:val="24"/>
                    </w:rPr>
                    <w:t>通道</w:t>
                  </w:r>
                </w:p>
              </w:tc>
            </w:tr>
            <w:tr w:rsidR="00D95CAE" w:rsidRPr="003351DE" w14:paraId="312E241F" w14:textId="77777777" w:rsidTr="00D95CAE">
              <w:trPr>
                <w:trHeight w:val="624"/>
              </w:trPr>
              <w:tc>
                <w:tcPr>
                  <w:tcW w:w="1530" w:type="pct"/>
                  <w:tcBorders>
                    <w:top w:val="nil"/>
                    <w:left w:val="single" w:sz="4" w:space="0" w:color="auto"/>
                    <w:bottom w:val="single" w:sz="4" w:space="0" w:color="auto"/>
                    <w:right w:val="single" w:sz="4" w:space="0" w:color="auto"/>
                  </w:tcBorders>
                  <w:shd w:val="clear" w:color="auto" w:fill="auto"/>
                  <w:vAlign w:val="center"/>
                  <w:hideMark/>
                </w:tcPr>
                <w:p w14:paraId="192812A7" w14:textId="72899A16" w:rsidR="00D95CAE" w:rsidRPr="008268ED" w:rsidRDefault="00D95CAE" w:rsidP="00D95CAE">
                  <w:pPr>
                    <w:widowControl/>
                    <w:spacing w:line="440" w:lineRule="exact"/>
                    <w:rPr>
                      <w:rFonts w:eastAsia="楷体_GB2312"/>
                      <w:sz w:val="24"/>
                    </w:rPr>
                  </w:pPr>
                  <w:r w:rsidRPr="008268ED">
                    <w:rPr>
                      <w:rFonts w:eastAsia="楷体_GB2312" w:hint="eastAsia"/>
                      <w:sz w:val="24"/>
                    </w:rPr>
                    <w:t>膝关节</w:t>
                  </w:r>
                  <w:r w:rsidR="00191294">
                    <w:rPr>
                      <w:rFonts w:eastAsia="楷体_GB2312" w:hint="eastAsia"/>
                      <w:sz w:val="24"/>
                    </w:rPr>
                    <w:t>专用</w:t>
                  </w:r>
                  <w:r w:rsidRPr="008268ED">
                    <w:rPr>
                      <w:rFonts w:eastAsia="楷体_GB2312" w:hint="eastAsia"/>
                      <w:sz w:val="24"/>
                    </w:rPr>
                    <w:t>线圈</w:t>
                  </w:r>
                </w:p>
              </w:tc>
              <w:tc>
                <w:tcPr>
                  <w:tcW w:w="1157" w:type="pct"/>
                  <w:tcBorders>
                    <w:top w:val="nil"/>
                    <w:left w:val="nil"/>
                    <w:bottom w:val="single" w:sz="4" w:space="0" w:color="auto"/>
                    <w:right w:val="single" w:sz="4" w:space="0" w:color="auto"/>
                  </w:tcBorders>
                  <w:shd w:val="clear" w:color="auto" w:fill="auto"/>
                  <w:vAlign w:val="center"/>
                  <w:hideMark/>
                </w:tcPr>
                <w:p w14:paraId="31605454" w14:textId="46FDE427" w:rsidR="00D95CAE" w:rsidRPr="008268ED" w:rsidRDefault="00D95CAE" w:rsidP="00D95CAE">
                  <w:pPr>
                    <w:widowControl/>
                    <w:spacing w:line="440" w:lineRule="exact"/>
                    <w:jc w:val="center"/>
                    <w:rPr>
                      <w:rFonts w:eastAsia="楷体_GB2312"/>
                      <w:sz w:val="24"/>
                    </w:rPr>
                  </w:pPr>
                  <w:r w:rsidRPr="00A22125">
                    <w:rPr>
                      <w:rFonts w:eastAsia="楷体_GB2312" w:hint="eastAsia"/>
                      <w:sz w:val="24"/>
                    </w:rPr>
                    <w:t>24</w:t>
                  </w:r>
                  <w:r w:rsidRPr="00A22125">
                    <w:rPr>
                      <w:rFonts w:eastAsia="楷体_GB2312" w:hint="eastAsia"/>
                      <w:sz w:val="24"/>
                    </w:rPr>
                    <w:t>通道</w:t>
                  </w:r>
                </w:p>
              </w:tc>
              <w:tc>
                <w:tcPr>
                  <w:tcW w:w="1157" w:type="pct"/>
                  <w:tcBorders>
                    <w:top w:val="nil"/>
                    <w:left w:val="nil"/>
                    <w:bottom w:val="single" w:sz="4" w:space="0" w:color="auto"/>
                    <w:right w:val="single" w:sz="4" w:space="0" w:color="auto"/>
                  </w:tcBorders>
                  <w:shd w:val="clear" w:color="auto" w:fill="auto"/>
                  <w:vAlign w:val="center"/>
                  <w:hideMark/>
                </w:tcPr>
                <w:p w14:paraId="578FF52E" w14:textId="29C548C2" w:rsidR="00D95CAE" w:rsidRPr="008268ED" w:rsidRDefault="00D95CAE" w:rsidP="00D95CAE">
                  <w:pPr>
                    <w:widowControl/>
                    <w:spacing w:line="440" w:lineRule="exact"/>
                    <w:jc w:val="center"/>
                    <w:rPr>
                      <w:rFonts w:eastAsia="楷体_GB2312"/>
                      <w:sz w:val="24"/>
                    </w:rPr>
                  </w:pPr>
                  <w:r w:rsidRPr="006D198B">
                    <w:rPr>
                      <w:rFonts w:eastAsia="楷体_GB2312"/>
                      <w:sz w:val="24"/>
                    </w:rPr>
                    <w:t>18</w:t>
                  </w:r>
                  <w:r w:rsidRPr="006D198B">
                    <w:rPr>
                      <w:rFonts w:eastAsia="楷体_GB2312" w:hint="eastAsia"/>
                      <w:sz w:val="24"/>
                    </w:rPr>
                    <w:t>通道</w:t>
                  </w:r>
                </w:p>
              </w:tc>
              <w:tc>
                <w:tcPr>
                  <w:tcW w:w="1156" w:type="pct"/>
                  <w:tcBorders>
                    <w:top w:val="nil"/>
                    <w:left w:val="nil"/>
                    <w:bottom w:val="single" w:sz="4" w:space="0" w:color="auto"/>
                    <w:right w:val="single" w:sz="4" w:space="0" w:color="auto"/>
                  </w:tcBorders>
                  <w:shd w:val="clear" w:color="auto" w:fill="auto"/>
                  <w:vAlign w:val="center"/>
                </w:tcPr>
                <w:p w14:paraId="48BDB74F" w14:textId="571C7623" w:rsidR="00D95CAE" w:rsidRPr="008268ED" w:rsidRDefault="00D95CAE" w:rsidP="00D95CAE">
                  <w:pPr>
                    <w:widowControl/>
                    <w:spacing w:line="440" w:lineRule="exact"/>
                    <w:jc w:val="center"/>
                    <w:rPr>
                      <w:rFonts w:eastAsia="楷体_GB2312"/>
                      <w:sz w:val="24"/>
                    </w:rPr>
                  </w:pPr>
                  <w:r w:rsidRPr="006D198B">
                    <w:rPr>
                      <w:rFonts w:eastAsia="楷体_GB2312"/>
                      <w:sz w:val="24"/>
                    </w:rPr>
                    <w:t>18</w:t>
                  </w:r>
                  <w:r w:rsidRPr="006D198B">
                    <w:rPr>
                      <w:rFonts w:eastAsia="楷体_GB2312" w:hint="eastAsia"/>
                      <w:sz w:val="24"/>
                    </w:rPr>
                    <w:t>通道</w:t>
                  </w:r>
                </w:p>
              </w:tc>
            </w:tr>
            <w:tr w:rsidR="006451C4" w:rsidRPr="003351DE" w14:paraId="6F53BC06" w14:textId="77777777" w:rsidTr="00D95CAE">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522C8B9B" w14:textId="5BF34608" w:rsidR="006451C4" w:rsidRPr="008268ED" w:rsidRDefault="00495E20" w:rsidP="006451C4">
                  <w:pPr>
                    <w:widowControl/>
                    <w:spacing w:line="440" w:lineRule="exact"/>
                    <w:rPr>
                      <w:rFonts w:eastAsia="楷体_GB2312"/>
                      <w:sz w:val="24"/>
                    </w:rPr>
                  </w:pPr>
                  <w:r>
                    <w:rPr>
                      <w:rFonts w:eastAsia="楷体_GB2312" w:hint="eastAsia"/>
                      <w:sz w:val="24"/>
                    </w:rPr>
                    <w:t>生命感知技术</w:t>
                  </w:r>
                </w:p>
              </w:tc>
              <w:tc>
                <w:tcPr>
                  <w:tcW w:w="1157" w:type="pct"/>
                  <w:tcBorders>
                    <w:top w:val="nil"/>
                    <w:left w:val="nil"/>
                    <w:bottom w:val="single" w:sz="4" w:space="0" w:color="auto"/>
                    <w:right w:val="single" w:sz="4" w:space="0" w:color="auto"/>
                  </w:tcBorders>
                  <w:shd w:val="clear" w:color="auto" w:fill="auto"/>
                  <w:vAlign w:val="center"/>
                </w:tcPr>
                <w:p w14:paraId="11F4AB0E" w14:textId="1ED296EC" w:rsidR="006451C4" w:rsidRPr="008268ED" w:rsidRDefault="00495E20" w:rsidP="006451C4">
                  <w:pPr>
                    <w:widowControl/>
                    <w:spacing w:line="440" w:lineRule="exact"/>
                    <w:jc w:val="center"/>
                    <w:rPr>
                      <w:rFonts w:eastAsia="楷体_GB2312"/>
                      <w:sz w:val="24"/>
                    </w:rPr>
                  </w:pPr>
                  <w:r>
                    <w:rPr>
                      <w:rFonts w:eastAsia="楷体_GB2312" w:hint="eastAsia"/>
                      <w:sz w:val="24"/>
                    </w:rPr>
                    <w:t>具备</w:t>
                  </w:r>
                </w:p>
              </w:tc>
              <w:tc>
                <w:tcPr>
                  <w:tcW w:w="1157" w:type="pct"/>
                  <w:tcBorders>
                    <w:top w:val="nil"/>
                    <w:left w:val="nil"/>
                    <w:bottom w:val="single" w:sz="4" w:space="0" w:color="auto"/>
                    <w:right w:val="single" w:sz="4" w:space="0" w:color="auto"/>
                  </w:tcBorders>
                  <w:shd w:val="clear" w:color="auto" w:fill="auto"/>
                  <w:vAlign w:val="center"/>
                </w:tcPr>
                <w:p w14:paraId="7252E138" w14:textId="5529B05F" w:rsidR="006451C4" w:rsidRPr="008268ED" w:rsidRDefault="00495E20" w:rsidP="006451C4">
                  <w:pPr>
                    <w:widowControl/>
                    <w:spacing w:line="440" w:lineRule="exact"/>
                    <w:jc w:val="center"/>
                    <w:rPr>
                      <w:rFonts w:eastAsia="楷体_GB2312"/>
                      <w:sz w:val="24"/>
                    </w:rPr>
                  </w:pPr>
                  <w:r>
                    <w:rPr>
                      <w:rFonts w:eastAsia="楷体_GB2312" w:hint="eastAsia"/>
                      <w:sz w:val="24"/>
                    </w:rPr>
                    <w:t>具备</w:t>
                  </w:r>
                </w:p>
              </w:tc>
              <w:tc>
                <w:tcPr>
                  <w:tcW w:w="1156" w:type="pct"/>
                  <w:tcBorders>
                    <w:top w:val="nil"/>
                    <w:left w:val="nil"/>
                    <w:bottom w:val="single" w:sz="4" w:space="0" w:color="auto"/>
                    <w:right w:val="single" w:sz="4" w:space="0" w:color="auto"/>
                  </w:tcBorders>
                  <w:shd w:val="clear" w:color="auto" w:fill="auto"/>
                  <w:vAlign w:val="center"/>
                </w:tcPr>
                <w:p w14:paraId="709716D4" w14:textId="34A276BB" w:rsidR="006451C4" w:rsidRPr="008268ED" w:rsidRDefault="00495E20" w:rsidP="006451C4">
                  <w:pPr>
                    <w:widowControl/>
                    <w:spacing w:line="440" w:lineRule="exact"/>
                    <w:jc w:val="center"/>
                    <w:rPr>
                      <w:rFonts w:eastAsia="楷体_GB2312"/>
                      <w:sz w:val="24"/>
                    </w:rPr>
                  </w:pPr>
                  <w:r>
                    <w:rPr>
                      <w:rFonts w:eastAsia="楷体_GB2312" w:hint="eastAsia"/>
                      <w:sz w:val="24"/>
                    </w:rPr>
                    <w:t>不具备</w:t>
                  </w:r>
                </w:p>
              </w:tc>
            </w:tr>
            <w:tr w:rsidR="006451C4" w:rsidRPr="003351DE" w14:paraId="2B322A2A" w14:textId="77777777" w:rsidTr="00373164">
              <w:trPr>
                <w:trHeight w:val="624"/>
              </w:trPr>
              <w:tc>
                <w:tcPr>
                  <w:tcW w:w="1530" w:type="pct"/>
                  <w:tcBorders>
                    <w:top w:val="nil"/>
                    <w:left w:val="single" w:sz="4" w:space="0" w:color="auto"/>
                    <w:bottom w:val="single" w:sz="4" w:space="0" w:color="auto"/>
                    <w:right w:val="single" w:sz="4" w:space="0" w:color="auto"/>
                  </w:tcBorders>
                  <w:shd w:val="clear" w:color="auto" w:fill="auto"/>
                  <w:vAlign w:val="center"/>
                </w:tcPr>
                <w:p w14:paraId="7A611981" w14:textId="0A9B2B2A" w:rsidR="006451C4" w:rsidRPr="008268ED" w:rsidRDefault="00495E20" w:rsidP="006451C4">
                  <w:pPr>
                    <w:widowControl/>
                    <w:spacing w:line="440" w:lineRule="exact"/>
                    <w:rPr>
                      <w:rFonts w:eastAsia="楷体_GB2312"/>
                      <w:sz w:val="24"/>
                    </w:rPr>
                  </w:pPr>
                  <w:r>
                    <w:rPr>
                      <w:rFonts w:eastAsia="楷体_GB2312" w:hint="eastAsia"/>
                      <w:sz w:val="24"/>
                    </w:rPr>
                    <w:t>人工智能加速技术</w:t>
                  </w:r>
                </w:p>
              </w:tc>
              <w:tc>
                <w:tcPr>
                  <w:tcW w:w="1157" w:type="pct"/>
                  <w:tcBorders>
                    <w:top w:val="nil"/>
                    <w:left w:val="nil"/>
                    <w:bottom w:val="single" w:sz="4" w:space="0" w:color="auto"/>
                    <w:right w:val="single" w:sz="4" w:space="0" w:color="auto"/>
                  </w:tcBorders>
                  <w:shd w:val="clear" w:color="auto" w:fill="auto"/>
                  <w:vAlign w:val="center"/>
                </w:tcPr>
                <w:p w14:paraId="7A1C5648" w14:textId="38D16494" w:rsidR="006451C4" w:rsidRPr="008268ED" w:rsidRDefault="00495E20" w:rsidP="006451C4">
                  <w:pPr>
                    <w:widowControl/>
                    <w:spacing w:line="440" w:lineRule="exact"/>
                    <w:jc w:val="center"/>
                    <w:rPr>
                      <w:rFonts w:eastAsia="楷体_GB2312"/>
                      <w:sz w:val="24"/>
                    </w:rPr>
                  </w:pPr>
                  <w:r>
                    <w:rPr>
                      <w:rFonts w:eastAsia="楷体_GB2312" w:hint="eastAsia"/>
                      <w:sz w:val="24"/>
                    </w:rPr>
                    <w:t>2</w:t>
                  </w:r>
                  <w:r>
                    <w:rPr>
                      <w:rFonts w:eastAsia="楷体_GB2312"/>
                      <w:sz w:val="24"/>
                    </w:rPr>
                    <w:t>D</w:t>
                  </w:r>
                  <w:r>
                    <w:rPr>
                      <w:rFonts w:eastAsia="楷体_GB2312" w:hint="eastAsia"/>
                      <w:sz w:val="24"/>
                    </w:rPr>
                    <w:t>、</w:t>
                  </w:r>
                  <w:r>
                    <w:rPr>
                      <w:rFonts w:eastAsia="楷体_GB2312" w:hint="eastAsia"/>
                      <w:sz w:val="24"/>
                    </w:rPr>
                    <w:t>3</w:t>
                  </w:r>
                  <w:r>
                    <w:rPr>
                      <w:rFonts w:eastAsia="楷体_GB2312"/>
                      <w:sz w:val="24"/>
                    </w:rPr>
                    <w:t>D</w:t>
                  </w:r>
                </w:p>
              </w:tc>
              <w:tc>
                <w:tcPr>
                  <w:tcW w:w="1157" w:type="pct"/>
                  <w:tcBorders>
                    <w:top w:val="nil"/>
                    <w:left w:val="nil"/>
                    <w:bottom w:val="single" w:sz="4" w:space="0" w:color="auto"/>
                    <w:right w:val="single" w:sz="4" w:space="0" w:color="auto"/>
                  </w:tcBorders>
                  <w:shd w:val="clear" w:color="auto" w:fill="auto"/>
                  <w:vAlign w:val="center"/>
                </w:tcPr>
                <w:p w14:paraId="2C270211" w14:textId="540C6678" w:rsidR="006451C4" w:rsidRPr="008268ED" w:rsidRDefault="00495E20" w:rsidP="006451C4">
                  <w:pPr>
                    <w:widowControl/>
                    <w:spacing w:line="440" w:lineRule="exact"/>
                    <w:jc w:val="center"/>
                    <w:rPr>
                      <w:rFonts w:eastAsia="楷体_GB2312"/>
                      <w:sz w:val="24"/>
                    </w:rPr>
                  </w:pPr>
                  <w:r>
                    <w:rPr>
                      <w:rFonts w:eastAsia="楷体_GB2312" w:hint="eastAsia"/>
                      <w:sz w:val="24"/>
                    </w:rPr>
                    <w:t>不具备</w:t>
                  </w:r>
                </w:p>
              </w:tc>
              <w:tc>
                <w:tcPr>
                  <w:tcW w:w="1156" w:type="pct"/>
                  <w:tcBorders>
                    <w:top w:val="nil"/>
                    <w:left w:val="nil"/>
                    <w:bottom w:val="single" w:sz="4" w:space="0" w:color="auto"/>
                    <w:right w:val="single" w:sz="4" w:space="0" w:color="auto"/>
                  </w:tcBorders>
                  <w:shd w:val="clear" w:color="auto" w:fill="auto"/>
                  <w:vAlign w:val="center"/>
                </w:tcPr>
                <w:p w14:paraId="6F870E08" w14:textId="7AC3E83A" w:rsidR="006451C4" w:rsidRPr="008268ED" w:rsidRDefault="00495E20" w:rsidP="006451C4">
                  <w:pPr>
                    <w:widowControl/>
                    <w:spacing w:line="440" w:lineRule="exact"/>
                    <w:jc w:val="center"/>
                    <w:rPr>
                      <w:rFonts w:eastAsia="楷体_GB2312"/>
                      <w:sz w:val="24"/>
                    </w:rPr>
                  </w:pPr>
                  <w:r>
                    <w:rPr>
                      <w:rFonts w:eastAsia="楷体_GB2312" w:hint="eastAsia"/>
                      <w:sz w:val="24"/>
                    </w:rPr>
                    <w:t>不具备</w:t>
                  </w:r>
                </w:p>
              </w:tc>
            </w:tr>
            <w:tr w:rsidR="006451C4" w:rsidRPr="003351DE" w14:paraId="55E9F24E" w14:textId="77777777" w:rsidTr="00373164">
              <w:trPr>
                <w:trHeight w:val="624"/>
              </w:trPr>
              <w:tc>
                <w:tcPr>
                  <w:tcW w:w="1530" w:type="pct"/>
                  <w:tcBorders>
                    <w:top w:val="single" w:sz="4" w:space="0" w:color="auto"/>
                    <w:left w:val="single" w:sz="4" w:space="0" w:color="auto"/>
                    <w:bottom w:val="single" w:sz="4" w:space="0" w:color="auto"/>
                    <w:right w:val="single" w:sz="4" w:space="0" w:color="auto"/>
                  </w:tcBorders>
                  <w:shd w:val="clear" w:color="auto" w:fill="auto"/>
                  <w:vAlign w:val="center"/>
                </w:tcPr>
                <w:p w14:paraId="3E885E68" w14:textId="4456612F" w:rsidR="006451C4" w:rsidRPr="008268ED" w:rsidRDefault="00495E20" w:rsidP="006451C4">
                  <w:pPr>
                    <w:widowControl/>
                    <w:spacing w:line="440" w:lineRule="exact"/>
                    <w:rPr>
                      <w:rFonts w:eastAsia="楷体_GB2312"/>
                      <w:sz w:val="24"/>
                    </w:rPr>
                  </w:pPr>
                  <w:r>
                    <w:rPr>
                      <w:rFonts w:eastAsia="楷体_GB2312" w:hint="eastAsia"/>
                      <w:sz w:val="24"/>
                    </w:rPr>
                    <w:t>人工智能图像重建技术</w:t>
                  </w:r>
                  <w:r>
                    <w:rPr>
                      <w:rFonts w:eastAsia="楷体_GB2312" w:hint="eastAsia"/>
                      <w:sz w:val="24"/>
                    </w:rPr>
                    <w:t xml:space="preserve"> </w:t>
                  </w:r>
                </w:p>
              </w:tc>
              <w:tc>
                <w:tcPr>
                  <w:tcW w:w="1157" w:type="pct"/>
                  <w:tcBorders>
                    <w:top w:val="single" w:sz="4" w:space="0" w:color="auto"/>
                    <w:left w:val="nil"/>
                    <w:bottom w:val="single" w:sz="4" w:space="0" w:color="auto"/>
                    <w:right w:val="single" w:sz="4" w:space="0" w:color="auto"/>
                  </w:tcBorders>
                  <w:shd w:val="clear" w:color="auto" w:fill="auto"/>
                  <w:vAlign w:val="center"/>
                </w:tcPr>
                <w:p w14:paraId="109A8AC2" w14:textId="0855FC5B" w:rsidR="006451C4" w:rsidRPr="008268ED" w:rsidRDefault="00495E20" w:rsidP="006451C4">
                  <w:pPr>
                    <w:widowControl/>
                    <w:spacing w:line="440" w:lineRule="exact"/>
                    <w:jc w:val="center"/>
                    <w:rPr>
                      <w:rFonts w:eastAsia="楷体_GB2312"/>
                      <w:sz w:val="24"/>
                    </w:rPr>
                  </w:pPr>
                  <w:r>
                    <w:rPr>
                      <w:rFonts w:eastAsia="楷体_GB2312" w:hint="eastAsia"/>
                      <w:sz w:val="24"/>
                    </w:rPr>
                    <w:t>2</w:t>
                  </w:r>
                  <w:r>
                    <w:rPr>
                      <w:rFonts w:eastAsia="楷体_GB2312"/>
                      <w:sz w:val="24"/>
                    </w:rPr>
                    <w:t>D</w:t>
                  </w:r>
                  <w:r>
                    <w:rPr>
                      <w:rFonts w:eastAsia="楷体_GB2312" w:hint="eastAsia"/>
                      <w:sz w:val="24"/>
                    </w:rPr>
                    <w:t>、</w:t>
                  </w:r>
                  <w:r>
                    <w:rPr>
                      <w:rFonts w:eastAsia="楷体_GB2312" w:hint="eastAsia"/>
                      <w:sz w:val="24"/>
                    </w:rPr>
                    <w:t>3</w:t>
                  </w:r>
                  <w:r>
                    <w:rPr>
                      <w:rFonts w:eastAsia="楷体_GB2312"/>
                      <w:sz w:val="24"/>
                    </w:rPr>
                    <w:t>D</w:t>
                  </w:r>
                </w:p>
              </w:tc>
              <w:tc>
                <w:tcPr>
                  <w:tcW w:w="1157" w:type="pct"/>
                  <w:tcBorders>
                    <w:top w:val="single" w:sz="4" w:space="0" w:color="auto"/>
                    <w:left w:val="nil"/>
                    <w:bottom w:val="single" w:sz="4" w:space="0" w:color="auto"/>
                    <w:right w:val="single" w:sz="4" w:space="0" w:color="auto"/>
                  </w:tcBorders>
                  <w:shd w:val="clear" w:color="auto" w:fill="auto"/>
                  <w:vAlign w:val="center"/>
                </w:tcPr>
                <w:p w14:paraId="13C9F930" w14:textId="688981FB" w:rsidR="006451C4" w:rsidRPr="008268ED" w:rsidRDefault="00495E20" w:rsidP="006451C4">
                  <w:pPr>
                    <w:widowControl/>
                    <w:spacing w:line="440" w:lineRule="exact"/>
                    <w:jc w:val="center"/>
                    <w:rPr>
                      <w:rFonts w:eastAsia="楷体_GB2312"/>
                      <w:sz w:val="24"/>
                    </w:rPr>
                  </w:pPr>
                  <w:r>
                    <w:rPr>
                      <w:rFonts w:eastAsia="楷体_GB2312" w:hint="eastAsia"/>
                      <w:sz w:val="24"/>
                    </w:rPr>
                    <w:t>2</w:t>
                  </w:r>
                  <w:r>
                    <w:rPr>
                      <w:rFonts w:eastAsia="楷体_GB2312"/>
                      <w:sz w:val="24"/>
                    </w:rPr>
                    <w:t>D</w:t>
                  </w:r>
                </w:p>
              </w:tc>
              <w:tc>
                <w:tcPr>
                  <w:tcW w:w="1156" w:type="pct"/>
                  <w:tcBorders>
                    <w:top w:val="single" w:sz="4" w:space="0" w:color="auto"/>
                    <w:left w:val="nil"/>
                    <w:bottom w:val="single" w:sz="4" w:space="0" w:color="auto"/>
                    <w:right w:val="single" w:sz="4" w:space="0" w:color="auto"/>
                  </w:tcBorders>
                  <w:shd w:val="clear" w:color="auto" w:fill="auto"/>
                  <w:vAlign w:val="center"/>
                </w:tcPr>
                <w:p w14:paraId="46696F91" w14:textId="540BFBA6" w:rsidR="006451C4" w:rsidRPr="008268ED" w:rsidRDefault="00495E20" w:rsidP="006451C4">
                  <w:pPr>
                    <w:widowControl/>
                    <w:spacing w:line="440" w:lineRule="exact"/>
                    <w:jc w:val="center"/>
                    <w:rPr>
                      <w:rFonts w:eastAsia="楷体_GB2312"/>
                      <w:sz w:val="24"/>
                    </w:rPr>
                  </w:pPr>
                  <w:r>
                    <w:rPr>
                      <w:rFonts w:eastAsia="楷体_GB2312" w:hint="eastAsia"/>
                      <w:sz w:val="24"/>
                    </w:rPr>
                    <w:t>2</w:t>
                  </w:r>
                  <w:r>
                    <w:rPr>
                      <w:rFonts w:eastAsia="楷体_GB2312"/>
                      <w:sz w:val="24"/>
                    </w:rPr>
                    <w:t>D</w:t>
                  </w:r>
                </w:p>
              </w:tc>
            </w:tr>
            <w:tr w:rsidR="00373164" w:rsidRPr="003351DE" w14:paraId="271CD9C8" w14:textId="77777777" w:rsidTr="00373164">
              <w:trPr>
                <w:trHeight w:val="624"/>
              </w:trPr>
              <w:tc>
                <w:tcPr>
                  <w:tcW w:w="1530" w:type="pct"/>
                  <w:tcBorders>
                    <w:top w:val="single" w:sz="4" w:space="0" w:color="auto"/>
                    <w:left w:val="single" w:sz="4" w:space="0" w:color="auto"/>
                    <w:bottom w:val="single" w:sz="4" w:space="0" w:color="auto"/>
                    <w:right w:val="single" w:sz="4" w:space="0" w:color="auto"/>
                  </w:tcBorders>
                  <w:shd w:val="clear" w:color="auto" w:fill="auto"/>
                  <w:vAlign w:val="center"/>
                </w:tcPr>
                <w:p w14:paraId="143D189C" w14:textId="424BDD89" w:rsidR="00373164" w:rsidRDefault="00373164" w:rsidP="006451C4">
                  <w:pPr>
                    <w:widowControl/>
                    <w:spacing w:line="440" w:lineRule="exact"/>
                    <w:rPr>
                      <w:rFonts w:eastAsia="楷体_GB2312" w:hint="eastAsia"/>
                      <w:sz w:val="24"/>
                    </w:rPr>
                  </w:pPr>
                  <w:r>
                    <w:rPr>
                      <w:rFonts w:eastAsia="楷体_GB2312" w:hint="eastAsia"/>
                      <w:sz w:val="24"/>
                    </w:rPr>
                    <w:t>智能定位技术</w:t>
                  </w:r>
                </w:p>
              </w:tc>
              <w:tc>
                <w:tcPr>
                  <w:tcW w:w="1157" w:type="pct"/>
                  <w:tcBorders>
                    <w:top w:val="single" w:sz="4" w:space="0" w:color="auto"/>
                    <w:left w:val="nil"/>
                    <w:bottom w:val="single" w:sz="4" w:space="0" w:color="auto"/>
                    <w:right w:val="single" w:sz="4" w:space="0" w:color="auto"/>
                  </w:tcBorders>
                  <w:shd w:val="clear" w:color="auto" w:fill="auto"/>
                  <w:vAlign w:val="center"/>
                </w:tcPr>
                <w:p w14:paraId="06E5D298" w14:textId="5190060B" w:rsidR="00373164" w:rsidRDefault="00373164" w:rsidP="006451C4">
                  <w:pPr>
                    <w:widowControl/>
                    <w:spacing w:line="440" w:lineRule="exact"/>
                    <w:jc w:val="center"/>
                    <w:rPr>
                      <w:rFonts w:eastAsia="楷体_GB2312" w:hint="eastAsia"/>
                      <w:sz w:val="24"/>
                    </w:rPr>
                  </w:pPr>
                  <w:r>
                    <w:rPr>
                      <w:rFonts w:eastAsia="楷体_GB2312" w:hint="eastAsia"/>
                      <w:sz w:val="24"/>
                    </w:rPr>
                    <w:t>全身</w:t>
                  </w:r>
                </w:p>
              </w:tc>
              <w:tc>
                <w:tcPr>
                  <w:tcW w:w="1157" w:type="pct"/>
                  <w:tcBorders>
                    <w:top w:val="single" w:sz="4" w:space="0" w:color="auto"/>
                    <w:left w:val="nil"/>
                    <w:bottom w:val="single" w:sz="4" w:space="0" w:color="auto"/>
                    <w:right w:val="single" w:sz="4" w:space="0" w:color="auto"/>
                  </w:tcBorders>
                  <w:shd w:val="clear" w:color="auto" w:fill="auto"/>
                  <w:vAlign w:val="center"/>
                </w:tcPr>
                <w:p w14:paraId="39CCD45B" w14:textId="7BB1B5D6" w:rsidR="00373164" w:rsidRDefault="00373164" w:rsidP="006451C4">
                  <w:pPr>
                    <w:widowControl/>
                    <w:spacing w:line="440" w:lineRule="exact"/>
                    <w:jc w:val="center"/>
                    <w:rPr>
                      <w:rFonts w:eastAsia="楷体_GB2312" w:hint="eastAsia"/>
                      <w:sz w:val="24"/>
                    </w:rPr>
                  </w:pPr>
                  <w:r>
                    <w:rPr>
                      <w:rFonts w:eastAsia="楷体_GB2312" w:hint="eastAsia"/>
                      <w:sz w:val="24"/>
                    </w:rPr>
                    <w:t>大部分</w:t>
                  </w:r>
                </w:p>
              </w:tc>
              <w:tc>
                <w:tcPr>
                  <w:tcW w:w="1156" w:type="pct"/>
                  <w:tcBorders>
                    <w:top w:val="single" w:sz="4" w:space="0" w:color="auto"/>
                    <w:left w:val="nil"/>
                    <w:bottom w:val="single" w:sz="4" w:space="0" w:color="auto"/>
                    <w:right w:val="single" w:sz="4" w:space="0" w:color="auto"/>
                  </w:tcBorders>
                  <w:shd w:val="clear" w:color="auto" w:fill="auto"/>
                  <w:vAlign w:val="center"/>
                </w:tcPr>
                <w:p w14:paraId="01FB7750" w14:textId="665B1354" w:rsidR="00373164" w:rsidRDefault="00373164" w:rsidP="006451C4">
                  <w:pPr>
                    <w:widowControl/>
                    <w:spacing w:line="440" w:lineRule="exact"/>
                    <w:jc w:val="center"/>
                    <w:rPr>
                      <w:rFonts w:eastAsia="楷体_GB2312" w:hint="eastAsia"/>
                      <w:sz w:val="24"/>
                    </w:rPr>
                  </w:pPr>
                  <w:r>
                    <w:rPr>
                      <w:rFonts w:eastAsia="楷体_GB2312" w:hint="eastAsia"/>
                      <w:sz w:val="24"/>
                    </w:rPr>
                    <w:t>头颅</w:t>
                  </w:r>
                </w:p>
              </w:tc>
            </w:tr>
          </w:tbl>
          <w:p w14:paraId="5DEB00CD" w14:textId="66EB365D" w:rsidR="004A599B" w:rsidRPr="006451C4" w:rsidRDefault="004A599B" w:rsidP="006451C4">
            <w:pPr>
              <w:spacing w:afterLines="50" w:after="156"/>
              <w:rPr>
                <w:rFonts w:eastAsia="楷体_GB2312"/>
                <w:sz w:val="24"/>
              </w:rPr>
            </w:pPr>
          </w:p>
        </w:tc>
      </w:tr>
      <w:tr w:rsidR="004A599B" w14:paraId="2F71C980" w14:textId="77777777">
        <w:trPr>
          <w:trHeight w:val="410"/>
        </w:trPr>
        <w:tc>
          <w:tcPr>
            <w:tcW w:w="8414" w:type="dxa"/>
            <w:gridSpan w:val="3"/>
            <w:vAlign w:val="center"/>
          </w:tcPr>
          <w:p w14:paraId="05FCAA20" w14:textId="77777777" w:rsidR="004A599B" w:rsidRDefault="0031285F">
            <w:pPr>
              <w:spacing w:afterLines="50" w:after="156"/>
              <w:ind w:left="119"/>
              <w:jc w:val="center"/>
              <w:rPr>
                <w:rFonts w:eastAsia="楷体_GB2312"/>
                <w:sz w:val="24"/>
              </w:rPr>
            </w:pPr>
            <w:r>
              <w:rPr>
                <w:rFonts w:eastAsia="黑体" w:hint="eastAsia"/>
                <w:b/>
                <w:sz w:val="24"/>
              </w:rPr>
              <w:lastRenderedPageBreak/>
              <w:t>第三部分：预期使用情况分析</w:t>
            </w:r>
          </w:p>
        </w:tc>
      </w:tr>
      <w:tr w:rsidR="004A599B" w14:paraId="37EF0ECA" w14:textId="77777777">
        <w:trPr>
          <w:trHeight w:val="5440"/>
        </w:trPr>
        <w:tc>
          <w:tcPr>
            <w:tcW w:w="8414" w:type="dxa"/>
            <w:gridSpan w:val="3"/>
          </w:tcPr>
          <w:p w14:paraId="326F2818" w14:textId="692F2715"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收费编码：</w:t>
            </w:r>
            <w:r w:rsidRPr="00495E20">
              <w:rPr>
                <w:rFonts w:asciiTheme="minorEastAsia" w:eastAsiaTheme="minorEastAsia" w:hAnsiTheme="minorEastAsia" w:hint="eastAsia"/>
                <w:color w:val="FF0000"/>
                <w:szCs w:val="21"/>
                <w:u w:val="single"/>
              </w:rPr>
              <w:t xml:space="preserve"> </w:t>
            </w:r>
            <w:r w:rsidR="00495E20" w:rsidRPr="00495E20">
              <w:rPr>
                <w:rFonts w:asciiTheme="minorEastAsia" w:eastAsiaTheme="minorEastAsia" w:hAnsiTheme="minorEastAsia"/>
                <w:color w:val="FF0000"/>
                <w:szCs w:val="21"/>
                <w:u w:val="single"/>
              </w:rPr>
              <w:t>012301030010000</w:t>
            </w:r>
            <w:r w:rsidR="00495E20">
              <w:rPr>
                <w:rFonts w:asciiTheme="minorEastAsia" w:eastAsiaTheme="minorEastAsia" w:hAnsiTheme="minorEastAsia" w:hint="eastAsia"/>
                <w:color w:val="FF0000"/>
                <w:szCs w:val="21"/>
                <w:u w:val="single"/>
              </w:rPr>
              <w:t>，</w:t>
            </w:r>
            <w:r w:rsidR="00495E20">
              <w:rPr>
                <w:rFonts w:asciiTheme="minorEastAsia" w:eastAsiaTheme="minorEastAsia" w:hAnsiTheme="minorEastAsia"/>
                <w:color w:val="FF0000"/>
                <w:szCs w:val="21"/>
                <w:u w:val="single"/>
              </w:rPr>
              <w:t>012301030010001</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rPr>
              <w:t xml:space="preserve"> </w:t>
            </w:r>
            <w:r w:rsidRPr="00495E20">
              <w:rPr>
                <w:rFonts w:asciiTheme="minorEastAsia" w:eastAsiaTheme="minorEastAsia" w:hAnsiTheme="minorEastAsia" w:hint="eastAsia"/>
                <w:color w:val="FF0000"/>
                <w:szCs w:val="21"/>
              </w:rPr>
              <w:t>收费标准：</w:t>
            </w:r>
            <w:r w:rsidRPr="00495E20">
              <w:rPr>
                <w:rFonts w:asciiTheme="minorEastAsia" w:eastAsiaTheme="minorEastAsia" w:hAnsiTheme="minorEastAsia"/>
                <w:color w:val="FF0000"/>
                <w:szCs w:val="21"/>
                <w:u w:val="single"/>
              </w:rPr>
              <w:t xml:space="preserve"> </w:t>
            </w:r>
            <w:r w:rsidRPr="00495E20">
              <w:rPr>
                <w:rFonts w:asciiTheme="minorEastAsia" w:eastAsiaTheme="minorEastAsia" w:hAnsiTheme="minorEastAsia" w:hint="eastAsia"/>
                <w:color w:val="FF0000"/>
                <w:szCs w:val="21"/>
                <w:u w:val="single"/>
              </w:rPr>
              <w:t xml:space="preserve"> </w:t>
            </w:r>
            <w:r w:rsidR="00495E20" w:rsidRPr="00495E20">
              <w:rPr>
                <w:rFonts w:asciiTheme="minorEastAsia" w:eastAsiaTheme="minorEastAsia" w:hAnsiTheme="minorEastAsia"/>
                <w:color w:val="FF0000"/>
                <w:szCs w:val="21"/>
                <w:u w:val="single"/>
              </w:rPr>
              <w:t>430</w:t>
            </w:r>
            <w:r w:rsidR="00495E20">
              <w:rPr>
                <w:rFonts w:asciiTheme="minorEastAsia" w:eastAsiaTheme="minorEastAsia" w:hAnsiTheme="minorEastAsia"/>
                <w:color w:val="FF0000"/>
                <w:szCs w:val="21"/>
                <w:u w:val="single"/>
              </w:rPr>
              <w:t>+80</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hint="eastAsia"/>
                <w:color w:val="FF0000"/>
                <w:szCs w:val="21"/>
              </w:rPr>
              <w:t>元</w:t>
            </w:r>
            <w:r w:rsidRPr="00495E20">
              <w:rPr>
                <w:rFonts w:asciiTheme="minorEastAsia" w:eastAsiaTheme="minorEastAsia" w:hAnsiTheme="minorEastAsia"/>
                <w:color w:val="FF0000"/>
                <w:szCs w:val="21"/>
              </w:rPr>
              <w:t>/</w:t>
            </w:r>
            <w:r w:rsidRPr="00495E20">
              <w:rPr>
                <w:rFonts w:asciiTheme="minorEastAsia" w:eastAsiaTheme="minorEastAsia" w:hAnsiTheme="minorEastAsia" w:hint="eastAsia"/>
                <w:color w:val="FF0000"/>
                <w:szCs w:val="21"/>
              </w:rPr>
              <w:t>次</w:t>
            </w:r>
          </w:p>
          <w:p w14:paraId="6D61DE15" w14:textId="7C1209B3" w:rsidR="004A599B" w:rsidRPr="00495E20" w:rsidRDefault="0031285F" w:rsidP="00343AF7">
            <w:pPr>
              <w:numPr>
                <w:ilvl w:val="0"/>
                <w:numId w:val="1"/>
              </w:numPr>
              <w:tabs>
                <w:tab w:val="left" w:pos="2280"/>
              </w:tabs>
              <w:adjustRightInd w:val="0"/>
              <w:snapToGrid w:val="0"/>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检查、治疗人次：</w:t>
            </w:r>
            <w:r w:rsidRPr="00495E20">
              <w:rPr>
                <w:rFonts w:asciiTheme="minorEastAsia" w:eastAsiaTheme="minorEastAsia" w:hAnsiTheme="minorEastAsia"/>
                <w:color w:val="FF0000"/>
                <w:szCs w:val="21"/>
                <w:u w:val="single"/>
              </w:rPr>
              <w:t xml:space="preserve"> </w:t>
            </w:r>
            <w:r w:rsidR="00495E20" w:rsidRPr="00495E20">
              <w:rPr>
                <w:rFonts w:asciiTheme="minorEastAsia" w:eastAsiaTheme="minorEastAsia" w:hAnsiTheme="minorEastAsia" w:hint="eastAsia"/>
                <w:color w:val="FF0000"/>
                <w:szCs w:val="21"/>
                <w:u w:val="single"/>
              </w:rPr>
              <w:t>28320（工作日：354</w:t>
            </w:r>
            <w:r w:rsidR="00343AF7">
              <w:rPr>
                <w:rFonts w:asciiTheme="minorEastAsia" w:eastAsiaTheme="minorEastAsia" w:hAnsiTheme="minorEastAsia"/>
                <w:color w:val="FF0000"/>
                <w:szCs w:val="21"/>
                <w:u w:val="single"/>
              </w:rPr>
              <w:t xml:space="preserve"> </w:t>
            </w:r>
            <w:r w:rsidR="00343AF7" w:rsidRPr="00343AF7">
              <w:rPr>
                <w:rFonts w:asciiTheme="minorEastAsia" w:eastAsiaTheme="minorEastAsia" w:hAnsiTheme="minorEastAsia" w:hint="eastAsia"/>
                <w:color w:val="FF0000"/>
                <w:szCs w:val="21"/>
                <w:u w:val="single"/>
              </w:rPr>
              <w:t>×</w:t>
            </w:r>
            <w:r w:rsidR="00343AF7">
              <w:rPr>
                <w:rFonts w:asciiTheme="minorEastAsia" w:eastAsiaTheme="minorEastAsia" w:hAnsiTheme="minorEastAsia"/>
                <w:color w:val="FF0000"/>
                <w:szCs w:val="21"/>
                <w:u w:val="single"/>
              </w:rPr>
              <w:t xml:space="preserve"> </w:t>
            </w:r>
            <w:r w:rsidR="00495E20" w:rsidRPr="00495E20">
              <w:rPr>
                <w:rFonts w:asciiTheme="minorEastAsia" w:eastAsiaTheme="minorEastAsia" w:hAnsiTheme="minorEastAsia" w:hint="eastAsia"/>
                <w:color w:val="FF0000"/>
                <w:szCs w:val="21"/>
                <w:u w:val="single"/>
              </w:rPr>
              <w:t>单日检查人次：80）</w:t>
            </w:r>
            <w:r w:rsidRPr="00495E20">
              <w:rPr>
                <w:rFonts w:asciiTheme="minorEastAsia" w:eastAsiaTheme="minorEastAsia" w:hAnsiTheme="minorEastAsia" w:hint="eastAsia"/>
                <w:color w:val="FF0000"/>
                <w:szCs w:val="21"/>
              </w:rPr>
              <w:t>人次</w:t>
            </w:r>
            <w:r w:rsidRPr="00495E20">
              <w:rPr>
                <w:rFonts w:asciiTheme="minorEastAsia" w:eastAsiaTheme="minorEastAsia" w:hAnsiTheme="minorEastAsia"/>
                <w:color w:val="FF0000"/>
                <w:szCs w:val="21"/>
              </w:rPr>
              <w:t>/</w:t>
            </w:r>
            <w:r w:rsidRPr="00495E20">
              <w:rPr>
                <w:rFonts w:asciiTheme="minorEastAsia" w:eastAsiaTheme="minorEastAsia" w:hAnsiTheme="minorEastAsia" w:hint="eastAsia"/>
                <w:color w:val="FF0000"/>
                <w:szCs w:val="21"/>
              </w:rPr>
              <w:t>年</w:t>
            </w:r>
          </w:p>
          <w:p w14:paraId="5E91C2C3" w14:textId="55D29FAE" w:rsidR="004A599B" w:rsidRPr="00495E20" w:rsidRDefault="0031285F" w:rsidP="00495E20">
            <w:pPr>
              <w:numPr>
                <w:ilvl w:val="0"/>
                <w:numId w:val="1"/>
              </w:numPr>
              <w:tabs>
                <w:tab w:val="left" w:pos="2280"/>
              </w:tabs>
              <w:adjustRightInd w:val="0"/>
              <w:snapToGrid w:val="0"/>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经济收入：</w:t>
            </w:r>
            <w:r w:rsidRPr="00495E20">
              <w:rPr>
                <w:rFonts w:asciiTheme="minorEastAsia" w:eastAsiaTheme="minorEastAsia" w:hAnsiTheme="minorEastAsia"/>
                <w:color w:val="FF0000"/>
                <w:szCs w:val="21"/>
                <w:u w:val="single"/>
              </w:rPr>
              <w:t xml:space="preserve">  </w:t>
            </w:r>
            <w:r w:rsidR="00495E20">
              <w:rPr>
                <w:rFonts w:asciiTheme="minorEastAsia" w:eastAsiaTheme="minorEastAsia" w:hAnsiTheme="minorEastAsia"/>
                <w:color w:val="FF0000"/>
                <w:szCs w:val="21"/>
                <w:u w:val="single"/>
              </w:rPr>
              <w:t>1444.32</w:t>
            </w:r>
            <w:r w:rsidR="00495E20"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u w:val="single"/>
              </w:rPr>
              <w:t xml:space="preserve"> </w:t>
            </w:r>
            <w:r w:rsidRPr="00495E20">
              <w:rPr>
                <w:rFonts w:asciiTheme="minorEastAsia" w:eastAsiaTheme="minorEastAsia" w:hAnsiTheme="minorEastAsia"/>
                <w:color w:val="FF0000"/>
                <w:szCs w:val="21"/>
              </w:rPr>
              <w:t xml:space="preserve"> </w:t>
            </w:r>
            <w:r w:rsidRPr="00495E20">
              <w:rPr>
                <w:rFonts w:asciiTheme="minorEastAsia" w:eastAsiaTheme="minorEastAsia" w:hAnsiTheme="minorEastAsia" w:hint="eastAsia"/>
                <w:color w:val="FF0000"/>
                <w:szCs w:val="21"/>
              </w:rPr>
              <w:t>万元</w:t>
            </w:r>
            <w:r w:rsidRPr="00495E20">
              <w:rPr>
                <w:rFonts w:asciiTheme="minorEastAsia" w:eastAsiaTheme="minorEastAsia" w:hAnsiTheme="minorEastAsia"/>
                <w:color w:val="FF0000"/>
                <w:szCs w:val="21"/>
              </w:rPr>
              <w:t>/</w:t>
            </w:r>
            <w:r w:rsidRPr="00495E20">
              <w:rPr>
                <w:rFonts w:asciiTheme="minorEastAsia" w:eastAsiaTheme="minorEastAsia" w:hAnsiTheme="minorEastAsia" w:hint="eastAsia"/>
                <w:color w:val="FF0000"/>
                <w:szCs w:val="21"/>
              </w:rPr>
              <w:t>年</w:t>
            </w:r>
          </w:p>
          <w:p w14:paraId="18E9ABDA" w14:textId="77777777" w:rsidR="004A599B" w:rsidRPr="00495E20" w:rsidRDefault="0031285F">
            <w:pPr>
              <w:numPr>
                <w:ilvl w:val="0"/>
                <w:numId w:val="1"/>
              </w:numPr>
              <w:tabs>
                <w:tab w:val="left" w:pos="2280"/>
              </w:tabs>
              <w:adjustRightInd w:val="0"/>
              <w:snapToGrid w:val="0"/>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新增或更新设备后的医疗收入增幅：_</w:t>
            </w:r>
            <w:r w:rsidRPr="00495E20">
              <w:rPr>
                <w:rFonts w:asciiTheme="minorEastAsia" w:eastAsiaTheme="minorEastAsia" w:hAnsiTheme="minorEastAsia"/>
                <w:color w:val="FF0000"/>
                <w:szCs w:val="21"/>
              </w:rPr>
              <w:t>__</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rPr>
              <w:t>____%</w:t>
            </w:r>
          </w:p>
          <w:p w14:paraId="57728B15" w14:textId="2A4DFF23"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预计使用年限：</w:t>
            </w:r>
            <w:r w:rsidRPr="00495E20">
              <w:rPr>
                <w:rFonts w:asciiTheme="minorEastAsia" w:eastAsiaTheme="minorEastAsia" w:hAnsiTheme="minorEastAsia"/>
                <w:color w:val="FF0000"/>
                <w:szCs w:val="21"/>
                <w:u w:val="single"/>
              </w:rPr>
              <w:t xml:space="preserve"> </w:t>
            </w:r>
            <w:r w:rsidRPr="00495E20">
              <w:rPr>
                <w:rFonts w:asciiTheme="minorEastAsia" w:eastAsiaTheme="minorEastAsia" w:hAnsiTheme="minorEastAsia" w:hint="eastAsia"/>
                <w:color w:val="FF0000"/>
                <w:szCs w:val="21"/>
                <w:u w:val="single"/>
              </w:rPr>
              <w:t xml:space="preserve">  </w:t>
            </w:r>
            <w:r w:rsidR="00495E20" w:rsidRPr="00495E20">
              <w:rPr>
                <w:rFonts w:asciiTheme="minorEastAsia" w:eastAsiaTheme="minorEastAsia" w:hAnsiTheme="minorEastAsia"/>
                <w:color w:val="FF0000"/>
                <w:szCs w:val="21"/>
                <w:u w:val="single"/>
              </w:rPr>
              <w:t>30</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u w:val="single"/>
              </w:rPr>
              <w:t xml:space="preserve"> </w:t>
            </w:r>
            <w:r w:rsidRPr="00495E20">
              <w:rPr>
                <w:rFonts w:asciiTheme="minorEastAsia" w:eastAsiaTheme="minorEastAsia" w:hAnsiTheme="minorEastAsia"/>
                <w:color w:val="FF0000"/>
                <w:szCs w:val="21"/>
              </w:rPr>
              <w:t xml:space="preserve"> </w:t>
            </w:r>
            <w:r w:rsidRPr="00495E20">
              <w:rPr>
                <w:rFonts w:asciiTheme="minorEastAsia" w:eastAsiaTheme="minorEastAsia" w:hAnsiTheme="minorEastAsia" w:hint="eastAsia"/>
                <w:color w:val="FF0000"/>
                <w:szCs w:val="21"/>
              </w:rPr>
              <w:t>年</w:t>
            </w:r>
          </w:p>
          <w:p w14:paraId="604E8A01" w14:textId="5399B105"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是否存在消耗试剂和材料：</w:t>
            </w:r>
            <w:r w:rsidRPr="00495E20">
              <w:rPr>
                <w:rFonts w:asciiTheme="minorEastAsia" w:eastAsiaTheme="minorEastAsia" w:hAnsiTheme="minorEastAsia"/>
                <w:color w:val="FF0000"/>
                <w:szCs w:val="21"/>
                <w:u w:val="single"/>
              </w:rPr>
              <w:t xml:space="preserve"> </w:t>
            </w:r>
            <w:r w:rsidRPr="00495E20">
              <w:rPr>
                <w:rFonts w:asciiTheme="minorEastAsia" w:eastAsiaTheme="minorEastAsia" w:hAnsiTheme="minorEastAsia" w:hint="eastAsia"/>
                <w:color w:val="FF0000"/>
                <w:szCs w:val="21"/>
                <w:u w:val="single"/>
              </w:rPr>
              <w:t xml:space="preserve"> </w:t>
            </w:r>
            <w:r w:rsidR="00495E20" w:rsidRPr="00495E20">
              <w:rPr>
                <w:rFonts w:asciiTheme="minorEastAsia" w:eastAsiaTheme="minorEastAsia" w:hAnsiTheme="minorEastAsia" w:hint="eastAsia"/>
                <w:color w:val="FF0000"/>
                <w:szCs w:val="21"/>
                <w:u w:val="single"/>
              </w:rPr>
              <w:t xml:space="preserve"> 是</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u w:val="single"/>
              </w:rPr>
              <w:t xml:space="preserve"> </w:t>
            </w:r>
          </w:p>
          <w:p w14:paraId="40113F5A" w14:textId="77777777"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试剂、耗材及每年需更换的其他材料月耗损量及费用估算：</w:t>
            </w:r>
            <w:r w:rsidRPr="00495E20">
              <w:rPr>
                <w:rFonts w:asciiTheme="minorEastAsia" w:eastAsiaTheme="minorEastAsia" w:hAnsiTheme="minorEastAsia" w:hint="eastAsia"/>
                <w:color w:val="FF0000"/>
                <w:szCs w:val="21"/>
                <w:u w:val="single"/>
              </w:rPr>
              <w:t>1</w:t>
            </w:r>
            <w:r w:rsidRPr="00495E20">
              <w:rPr>
                <w:rFonts w:asciiTheme="minorEastAsia" w:eastAsiaTheme="minorEastAsia" w:hAnsiTheme="minorEastAsia" w:hint="eastAsia"/>
                <w:color w:val="FF0000"/>
                <w:szCs w:val="21"/>
              </w:rPr>
              <w:t>万元/年；</w:t>
            </w:r>
          </w:p>
          <w:p w14:paraId="70B82441" w14:textId="63AAFB50"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预算购置成本可回收年限：_</w:t>
            </w:r>
            <w:r w:rsidRPr="00495E20">
              <w:rPr>
                <w:rFonts w:asciiTheme="minorEastAsia" w:eastAsiaTheme="minorEastAsia" w:hAnsiTheme="minorEastAsia"/>
                <w:color w:val="FF0000"/>
                <w:szCs w:val="21"/>
              </w:rPr>
              <w:t>_</w:t>
            </w:r>
            <w:r w:rsidR="001E4929">
              <w:rPr>
                <w:rFonts w:asciiTheme="minorEastAsia" w:eastAsiaTheme="minorEastAsia" w:hAnsiTheme="minorEastAsia"/>
                <w:color w:val="FF0000"/>
                <w:szCs w:val="21"/>
              </w:rPr>
              <w:t>1.3</w:t>
            </w:r>
            <w:r w:rsidR="00495E20" w:rsidRPr="00495E20">
              <w:rPr>
                <w:rFonts w:asciiTheme="minorEastAsia" w:eastAsiaTheme="minorEastAsia" w:hAnsiTheme="minorEastAsia"/>
                <w:color w:val="FF0000"/>
                <w:szCs w:val="21"/>
              </w:rPr>
              <w:t>_</w:t>
            </w:r>
            <w:r w:rsidRPr="00495E20">
              <w:rPr>
                <w:rFonts w:asciiTheme="minorEastAsia" w:eastAsiaTheme="minorEastAsia" w:hAnsiTheme="minorEastAsia"/>
                <w:color w:val="FF0000"/>
                <w:szCs w:val="21"/>
              </w:rPr>
              <w:t>_</w:t>
            </w:r>
            <w:r w:rsidRPr="00495E20">
              <w:rPr>
                <w:rFonts w:asciiTheme="minorEastAsia" w:eastAsiaTheme="minorEastAsia" w:hAnsiTheme="minorEastAsia" w:hint="eastAsia"/>
                <w:color w:val="FF0000"/>
                <w:szCs w:val="21"/>
              </w:rPr>
              <w:t>年</w:t>
            </w:r>
          </w:p>
          <w:p w14:paraId="6353B32B" w14:textId="77777777"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新购医疗设备技术功能使用率：_</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rPr>
              <w:t>__%</w:t>
            </w:r>
          </w:p>
          <w:p w14:paraId="1D0D65A5" w14:textId="77777777" w:rsidR="004A599B" w:rsidRPr="00495E20" w:rsidRDefault="0031285F">
            <w:pPr>
              <w:numPr>
                <w:ilvl w:val="0"/>
                <w:numId w:val="1"/>
              </w:numPr>
              <w:tabs>
                <w:tab w:val="left" w:pos="2280"/>
              </w:tabs>
              <w:adjustRightInd w:val="0"/>
              <w:snapToGrid w:val="0"/>
              <w:ind w:left="539"/>
              <w:rPr>
                <w:rFonts w:asciiTheme="minorEastAsia" w:eastAsiaTheme="minorEastAsia" w:hAnsiTheme="minorEastAsia"/>
                <w:color w:val="FF0000"/>
                <w:szCs w:val="21"/>
              </w:rPr>
            </w:pPr>
            <w:r w:rsidRPr="00495E20">
              <w:rPr>
                <w:rFonts w:asciiTheme="minorEastAsia" w:eastAsiaTheme="minorEastAsia" w:hAnsiTheme="minorEastAsia" w:hint="eastAsia"/>
                <w:color w:val="FF0000"/>
                <w:szCs w:val="21"/>
              </w:rPr>
              <w:t>新购医疗设备临床路径优化率：_</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rPr>
              <w:t>_%</w:t>
            </w:r>
          </w:p>
          <w:p w14:paraId="3B27FA47" w14:textId="77777777" w:rsidR="004A599B" w:rsidRPr="00495E20" w:rsidRDefault="0031285F">
            <w:pPr>
              <w:numPr>
                <w:ilvl w:val="0"/>
                <w:numId w:val="1"/>
              </w:numPr>
              <w:tabs>
                <w:tab w:val="left" w:pos="2280"/>
              </w:tabs>
              <w:spacing w:line="480" w:lineRule="exact"/>
              <w:ind w:left="539"/>
              <w:rPr>
                <w:rFonts w:eastAsia="楷体_GB2312"/>
                <w:color w:val="FF0000"/>
                <w:sz w:val="24"/>
              </w:rPr>
            </w:pPr>
            <w:r w:rsidRPr="00495E20">
              <w:rPr>
                <w:rFonts w:asciiTheme="minorEastAsia" w:eastAsiaTheme="minorEastAsia" w:hAnsiTheme="minorEastAsia" w:hint="eastAsia"/>
                <w:color w:val="FF0000"/>
                <w:szCs w:val="21"/>
              </w:rPr>
              <w:t>新购医疗设备疑难杂症检出率：_</w:t>
            </w:r>
            <w:r w:rsidRPr="00495E20">
              <w:rPr>
                <w:rFonts w:asciiTheme="minorEastAsia" w:eastAsiaTheme="minorEastAsia" w:hAnsiTheme="minorEastAsia"/>
                <w:color w:val="FF0000"/>
                <w:szCs w:val="21"/>
                <w:u w:val="single"/>
              </w:rPr>
              <w:t>_</w:t>
            </w:r>
            <w:r w:rsidRPr="00495E20">
              <w:rPr>
                <w:rFonts w:asciiTheme="minorEastAsia" w:eastAsiaTheme="minorEastAsia" w:hAnsiTheme="minorEastAsia" w:hint="eastAsia"/>
                <w:color w:val="FF0000"/>
                <w:szCs w:val="21"/>
                <w:u w:val="single"/>
              </w:rPr>
              <w:t xml:space="preserve">  </w:t>
            </w:r>
            <w:r w:rsidRPr="00495E20">
              <w:rPr>
                <w:rFonts w:asciiTheme="minorEastAsia" w:eastAsiaTheme="minorEastAsia" w:hAnsiTheme="minorEastAsia"/>
                <w:color w:val="FF0000"/>
                <w:szCs w:val="21"/>
                <w:u w:val="single"/>
              </w:rPr>
              <w:t>_</w:t>
            </w:r>
            <w:r w:rsidRPr="00495E20">
              <w:rPr>
                <w:rFonts w:asciiTheme="minorEastAsia" w:eastAsiaTheme="minorEastAsia" w:hAnsiTheme="minorEastAsia"/>
                <w:color w:val="FF0000"/>
                <w:szCs w:val="21"/>
              </w:rPr>
              <w:t>%</w:t>
            </w:r>
          </w:p>
          <w:p w14:paraId="69AD3086" w14:textId="77777777" w:rsidR="004A599B" w:rsidRDefault="0031285F">
            <w:pPr>
              <w:tabs>
                <w:tab w:val="left" w:pos="2280"/>
              </w:tabs>
              <w:spacing w:line="480" w:lineRule="exact"/>
              <w:ind w:left="119"/>
              <w:rPr>
                <w:rFonts w:eastAsia="楷体_GB2312"/>
                <w:sz w:val="24"/>
              </w:rPr>
            </w:pPr>
            <w:r>
              <w:rPr>
                <w:rFonts w:eastAsia="楷体_GB2312" w:hint="eastAsia"/>
                <w:color w:val="FF0000"/>
                <w:sz w:val="24"/>
              </w:rPr>
              <w:t>（填写说明：相关数据将纳入科室绩效考核标准中）</w:t>
            </w:r>
          </w:p>
        </w:tc>
      </w:tr>
    </w:tbl>
    <w:p w14:paraId="22C4C579" w14:textId="77777777" w:rsidR="004A599B" w:rsidRDefault="004A599B">
      <w:pPr>
        <w:tabs>
          <w:tab w:val="left" w:pos="2280"/>
        </w:tabs>
        <w:spacing w:line="480" w:lineRule="exact"/>
        <w:jc w:val="center"/>
        <w:rPr>
          <w:rFonts w:eastAsia="黑体"/>
          <w:b/>
          <w:sz w:val="24"/>
        </w:rPr>
        <w:sectPr w:rsidR="004A599B">
          <w:pgSz w:w="11906" w:h="16838"/>
          <w:pgMar w:top="1440" w:right="1800" w:bottom="1440" w:left="1800" w:header="851" w:footer="992" w:gutter="0"/>
          <w:cols w:space="425"/>
          <w:docGrid w:type="lines" w:linePitch="312"/>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8"/>
      </w:tblGrid>
      <w:tr w:rsidR="004A599B" w14:paraId="1D91FFE4" w14:textId="77777777">
        <w:trPr>
          <w:trHeight w:val="499"/>
        </w:trPr>
        <w:tc>
          <w:tcPr>
            <w:tcW w:w="8414" w:type="dxa"/>
            <w:vAlign w:val="center"/>
          </w:tcPr>
          <w:p w14:paraId="08E66D93" w14:textId="77777777" w:rsidR="004A599B" w:rsidRDefault="0031285F">
            <w:pPr>
              <w:tabs>
                <w:tab w:val="left" w:pos="2280"/>
              </w:tabs>
              <w:spacing w:line="480" w:lineRule="exact"/>
              <w:jc w:val="center"/>
              <w:rPr>
                <w:rFonts w:eastAsia="楷体_GB2312"/>
                <w:sz w:val="24"/>
              </w:rPr>
            </w:pPr>
            <w:r>
              <w:rPr>
                <w:rFonts w:eastAsia="黑体" w:hint="eastAsia"/>
                <w:b/>
                <w:sz w:val="24"/>
              </w:rPr>
              <w:lastRenderedPageBreak/>
              <w:t>第四部分：配套条件</w:t>
            </w:r>
          </w:p>
        </w:tc>
      </w:tr>
      <w:tr w:rsidR="004A599B" w14:paraId="67858799" w14:textId="77777777">
        <w:trPr>
          <w:trHeight w:val="6277"/>
        </w:trPr>
        <w:tc>
          <w:tcPr>
            <w:tcW w:w="8414" w:type="dxa"/>
          </w:tcPr>
          <w:p w14:paraId="0E13D500" w14:textId="77777777" w:rsidR="004A599B" w:rsidRDefault="0031285F">
            <w:pPr>
              <w:widowControl/>
              <w:numPr>
                <w:ilvl w:val="0"/>
                <w:numId w:val="2"/>
              </w:numPr>
              <w:autoSpaceDE w:val="0"/>
              <w:autoSpaceDN w:val="0"/>
              <w:adjustRightInd w:val="0"/>
              <w:spacing w:before="100" w:beforeAutospacing="1" w:line="5" w:lineRule="atLeast"/>
              <w:rPr>
                <w:rFonts w:eastAsia="楷体_GB2312"/>
                <w:sz w:val="24"/>
              </w:rPr>
            </w:pPr>
            <w:r>
              <w:rPr>
                <w:rFonts w:eastAsia="楷体_GB2312" w:hint="eastAsia"/>
                <w:sz w:val="24"/>
              </w:rPr>
              <w:t>安装地点：</w:t>
            </w:r>
          </w:p>
          <w:p w14:paraId="722FCE79" w14:textId="5DD27E99" w:rsidR="004A599B" w:rsidRPr="00F86A59" w:rsidRDefault="0031285F">
            <w:pPr>
              <w:widowControl/>
              <w:autoSpaceDE w:val="0"/>
              <w:autoSpaceDN w:val="0"/>
              <w:adjustRightInd w:val="0"/>
              <w:spacing w:before="100" w:beforeAutospacing="1" w:line="5" w:lineRule="atLeast"/>
              <w:ind w:left="660"/>
              <w:rPr>
                <w:rFonts w:eastAsia="楷体_GB2312"/>
                <w:sz w:val="24"/>
              </w:rPr>
            </w:pPr>
            <w:r w:rsidRPr="00F86A59">
              <w:rPr>
                <w:rFonts w:eastAsia="楷体_GB2312" w:hint="eastAsia"/>
                <w:sz w:val="24"/>
              </w:rPr>
              <w:t>华东医院</w:t>
            </w:r>
            <w:r w:rsidRPr="00F86A59">
              <w:rPr>
                <w:rFonts w:eastAsia="楷体_GB2312" w:hint="eastAsia"/>
                <w:sz w:val="24"/>
              </w:rPr>
              <w:t>8</w:t>
            </w:r>
            <w:r w:rsidRPr="00F86A59">
              <w:rPr>
                <w:rFonts w:eastAsia="楷体_GB2312" w:hint="eastAsia"/>
                <w:sz w:val="24"/>
              </w:rPr>
              <w:t>号楼</w:t>
            </w:r>
            <w:r w:rsidRPr="00F86A59">
              <w:rPr>
                <w:rFonts w:eastAsia="楷体_GB2312" w:hint="eastAsia"/>
                <w:sz w:val="24"/>
              </w:rPr>
              <w:t>1</w:t>
            </w:r>
            <w:r w:rsidRPr="00F86A59">
              <w:rPr>
                <w:rFonts w:eastAsia="楷体_GB2312" w:hint="eastAsia"/>
                <w:sz w:val="24"/>
              </w:rPr>
              <w:t>楼</w:t>
            </w:r>
          </w:p>
          <w:p w14:paraId="4D6B0862" w14:textId="77777777" w:rsidR="004A599B" w:rsidRDefault="0031285F">
            <w:pPr>
              <w:widowControl/>
              <w:numPr>
                <w:ilvl w:val="0"/>
                <w:numId w:val="2"/>
              </w:numPr>
              <w:autoSpaceDE w:val="0"/>
              <w:autoSpaceDN w:val="0"/>
              <w:adjustRightInd w:val="0"/>
              <w:spacing w:before="100" w:beforeAutospacing="1" w:line="5" w:lineRule="atLeast"/>
              <w:rPr>
                <w:rFonts w:eastAsia="楷体_GB2312"/>
                <w:sz w:val="24"/>
              </w:rPr>
            </w:pPr>
            <w:r>
              <w:rPr>
                <w:rFonts w:eastAsia="楷体_GB2312" w:hint="eastAsia"/>
                <w:sz w:val="24"/>
              </w:rPr>
              <w:t>房屋、水电等条件：</w:t>
            </w:r>
          </w:p>
          <w:p w14:paraId="5571D077" w14:textId="5CDDB37D" w:rsidR="004A599B" w:rsidRPr="0031285F" w:rsidRDefault="0031285F" w:rsidP="0031285F">
            <w:pPr>
              <w:widowControl/>
              <w:autoSpaceDE w:val="0"/>
              <w:autoSpaceDN w:val="0"/>
              <w:adjustRightInd w:val="0"/>
              <w:spacing w:before="100" w:beforeAutospacing="1" w:line="5" w:lineRule="atLeast"/>
              <w:ind w:left="660"/>
              <w:rPr>
                <w:rFonts w:eastAsia="楷体_GB2312"/>
                <w:sz w:val="24"/>
              </w:rPr>
            </w:pPr>
            <w:r>
              <w:rPr>
                <w:rFonts w:eastAsia="楷体_GB2312" w:hint="eastAsia"/>
                <w:sz w:val="24"/>
              </w:rPr>
              <w:t>需具备设备间、扫描间、操作间、室外水冷机放置平台、更衣室，设备间需具备基础照明、电源接口、自来水、下水道、动力电源供应（满足设备要求），扫描间需具备屏蔽设施、照明、电源接口，承重需满足设备要求</w:t>
            </w:r>
          </w:p>
          <w:p w14:paraId="39CB93D8" w14:textId="77777777" w:rsidR="004A599B" w:rsidRDefault="0031285F">
            <w:pPr>
              <w:widowControl/>
              <w:numPr>
                <w:ilvl w:val="0"/>
                <w:numId w:val="2"/>
              </w:numPr>
              <w:autoSpaceDE w:val="0"/>
              <w:autoSpaceDN w:val="0"/>
              <w:adjustRightInd w:val="0"/>
              <w:spacing w:before="100" w:beforeAutospacing="1" w:line="5" w:lineRule="atLeast"/>
              <w:rPr>
                <w:rFonts w:eastAsia="楷体_GB2312"/>
                <w:sz w:val="24"/>
              </w:rPr>
            </w:pPr>
            <w:r>
              <w:rPr>
                <w:rFonts w:eastAsia="楷体_GB2312" w:hint="eastAsia"/>
                <w:sz w:val="24"/>
              </w:rPr>
              <w:t>人员配备、培训等条件：</w:t>
            </w:r>
          </w:p>
          <w:p w14:paraId="2D29A061" w14:textId="1094460A" w:rsidR="004A599B" w:rsidRDefault="000355A1">
            <w:pPr>
              <w:widowControl/>
              <w:autoSpaceDE w:val="0"/>
              <w:autoSpaceDN w:val="0"/>
              <w:adjustRightInd w:val="0"/>
              <w:spacing w:before="100" w:beforeAutospacing="1" w:line="5" w:lineRule="atLeast"/>
              <w:ind w:left="660"/>
              <w:rPr>
                <w:rFonts w:eastAsia="楷体_GB2312"/>
                <w:sz w:val="24"/>
              </w:rPr>
            </w:pPr>
            <w:r w:rsidRPr="000355A1">
              <w:rPr>
                <w:rFonts w:eastAsia="楷体_GB2312" w:hint="eastAsia"/>
                <w:sz w:val="24"/>
              </w:rPr>
              <w:t>科室现有</w:t>
            </w:r>
            <w:r w:rsidRPr="000355A1">
              <w:rPr>
                <w:rFonts w:eastAsia="楷体_GB2312" w:hint="eastAsia"/>
                <w:color w:val="FF0000"/>
                <w:sz w:val="24"/>
              </w:rPr>
              <w:t>X</w:t>
            </w:r>
            <w:r w:rsidRPr="000355A1">
              <w:rPr>
                <w:rFonts w:eastAsia="楷体_GB2312" w:hint="eastAsia"/>
                <w:sz w:val="24"/>
              </w:rPr>
              <w:t>名具备</w:t>
            </w:r>
            <w:r>
              <w:rPr>
                <w:rFonts w:eastAsia="楷体_GB2312" w:hint="eastAsia"/>
                <w:sz w:val="24"/>
              </w:rPr>
              <w:t>MRI</w:t>
            </w:r>
            <w:r w:rsidRPr="000355A1">
              <w:rPr>
                <w:rFonts w:eastAsia="楷体_GB2312" w:hint="eastAsia"/>
                <w:sz w:val="24"/>
              </w:rPr>
              <w:t>上岗资质的医技护人员，拥有</w:t>
            </w:r>
            <w:r>
              <w:rPr>
                <w:rFonts w:eastAsia="楷体_GB2312" w:hint="eastAsia"/>
                <w:sz w:val="24"/>
              </w:rPr>
              <w:t>5</w:t>
            </w:r>
            <w:r w:rsidRPr="000355A1">
              <w:rPr>
                <w:rFonts w:eastAsia="楷体_GB2312" w:hint="eastAsia"/>
                <w:sz w:val="24"/>
              </w:rPr>
              <w:t>年以上</w:t>
            </w:r>
            <w:r>
              <w:rPr>
                <w:rFonts w:eastAsia="楷体_GB2312" w:hint="eastAsia"/>
                <w:sz w:val="24"/>
              </w:rPr>
              <w:t>MRI</w:t>
            </w:r>
            <w:r w:rsidRPr="000355A1">
              <w:rPr>
                <w:rFonts w:eastAsia="楷体_GB2312" w:hint="eastAsia"/>
                <w:sz w:val="24"/>
              </w:rPr>
              <w:t>从业经历</w:t>
            </w:r>
            <w:r>
              <w:rPr>
                <w:rFonts w:eastAsia="楷体_GB2312" w:hint="eastAsia"/>
                <w:sz w:val="24"/>
              </w:rPr>
              <w:t>人员</w:t>
            </w:r>
            <w:r w:rsidRPr="000355A1">
              <w:rPr>
                <w:rFonts w:eastAsia="楷体_GB2312" w:hint="eastAsia"/>
                <w:color w:val="FF0000"/>
                <w:sz w:val="24"/>
              </w:rPr>
              <w:t>X</w:t>
            </w:r>
            <w:r>
              <w:rPr>
                <w:rFonts w:eastAsia="楷体_GB2312" w:hint="eastAsia"/>
                <w:sz w:val="24"/>
              </w:rPr>
              <w:t>名</w:t>
            </w:r>
            <w:r w:rsidRPr="000355A1">
              <w:rPr>
                <w:rFonts w:eastAsia="楷体_GB2312" w:hint="eastAsia"/>
                <w:sz w:val="24"/>
              </w:rPr>
              <w:t>，技术组配备</w:t>
            </w:r>
            <w:r w:rsidRPr="000355A1">
              <w:rPr>
                <w:rFonts w:eastAsia="楷体_GB2312"/>
                <w:color w:val="FF0000"/>
                <w:sz w:val="24"/>
              </w:rPr>
              <w:t>X</w:t>
            </w:r>
            <w:r w:rsidRPr="000355A1">
              <w:rPr>
                <w:rFonts w:eastAsia="楷体_GB2312" w:hint="eastAsia"/>
                <w:sz w:val="24"/>
              </w:rPr>
              <w:t>名中级及以上职称专职操作技师，可直接承担设备操作、诊断及</w:t>
            </w:r>
            <w:r>
              <w:rPr>
                <w:rFonts w:eastAsia="楷体_GB2312" w:hint="eastAsia"/>
                <w:sz w:val="24"/>
              </w:rPr>
              <w:t>基础运维工作。设备到位后，将组织操作、诊断人员参加</w:t>
            </w:r>
            <w:r w:rsidRPr="000355A1">
              <w:rPr>
                <w:rFonts w:eastAsia="楷体_GB2312" w:hint="eastAsia"/>
                <w:sz w:val="24"/>
              </w:rPr>
              <w:t>实操培训，涵盖设备性能、高端序列应用、智能成像技术等内容；定期开展院内继续教育</w:t>
            </w:r>
            <w:bookmarkStart w:id="4" w:name="_GoBack"/>
            <w:bookmarkEnd w:id="4"/>
            <w:r w:rsidRPr="000355A1">
              <w:rPr>
                <w:rFonts w:eastAsia="楷体_GB2312" w:hint="eastAsia"/>
                <w:sz w:val="24"/>
              </w:rPr>
              <w:t>及跨院交流学习，确保全员熟练掌握设备功能，保障临床诊疗与科研工作高效开展。</w:t>
            </w:r>
          </w:p>
          <w:p w14:paraId="5210267D" w14:textId="77777777" w:rsidR="004A599B" w:rsidRDefault="004A599B">
            <w:pPr>
              <w:widowControl/>
              <w:autoSpaceDE w:val="0"/>
              <w:autoSpaceDN w:val="0"/>
              <w:adjustRightInd w:val="0"/>
              <w:spacing w:before="100" w:beforeAutospacing="1" w:line="5" w:lineRule="atLeast"/>
              <w:rPr>
                <w:rFonts w:eastAsia="楷体_GB2312"/>
                <w:sz w:val="24"/>
              </w:rPr>
            </w:pPr>
          </w:p>
          <w:p w14:paraId="0D5FF708" w14:textId="77777777" w:rsidR="004A599B" w:rsidRDefault="004A599B">
            <w:pPr>
              <w:widowControl/>
              <w:autoSpaceDE w:val="0"/>
              <w:autoSpaceDN w:val="0"/>
              <w:adjustRightInd w:val="0"/>
              <w:spacing w:before="100" w:beforeAutospacing="1" w:line="5" w:lineRule="atLeast"/>
              <w:ind w:left="660"/>
              <w:rPr>
                <w:rFonts w:eastAsia="楷体_GB2312"/>
                <w:sz w:val="24"/>
              </w:rPr>
            </w:pPr>
          </w:p>
          <w:p w14:paraId="2D7FE87A" w14:textId="77777777" w:rsidR="004A599B" w:rsidRDefault="004A599B">
            <w:pPr>
              <w:widowControl/>
              <w:autoSpaceDE w:val="0"/>
              <w:autoSpaceDN w:val="0"/>
              <w:adjustRightInd w:val="0"/>
              <w:spacing w:before="100" w:beforeAutospacing="1" w:line="5" w:lineRule="atLeast"/>
              <w:ind w:left="660"/>
              <w:rPr>
                <w:rFonts w:eastAsia="楷体_GB2312"/>
                <w:sz w:val="24"/>
              </w:rPr>
            </w:pPr>
          </w:p>
          <w:p w14:paraId="5676B9D6" w14:textId="77777777" w:rsidR="004A599B" w:rsidRDefault="004A599B">
            <w:pPr>
              <w:widowControl/>
              <w:autoSpaceDE w:val="0"/>
              <w:autoSpaceDN w:val="0"/>
              <w:adjustRightInd w:val="0"/>
              <w:spacing w:before="100" w:beforeAutospacing="1" w:line="5" w:lineRule="atLeast"/>
              <w:ind w:left="660"/>
              <w:rPr>
                <w:rFonts w:eastAsia="楷体_GB2312"/>
                <w:sz w:val="24"/>
              </w:rPr>
            </w:pPr>
          </w:p>
          <w:p w14:paraId="316C8B7F" w14:textId="77777777" w:rsidR="004A599B" w:rsidRDefault="0031285F">
            <w:pPr>
              <w:tabs>
                <w:tab w:val="left" w:pos="2280"/>
              </w:tabs>
              <w:spacing w:line="480" w:lineRule="exact"/>
              <w:rPr>
                <w:rFonts w:eastAsia="楷体_GB2312"/>
                <w:b/>
                <w:bCs/>
                <w:sz w:val="24"/>
                <w:u w:val="single"/>
              </w:rPr>
            </w:pPr>
            <w:r>
              <w:rPr>
                <w:rFonts w:eastAsia="楷体_GB2312" w:hint="eastAsia"/>
                <w:sz w:val="24"/>
              </w:rPr>
              <w:t xml:space="preserve"> </w:t>
            </w:r>
            <w:r>
              <w:rPr>
                <w:rFonts w:eastAsia="楷体_GB2312"/>
                <w:sz w:val="24"/>
              </w:rPr>
              <w:t xml:space="preserve">      </w:t>
            </w:r>
            <w:r>
              <w:rPr>
                <w:rFonts w:eastAsia="楷体_GB2312" w:hint="eastAsia"/>
                <w:b/>
                <w:bCs/>
                <w:sz w:val="24"/>
              </w:rPr>
              <w:t>申请科室核心小组签名：</w:t>
            </w:r>
            <w:r>
              <w:rPr>
                <w:rFonts w:eastAsia="楷体_GB2312"/>
                <w:b/>
                <w:bCs/>
                <w:sz w:val="24"/>
                <w:u w:val="single"/>
              </w:rPr>
              <w:t xml:space="preserve">     </w:t>
            </w:r>
            <w:r>
              <w:rPr>
                <w:rFonts w:eastAsia="楷体_GB2312" w:hint="eastAsia"/>
                <w:b/>
                <w:bCs/>
                <w:sz w:val="24"/>
                <w:u w:val="single"/>
              </w:rPr>
              <w:t xml:space="preserve">     </w:t>
            </w:r>
            <w:r>
              <w:rPr>
                <w:rFonts w:eastAsia="楷体_GB2312"/>
                <w:b/>
                <w:bCs/>
                <w:sz w:val="24"/>
                <w:u w:val="single"/>
              </w:rPr>
              <w:t xml:space="preserve">         </w:t>
            </w:r>
          </w:p>
          <w:p w14:paraId="1B4A619C" w14:textId="77777777" w:rsidR="004A599B" w:rsidRDefault="0031285F">
            <w:pPr>
              <w:tabs>
                <w:tab w:val="left" w:pos="2280"/>
              </w:tabs>
              <w:spacing w:line="480" w:lineRule="exact"/>
              <w:rPr>
                <w:rFonts w:eastAsia="黑体"/>
                <w:b/>
                <w:sz w:val="24"/>
              </w:rPr>
            </w:pPr>
            <w:r>
              <w:rPr>
                <w:rFonts w:eastAsia="楷体_GB2312" w:hint="eastAsia"/>
                <w:b/>
                <w:bCs/>
                <w:color w:val="FF0000"/>
                <w:sz w:val="24"/>
              </w:rPr>
              <w:t xml:space="preserve">    </w:t>
            </w:r>
            <w:r>
              <w:rPr>
                <w:rFonts w:eastAsia="楷体_GB2312" w:hint="eastAsia"/>
                <w:b/>
                <w:bCs/>
                <w:color w:val="FF0000"/>
                <w:sz w:val="24"/>
              </w:rPr>
              <w:t>（附电子签名，需超过三分之二的核心小组成员签字且科室主任须签名）</w:t>
            </w:r>
          </w:p>
        </w:tc>
      </w:tr>
      <w:tr w:rsidR="004A599B" w14:paraId="207A95E8" w14:textId="77777777">
        <w:trPr>
          <w:trHeight w:val="448"/>
        </w:trPr>
        <w:tc>
          <w:tcPr>
            <w:tcW w:w="8414" w:type="dxa"/>
          </w:tcPr>
          <w:p w14:paraId="630E9F96" w14:textId="77777777" w:rsidR="004A599B" w:rsidRDefault="0031285F">
            <w:pPr>
              <w:widowControl/>
              <w:spacing w:before="75"/>
              <w:jc w:val="center"/>
              <w:rPr>
                <w:rFonts w:eastAsia="楷体_GB2312"/>
                <w:sz w:val="24"/>
              </w:rPr>
            </w:pPr>
            <w:r>
              <w:br w:type="page"/>
            </w:r>
            <w:r>
              <w:rPr>
                <w:rFonts w:eastAsia="黑体" w:hint="eastAsia"/>
                <w:b/>
                <w:sz w:val="24"/>
              </w:rPr>
              <w:t>第五部分：相关职能部门论证小结</w:t>
            </w:r>
          </w:p>
        </w:tc>
      </w:tr>
      <w:tr w:rsidR="004A599B" w14:paraId="208ECAFE" w14:textId="77777777">
        <w:trPr>
          <w:trHeight w:val="5500"/>
        </w:trPr>
        <w:tc>
          <w:tcPr>
            <w:tcW w:w="8414" w:type="dxa"/>
          </w:tcPr>
          <w:p w14:paraId="754797D5" w14:textId="77777777" w:rsidR="004A599B" w:rsidRDefault="0031285F">
            <w:pPr>
              <w:spacing w:beforeLines="50" w:before="156" w:afterLines="50" w:after="156" w:line="320" w:lineRule="exact"/>
              <w:ind w:right="119" w:firstLineChars="200" w:firstLine="420"/>
              <w:rPr>
                <w:rFonts w:ascii="宋体" w:hAnsi="宋体" w:cs="楷体_GB2312"/>
                <w:color w:val="FF0000"/>
                <w:szCs w:val="28"/>
              </w:rPr>
            </w:pPr>
            <w:r>
              <w:rPr>
                <w:rFonts w:ascii="宋体" w:hAnsi="宋体" w:cs="楷体_GB2312" w:hint="eastAsia"/>
                <w:color w:val="FF0000"/>
                <w:szCs w:val="28"/>
              </w:rPr>
              <w:lastRenderedPageBreak/>
              <w:t>（填写说明：检验科、病理科须出示论证小结）</w:t>
            </w:r>
          </w:p>
          <w:p w14:paraId="100334DA" w14:textId="77777777" w:rsidR="004A599B" w:rsidRDefault="004A599B">
            <w:pPr>
              <w:spacing w:beforeLines="50" w:before="156" w:afterLines="50" w:after="156" w:line="320" w:lineRule="exact"/>
              <w:ind w:right="119" w:firstLineChars="200" w:firstLine="420"/>
              <w:rPr>
                <w:rFonts w:ascii="宋体" w:hAnsi="宋体" w:cs="楷体_GB2312"/>
                <w:szCs w:val="28"/>
              </w:rPr>
            </w:pPr>
          </w:p>
          <w:p w14:paraId="57FF4BC7" w14:textId="77777777" w:rsidR="004A599B" w:rsidRDefault="004A599B">
            <w:pPr>
              <w:spacing w:beforeLines="50" w:before="156" w:afterLines="50" w:after="156" w:line="320" w:lineRule="exact"/>
              <w:ind w:right="119"/>
              <w:rPr>
                <w:rFonts w:ascii="宋体" w:hAnsi="宋体" w:cs="楷体_GB2312"/>
                <w:szCs w:val="28"/>
              </w:rPr>
            </w:pPr>
          </w:p>
          <w:p w14:paraId="6A2C7BC6" w14:textId="77777777" w:rsidR="004A599B" w:rsidRDefault="004A599B">
            <w:pPr>
              <w:wordWrap w:val="0"/>
              <w:spacing w:beforeLines="50" w:before="156" w:afterLines="50" w:after="156" w:line="320" w:lineRule="exact"/>
              <w:ind w:right="119" w:firstLineChars="200" w:firstLine="420"/>
              <w:jc w:val="right"/>
              <w:rPr>
                <w:rFonts w:ascii="宋体" w:hAnsi="宋体" w:cs="楷体_GB2312"/>
                <w:szCs w:val="28"/>
              </w:rPr>
            </w:pPr>
          </w:p>
          <w:p w14:paraId="21E1455A" w14:textId="77777777" w:rsidR="004A599B" w:rsidRDefault="004A599B">
            <w:pPr>
              <w:spacing w:beforeLines="50" w:before="156" w:afterLines="50" w:after="156" w:line="320" w:lineRule="exact"/>
              <w:ind w:right="119" w:firstLineChars="200" w:firstLine="420"/>
              <w:jc w:val="right"/>
              <w:rPr>
                <w:rFonts w:ascii="宋体" w:hAnsi="宋体" w:cs="楷体_GB2312"/>
                <w:szCs w:val="28"/>
              </w:rPr>
            </w:pPr>
          </w:p>
          <w:p w14:paraId="1130CF40" w14:textId="77777777" w:rsidR="004A599B" w:rsidRDefault="004A599B">
            <w:pPr>
              <w:spacing w:beforeLines="50" w:before="156" w:afterLines="50" w:after="156" w:line="320" w:lineRule="exact"/>
              <w:ind w:right="119" w:firstLineChars="200" w:firstLine="420"/>
              <w:jc w:val="right"/>
              <w:rPr>
                <w:rFonts w:ascii="宋体" w:hAnsi="宋体" w:cs="楷体_GB2312"/>
                <w:szCs w:val="28"/>
              </w:rPr>
            </w:pPr>
          </w:p>
          <w:p w14:paraId="6B69AC0A" w14:textId="77777777" w:rsidR="004A599B" w:rsidRDefault="004A599B">
            <w:pPr>
              <w:spacing w:beforeLines="50" w:before="156" w:afterLines="50" w:after="156" w:line="320" w:lineRule="exact"/>
              <w:ind w:right="119" w:firstLineChars="200" w:firstLine="420"/>
              <w:jc w:val="right"/>
              <w:rPr>
                <w:rFonts w:ascii="宋体" w:hAnsi="宋体" w:cs="楷体_GB2312"/>
                <w:szCs w:val="28"/>
              </w:rPr>
            </w:pPr>
          </w:p>
          <w:p w14:paraId="17A60D32" w14:textId="77777777" w:rsidR="004A599B" w:rsidRDefault="004A599B">
            <w:pPr>
              <w:spacing w:beforeLines="50" w:before="156" w:afterLines="50" w:after="156" w:line="320" w:lineRule="exact"/>
              <w:ind w:right="119" w:firstLineChars="200" w:firstLine="420"/>
              <w:jc w:val="right"/>
              <w:rPr>
                <w:rFonts w:ascii="宋体" w:hAnsi="宋体" w:cs="楷体_GB2312"/>
                <w:szCs w:val="28"/>
              </w:rPr>
            </w:pPr>
          </w:p>
          <w:p w14:paraId="5E950696" w14:textId="77777777" w:rsidR="004A599B" w:rsidRDefault="004A599B">
            <w:pPr>
              <w:spacing w:beforeLines="50" w:before="156" w:afterLines="50" w:after="156" w:line="320" w:lineRule="exact"/>
              <w:ind w:right="1799" w:firstLineChars="200" w:firstLine="420"/>
              <w:jc w:val="center"/>
              <w:rPr>
                <w:rFonts w:ascii="宋体" w:hAnsi="宋体" w:cs="楷体_GB2312"/>
                <w:szCs w:val="28"/>
              </w:rPr>
            </w:pPr>
          </w:p>
          <w:p w14:paraId="7C975ACF" w14:textId="77777777" w:rsidR="004A599B" w:rsidRDefault="0031285F">
            <w:pPr>
              <w:spacing w:beforeLines="50" w:before="156" w:afterLines="50" w:after="156" w:line="320" w:lineRule="exact"/>
              <w:ind w:right="1799" w:firstLineChars="200" w:firstLine="420"/>
              <w:jc w:val="center"/>
              <w:rPr>
                <w:rFonts w:ascii="宋体" w:hAnsi="宋体" w:cs="楷体_GB2312"/>
                <w:szCs w:val="28"/>
              </w:rPr>
            </w:pPr>
            <w:r>
              <w:rPr>
                <w:rFonts w:ascii="宋体" w:hAnsi="宋体" w:cs="楷体_GB2312" w:hint="eastAsia"/>
                <w:szCs w:val="28"/>
              </w:rPr>
              <w:t xml:space="preserve">调研论证人：         </w:t>
            </w:r>
          </w:p>
          <w:p w14:paraId="470ED1B5" w14:textId="77777777" w:rsidR="004A599B" w:rsidRDefault="004A599B">
            <w:pPr>
              <w:spacing w:beforeLines="50" w:before="156" w:afterLines="50" w:after="156" w:line="320" w:lineRule="exact"/>
              <w:ind w:right="1799" w:firstLineChars="200" w:firstLine="420"/>
              <w:jc w:val="center"/>
              <w:rPr>
                <w:rFonts w:ascii="宋体" w:hAnsi="宋体" w:cs="楷体_GB2312"/>
                <w:szCs w:val="28"/>
              </w:rPr>
            </w:pPr>
          </w:p>
        </w:tc>
      </w:tr>
    </w:tbl>
    <w:p w14:paraId="24E683FB" w14:textId="77777777" w:rsidR="004A599B" w:rsidRDefault="004A599B">
      <w:pPr>
        <w:widowControl/>
        <w:tabs>
          <w:tab w:val="left" w:pos="522"/>
        </w:tabs>
        <w:spacing w:line="360" w:lineRule="auto"/>
      </w:pPr>
    </w:p>
    <w:sectPr w:rsidR="004A59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63F5A0" w14:textId="77777777" w:rsidR="00555E7D" w:rsidRDefault="00555E7D" w:rsidP="00526C27">
      <w:r>
        <w:separator/>
      </w:r>
    </w:p>
  </w:endnote>
  <w:endnote w:type="continuationSeparator" w:id="0">
    <w:p w14:paraId="7F0704F7" w14:textId="77777777" w:rsidR="00555E7D" w:rsidRDefault="00555E7D" w:rsidP="0052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Myriad Pro">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C4A942" w14:textId="77777777" w:rsidR="00555E7D" w:rsidRDefault="00555E7D" w:rsidP="00526C27">
      <w:r>
        <w:separator/>
      </w:r>
    </w:p>
  </w:footnote>
  <w:footnote w:type="continuationSeparator" w:id="0">
    <w:p w14:paraId="6091784F" w14:textId="77777777" w:rsidR="00555E7D" w:rsidRDefault="00555E7D" w:rsidP="00526C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85117"/>
    <w:multiLevelType w:val="hybridMultilevel"/>
    <w:tmpl w:val="9E6C1BAE"/>
    <w:lvl w:ilvl="0" w:tplc="6C28C0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9837B15"/>
    <w:multiLevelType w:val="multilevel"/>
    <w:tmpl w:val="49837B15"/>
    <w:lvl w:ilvl="0">
      <w:start w:val="1"/>
      <w:numFmt w:val="bullet"/>
      <w:lvlText w:val=""/>
      <w:lvlJc w:val="left"/>
      <w:pPr>
        <w:tabs>
          <w:tab w:val="left" w:pos="660"/>
        </w:tabs>
        <w:ind w:left="660" w:hanging="420"/>
      </w:pPr>
      <w:rPr>
        <w:rFonts w:ascii="Wingdings" w:hAnsi="Wingdings" w:hint="default"/>
      </w:rPr>
    </w:lvl>
    <w:lvl w:ilvl="1">
      <w:start w:val="1"/>
      <w:numFmt w:val="bullet"/>
      <w:lvlText w:val=""/>
      <w:lvlJc w:val="left"/>
      <w:pPr>
        <w:tabs>
          <w:tab w:val="left" w:pos="1080"/>
        </w:tabs>
        <w:ind w:left="1080" w:hanging="420"/>
      </w:pPr>
      <w:rPr>
        <w:rFonts w:ascii="Wingdings" w:hAnsi="Wingdings" w:hint="default"/>
      </w:rPr>
    </w:lvl>
    <w:lvl w:ilvl="2">
      <w:start w:val="1"/>
      <w:numFmt w:val="bullet"/>
      <w:lvlText w:val=""/>
      <w:lvlJc w:val="left"/>
      <w:pPr>
        <w:tabs>
          <w:tab w:val="left" w:pos="1500"/>
        </w:tabs>
        <w:ind w:left="1500" w:hanging="420"/>
      </w:pPr>
      <w:rPr>
        <w:rFonts w:ascii="Wingdings" w:hAnsi="Wingdings" w:hint="default"/>
      </w:rPr>
    </w:lvl>
    <w:lvl w:ilvl="3">
      <w:start w:val="1"/>
      <w:numFmt w:val="bullet"/>
      <w:lvlText w:val=""/>
      <w:lvlJc w:val="left"/>
      <w:pPr>
        <w:tabs>
          <w:tab w:val="left" w:pos="1920"/>
        </w:tabs>
        <w:ind w:left="1920" w:hanging="420"/>
      </w:pPr>
      <w:rPr>
        <w:rFonts w:ascii="Wingdings" w:hAnsi="Wingdings" w:hint="default"/>
      </w:rPr>
    </w:lvl>
    <w:lvl w:ilvl="4">
      <w:start w:val="1"/>
      <w:numFmt w:val="bullet"/>
      <w:lvlText w:val=""/>
      <w:lvlJc w:val="left"/>
      <w:pPr>
        <w:tabs>
          <w:tab w:val="left" w:pos="2340"/>
        </w:tabs>
        <w:ind w:left="2340" w:hanging="420"/>
      </w:pPr>
      <w:rPr>
        <w:rFonts w:ascii="Wingdings" w:hAnsi="Wingdings" w:hint="default"/>
      </w:rPr>
    </w:lvl>
    <w:lvl w:ilvl="5">
      <w:start w:val="1"/>
      <w:numFmt w:val="bullet"/>
      <w:lvlText w:val=""/>
      <w:lvlJc w:val="left"/>
      <w:pPr>
        <w:tabs>
          <w:tab w:val="left" w:pos="2760"/>
        </w:tabs>
        <w:ind w:left="2760" w:hanging="420"/>
      </w:pPr>
      <w:rPr>
        <w:rFonts w:ascii="Wingdings" w:hAnsi="Wingdings" w:hint="default"/>
      </w:rPr>
    </w:lvl>
    <w:lvl w:ilvl="6">
      <w:start w:val="1"/>
      <w:numFmt w:val="bullet"/>
      <w:lvlText w:val=""/>
      <w:lvlJc w:val="left"/>
      <w:pPr>
        <w:tabs>
          <w:tab w:val="left" w:pos="3180"/>
        </w:tabs>
        <w:ind w:left="3180" w:hanging="420"/>
      </w:pPr>
      <w:rPr>
        <w:rFonts w:ascii="Wingdings" w:hAnsi="Wingdings" w:hint="default"/>
      </w:rPr>
    </w:lvl>
    <w:lvl w:ilvl="7">
      <w:start w:val="1"/>
      <w:numFmt w:val="bullet"/>
      <w:lvlText w:val=""/>
      <w:lvlJc w:val="left"/>
      <w:pPr>
        <w:tabs>
          <w:tab w:val="left" w:pos="3600"/>
        </w:tabs>
        <w:ind w:left="3600" w:hanging="420"/>
      </w:pPr>
      <w:rPr>
        <w:rFonts w:ascii="Wingdings" w:hAnsi="Wingdings" w:hint="default"/>
      </w:rPr>
    </w:lvl>
    <w:lvl w:ilvl="8">
      <w:start w:val="1"/>
      <w:numFmt w:val="bullet"/>
      <w:lvlText w:val=""/>
      <w:lvlJc w:val="left"/>
      <w:pPr>
        <w:tabs>
          <w:tab w:val="left" w:pos="4020"/>
        </w:tabs>
        <w:ind w:left="4020" w:hanging="420"/>
      </w:pPr>
      <w:rPr>
        <w:rFonts w:ascii="Wingdings" w:hAnsi="Wingdings" w:hint="default"/>
      </w:rPr>
    </w:lvl>
  </w:abstractNum>
  <w:abstractNum w:abstractNumId="2" w15:restartNumberingAfterBreak="0">
    <w:nsid w:val="5B104F57"/>
    <w:multiLevelType w:val="multilevel"/>
    <w:tmpl w:val="5B104F57"/>
    <w:lvl w:ilvl="0">
      <w:start w:val="1"/>
      <w:numFmt w:val="decimal"/>
      <w:lvlText w:val="%1."/>
      <w:lvlJc w:val="left"/>
      <w:pPr>
        <w:tabs>
          <w:tab w:val="left" w:pos="540"/>
        </w:tabs>
        <w:ind w:left="540" w:hanging="420"/>
      </w:pPr>
      <w:rPr>
        <w:rFonts w:cs="Times New Roman"/>
      </w:rPr>
    </w:lvl>
    <w:lvl w:ilvl="1">
      <w:start w:val="1"/>
      <w:numFmt w:val="lowerLetter"/>
      <w:lvlText w:val="%2)"/>
      <w:lvlJc w:val="left"/>
      <w:pPr>
        <w:tabs>
          <w:tab w:val="left" w:pos="960"/>
        </w:tabs>
        <w:ind w:left="960" w:hanging="420"/>
      </w:pPr>
      <w:rPr>
        <w:rFonts w:cs="Times New Roman"/>
      </w:rPr>
    </w:lvl>
    <w:lvl w:ilvl="2">
      <w:start w:val="1"/>
      <w:numFmt w:val="lowerRoman"/>
      <w:lvlText w:val="%3."/>
      <w:lvlJc w:val="right"/>
      <w:pPr>
        <w:tabs>
          <w:tab w:val="left" w:pos="1380"/>
        </w:tabs>
        <w:ind w:left="1380" w:hanging="420"/>
      </w:pPr>
      <w:rPr>
        <w:rFonts w:cs="Times New Roman"/>
      </w:rPr>
    </w:lvl>
    <w:lvl w:ilvl="3">
      <w:start w:val="1"/>
      <w:numFmt w:val="decimal"/>
      <w:lvlText w:val="%4."/>
      <w:lvlJc w:val="left"/>
      <w:pPr>
        <w:tabs>
          <w:tab w:val="left" w:pos="1800"/>
        </w:tabs>
        <w:ind w:left="1800" w:hanging="420"/>
      </w:pPr>
      <w:rPr>
        <w:rFonts w:cs="Times New Roman"/>
      </w:rPr>
    </w:lvl>
    <w:lvl w:ilvl="4">
      <w:start w:val="1"/>
      <w:numFmt w:val="lowerLetter"/>
      <w:lvlText w:val="%5)"/>
      <w:lvlJc w:val="left"/>
      <w:pPr>
        <w:tabs>
          <w:tab w:val="left" w:pos="2220"/>
        </w:tabs>
        <w:ind w:left="2220" w:hanging="420"/>
      </w:pPr>
      <w:rPr>
        <w:rFonts w:cs="Times New Roman"/>
      </w:rPr>
    </w:lvl>
    <w:lvl w:ilvl="5">
      <w:start w:val="1"/>
      <w:numFmt w:val="lowerRoman"/>
      <w:lvlText w:val="%6."/>
      <w:lvlJc w:val="right"/>
      <w:pPr>
        <w:tabs>
          <w:tab w:val="left" w:pos="2640"/>
        </w:tabs>
        <w:ind w:left="2640" w:hanging="420"/>
      </w:pPr>
      <w:rPr>
        <w:rFonts w:cs="Times New Roman"/>
      </w:rPr>
    </w:lvl>
    <w:lvl w:ilvl="6">
      <w:start w:val="1"/>
      <w:numFmt w:val="decimal"/>
      <w:lvlText w:val="%7."/>
      <w:lvlJc w:val="left"/>
      <w:pPr>
        <w:tabs>
          <w:tab w:val="left" w:pos="3060"/>
        </w:tabs>
        <w:ind w:left="3060" w:hanging="420"/>
      </w:pPr>
      <w:rPr>
        <w:rFonts w:cs="Times New Roman"/>
      </w:rPr>
    </w:lvl>
    <w:lvl w:ilvl="7">
      <w:start w:val="1"/>
      <w:numFmt w:val="lowerLetter"/>
      <w:lvlText w:val="%8)"/>
      <w:lvlJc w:val="left"/>
      <w:pPr>
        <w:tabs>
          <w:tab w:val="left" w:pos="3480"/>
        </w:tabs>
        <w:ind w:left="3480" w:hanging="420"/>
      </w:pPr>
      <w:rPr>
        <w:rFonts w:cs="Times New Roman"/>
      </w:rPr>
    </w:lvl>
    <w:lvl w:ilvl="8">
      <w:start w:val="1"/>
      <w:numFmt w:val="lowerRoman"/>
      <w:lvlText w:val="%9."/>
      <w:lvlJc w:val="right"/>
      <w:pPr>
        <w:tabs>
          <w:tab w:val="left" w:pos="3900"/>
        </w:tabs>
        <w:ind w:left="3900" w:hanging="420"/>
      </w:pPr>
      <w:rPr>
        <w:rFonts w:cs="Times New Roman"/>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4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2YWMxMWI1YjE1YmMzYTk2OTRhY2Q4ZGEyM2Y1NmMifQ=="/>
  </w:docVars>
  <w:rsids>
    <w:rsidRoot w:val="005E7414"/>
    <w:rsid w:val="00000FBF"/>
    <w:rsid w:val="00002244"/>
    <w:rsid w:val="0002392A"/>
    <w:rsid w:val="00026267"/>
    <w:rsid w:val="00026B16"/>
    <w:rsid w:val="00031075"/>
    <w:rsid w:val="00031966"/>
    <w:rsid w:val="00031F78"/>
    <w:rsid w:val="000355A1"/>
    <w:rsid w:val="00036B80"/>
    <w:rsid w:val="00043234"/>
    <w:rsid w:val="000436A8"/>
    <w:rsid w:val="000439AA"/>
    <w:rsid w:val="00043D32"/>
    <w:rsid w:val="00050B81"/>
    <w:rsid w:val="00062CC0"/>
    <w:rsid w:val="00065EB2"/>
    <w:rsid w:val="00076555"/>
    <w:rsid w:val="00076583"/>
    <w:rsid w:val="000810AD"/>
    <w:rsid w:val="00081FD5"/>
    <w:rsid w:val="00085482"/>
    <w:rsid w:val="00087307"/>
    <w:rsid w:val="00090A1A"/>
    <w:rsid w:val="00093ABC"/>
    <w:rsid w:val="000A27C4"/>
    <w:rsid w:val="000A5DC8"/>
    <w:rsid w:val="000B3136"/>
    <w:rsid w:val="000B63DD"/>
    <w:rsid w:val="000B7E5B"/>
    <w:rsid w:val="000D299D"/>
    <w:rsid w:val="000E3446"/>
    <w:rsid w:val="000E5E98"/>
    <w:rsid w:val="000F1046"/>
    <w:rsid w:val="000F2284"/>
    <w:rsid w:val="000F2E36"/>
    <w:rsid w:val="000F682D"/>
    <w:rsid w:val="0010089E"/>
    <w:rsid w:val="00103DBD"/>
    <w:rsid w:val="001117C5"/>
    <w:rsid w:val="00113827"/>
    <w:rsid w:val="0011700F"/>
    <w:rsid w:val="0012117D"/>
    <w:rsid w:val="00124F19"/>
    <w:rsid w:val="00134FE9"/>
    <w:rsid w:val="001356B0"/>
    <w:rsid w:val="00140DEF"/>
    <w:rsid w:val="0014223E"/>
    <w:rsid w:val="00150831"/>
    <w:rsid w:val="001510E2"/>
    <w:rsid w:val="00160F13"/>
    <w:rsid w:val="001610C7"/>
    <w:rsid w:val="00163F50"/>
    <w:rsid w:val="00164327"/>
    <w:rsid w:val="00164703"/>
    <w:rsid w:val="00170675"/>
    <w:rsid w:val="00172285"/>
    <w:rsid w:val="0017379C"/>
    <w:rsid w:val="00173B57"/>
    <w:rsid w:val="00181487"/>
    <w:rsid w:val="00182C3D"/>
    <w:rsid w:val="00191294"/>
    <w:rsid w:val="0019649A"/>
    <w:rsid w:val="001A0AAD"/>
    <w:rsid w:val="001A0E2A"/>
    <w:rsid w:val="001A6CAF"/>
    <w:rsid w:val="001A6D0A"/>
    <w:rsid w:val="001C0060"/>
    <w:rsid w:val="001C06E0"/>
    <w:rsid w:val="001C2C1E"/>
    <w:rsid w:val="001D3A82"/>
    <w:rsid w:val="001D45B8"/>
    <w:rsid w:val="001D5E11"/>
    <w:rsid w:val="001D6EA9"/>
    <w:rsid w:val="001E18DB"/>
    <w:rsid w:val="001E254F"/>
    <w:rsid w:val="001E4929"/>
    <w:rsid w:val="001E4D8E"/>
    <w:rsid w:val="001E6B3A"/>
    <w:rsid w:val="001F10FD"/>
    <w:rsid w:val="001F18ED"/>
    <w:rsid w:val="00211E97"/>
    <w:rsid w:val="00213E41"/>
    <w:rsid w:val="00214DFB"/>
    <w:rsid w:val="002250B0"/>
    <w:rsid w:val="0022674B"/>
    <w:rsid w:val="00227381"/>
    <w:rsid w:val="002422F9"/>
    <w:rsid w:val="00242817"/>
    <w:rsid w:val="00243469"/>
    <w:rsid w:val="00247B3F"/>
    <w:rsid w:val="002514D8"/>
    <w:rsid w:val="00253736"/>
    <w:rsid w:val="00253E99"/>
    <w:rsid w:val="002549B0"/>
    <w:rsid w:val="00255D45"/>
    <w:rsid w:val="0025730F"/>
    <w:rsid w:val="002573C9"/>
    <w:rsid w:val="00260AF6"/>
    <w:rsid w:val="00265B35"/>
    <w:rsid w:val="00274ECC"/>
    <w:rsid w:val="00277694"/>
    <w:rsid w:val="00282B45"/>
    <w:rsid w:val="00283A7F"/>
    <w:rsid w:val="00293A70"/>
    <w:rsid w:val="00293B0B"/>
    <w:rsid w:val="00297BCC"/>
    <w:rsid w:val="002B1168"/>
    <w:rsid w:val="002B1186"/>
    <w:rsid w:val="002B1E02"/>
    <w:rsid w:val="002B73D7"/>
    <w:rsid w:val="002C2955"/>
    <w:rsid w:val="002C2FA2"/>
    <w:rsid w:val="002C72CE"/>
    <w:rsid w:val="002C770E"/>
    <w:rsid w:val="002D5354"/>
    <w:rsid w:val="002D6B32"/>
    <w:rsid w:val="002D7BB2"/>
    <w:rsid w:val="002E4B2B"/>
    <w:rsid w:val="002E5CF5"/>
    <w:rsid w:val="002F2FDB"/>
    <w:rsid w:val="002F7323"/>
    <w:rsid w:val="0030442B"/>
    <w:rsid w:val="0031285F"/>
    <w:rsid w:val="003137A2"/>
    <w:rsid w:val="00315289"/>
    <w:rsid w:val="00320167"/>
    <w:rsid w:val="00325949"/>
    <w:rsid w:val="003271D4"/>
    <w:rsid w:val="00331E7D"/>
    <w:rsid w:val="003351DE"/>
    <w:rsid w:val="00343AF7"/>
    <w:rsid w:val="0034437E"/>
    <w:rsid w:val="0034521C"/>
    <w:rsid w:val="003503CA"/>
    <w:rsid w:val="00350E9D"/>
    <w:rsid w:val="00351EB9"/>
    <w:rsid w:val="0035522D"/>
    <w:rsid w:val="00363F9D"/>
    <w:rsid w:val="00364533"/>
    <w:rsid w:val="00373164"/>
    <w:rsid w:val="003749F9"/>
    <w:rsid w:val="003804CC"/>
    <w:rsid w:val="00383564"/>
    <w:rsid w:val="00390248"/>
    <w:rsid w:val="003946CE"/>
    <w:rsid w:val="00396A4F"/>
    <w:rsid w:val="003A1157"/>
    <w:rsid w:val="003A4008"/>
    <w:rsid w:val="003B0B02"/>
    <w:rsid w:val="003B6974"/>
    <w:rsid w:val="003C7EFF"/>
    <w:rsid w:val="003D057A"/>
    <w:rsid w:val="003D184F"/>
    <w:rsid w:val="003E2362"/>
    <w:rsid w:val="003E53DB"/>
    <w:rsid w:val="003E7D80"/>
    <w:rsid w:val="003F178D"/>
    <w:rsid w:val="003F372A"/>
    <w:rsid w:val="003F4125"/>
    <w:rsid w:val="003F45CA"/>
    <w:rsid w:val="00404029"/>
    <w:rsid w:val="00404FAF"/>
    <w:rsid w:val="00406F55"/>
    <w:rsid w:val="00407DA2"/>
    <w:rsid w:val="00412A55"/>
    <w:rsid w:val="00416599"/>
    <w:rsid w:val="00425209"/>
    <w:rsid w:val="00426119"/>
    <w:rsid w:val="0043670A"/>
    <w:rsid w:val="00451ACC"/>
    <w:rsid w:val="00454455"/>
    <w:rsid w:val="00460BCE"/>
    <w:rsid w:val="004618CE"/>
    <w:rsid w:val="004632D1"/>
    <w:rsid w:val="00474100"/>
    <w:rsid w:val="00477486"/>
    <w:rsid w:val="00495E20"/>
    <w:rsid w:val="00495EFB"/>
    <w:rsid w:val="00497376"/>
    <w:rsid w:val="004A3A5E"/>
    <w:rsid w:val="004A599B"/>
    <w:rsid w:val="004B051D"/>
    <w:rsid w:val="004B3CE6"/>
    <w:rsid w:val="004B4858"/>
    <w:rsid w:val="004E231D"/>
    <w:rsid w:val="004E361E"/>
    <w:rsid w:val="004E5B89"/>
    <w:rsid w:val="004E6331"/>
    <w:rsid w:val="004E6AC3"/>
    <w:rsid w:val="004F5ECF"/>
    <w:rsid w:val="00500232"/>
    <w:rsid w:val="00501297"/>
    <w:rsid w:val="00502FC1"/>
    <w:rsid w:val="00505A85"/>
    <w:rsid w:val="005073C1"/>
    <w:rsid w:val="005220D4"/>
    <w:rsid w:val="00526C27"/>
    <w:rsid w:val="00531CE5"/>
    <w:rsid w:val="005334EF"/>
    <w:rsid w:val="00535E00"/>
    <w:rsid w:val="00540413"/>
    <w:rsid w:val="00540D6F"/>
    <w:rsid w:val="00540FC7"/>
    <w:rsid w:val="00544AD6"/>
    <w:rsid w:val="005461BA"/>
    <w:rsid w:val="00552F42"/>
    <w:rsid w:val="0055417F"/>
    <w:rsid w:val="00555E7D"/>
    <w:rsid w:val="00557A5D"/>
    <w:rsid w:val="00561CBD"/>
    <w:rsid w:val="00564450"/>
    <w:rsid w:val="0057357B"/>
    <w:rsid w:val="00581871"/>
    <w:rsid w:val="00583905"/>
    <w:rsid w:val="00585B23"/>
    <w:rsid w:val="00586B83"/>
    <w:rsid w:val="00590911"/>
    <w:rsid w:val="0059329E"/>
    <w:rsid w:val="00593698"/>
    <w:rsid w:val="00597147"/>
    <w:rsid w:val="00597C48"/>
    <w:rsid w:val="005A06D3"/>
    <w:rsid w:val="005A2CC9"/>
    <w:rsid w:val="005A4970"/>
    <w:rsid w:val="005A62C9"/>
    <w:rsid w:val="005B339B"/>
    <w:rsid w:val="005C204C"/>
    <w:rsid w:val="005D2397"/>
    <w:rsid w:val="005D2807"/>
    <w:rsid w:val="005D68B8"/>
    <w:rsid w:val="005E7414"/>
    <w:rsid w:val="005F0514"/>
    <w:rsid w:val="005F14F9"/>
    <w:rsid w:val="005F57AF"/>
    <w:rsid w:val="005F5B3B"/>
    <w:rsid w:val="005F7B17"/>
    <w:rsid w:val="006121E4"/>
    <w:rsid w:val="00615A4D"/>
    <w:rsid w:val="00617A0E"/>
    <w:rsid w:val="00617AE3"/>
    <w:rsid w:val="00620C84"/>
    <w:rsid w:val="0062390D"/>
    <w:rsid w:val="00626C5A"/>
    <w:rsid w:val="00635D6F"/>
    <w:rsid w:val="006402F3"/>
    <w:rsid w:val="006405B7"/>
    <w:rsid w:val="006406EE"/>
    <w:rsid w:val="00640F84"/>
    <w:rsid w:val="00643192"/>
    <w:rsid w:val="006451C4"/>
    <w:rsid w:val="00650E53"/>
    <w:rsid w:val="00654BD4"/>
    <w:rsid w:val="00657F26"/>
    <w:rsid w:val="00661588"/>
    <w:rsid w:val="00667C33"/>
    <w:rsid w:val="00671406"/>
    <w:rsid w:val="00671E9A"/>
    <w:rsid w:val="00673972"/>
    <w:rsid w:val="00682FB7"/>
    <w:rsid w:val="00690B24"/>
    <w:rsid w:val="00694593"/>
    <w:rsid w:val="00694979"/>
    <w:rsid w:val="006A4279"/>
    <w:rsid w:val="006A5A63"/>
    <w:rsid w:val="006A5FB1"/>
    <w:rsid w:val="006B2AC9"/>
    <w:rsid w:val="006B3450"/>
    <w:rsid w:val="006B3DEB"/>
    <w:rsid w:val="006C4764"/>
    <w:rsid w:val="006C7B64"/>
    <w:rsid w:val="006D2A1B"/>
    <w:rsid w:val="006D3DCF"/>
    <w:rsid w:val="006E0534"/>
    <w:rsid w:val="006E093B"/>
    <w:rsid w:val="006F0B37"/>
    <w:rsid w:val="006F0DB0"/>
    <w:rsid w:val="006F1B49"/>
    <w:rsid w:val="006F1E82"/>
    <w:rsid w:val="006F3093"/>
    <w:rsid w:val="006F3A04"/>
    <w:rsid w:val="006F7E55"/>
    <w:rsid w:val="007016FF"/>
    <w:rsid w:val="00702F93"/>
    <w:rsid w:val="00704941"/>
    <w:rsid w:val="007112EE"/>
    <w:rsid w:val="007117A1"/>
    <w:rsid w:val="00714499"/>
    <w:rsid w:val="007155C2"/>
    <w:rsid w:val="00721A63"/>
    <w:rsid w:val="00724A6B"/>
    <w:rsid w:val="00726024"/>
    <w:rsid w:val="007262A2"/>
    <w:rsid w:val="00733326"/>
    <w:rsid w:val="00737471"/>
    <w:rsid w:val="00742BBE"/>
    <w:rsid w:val="00742C58"/>
    <w:rsid w:val="0075266E"/>
    <w:rsid w:val="0075283D"/>
    <w:rsid w:val="007623C7"/>
    <w:rsid w:val="00765761"/>
    <w:rsid w:val="00766D7B"/>
    <w:rsid w:val="0076729C"/>
    <w:rsid w:val="00774C1F"/>
    <w:rsid w:val="00780C87"/>
    <w:rsid w:val="007845AC"/>
    <w:rsid w:val="00793A24"/>
    <w:rsid w:val="007951E9"/>
    <w:rsid w:val="00795887"/>
    <w:rsid w:val="0079774D"/>
    <w:rsid w:val="007A3F67"/>
    <w:rsid w:val="007A57ED"/>
    <w:rsid w:val="007A6461"/>
    <w:rsid w:val="007A7503"/>
    <w:rsid w:val="007A75D4"/>
    <w:rsid w:val="007C2947"/>
    <w:rsid w:val="007C3A10"/>
    <w:rsid w:val="007D081D"/>
    <w:rsid w:val="007D16B9"/>
    <w:rsid w:val="007D6313"/>
    <w:rsid w:val="007E4EE4"/>
    <w:rsid w:val="007F4285"/>
    <w:rsid w:val="008005FB"/>
    <w:rsid w:val="00802AE6"/>
    <w:rsid w:val="008037E9"/>
    <w:rsid w:val="00804E77"/>
    <w:rsid w:val="008059C1"/>
    <w:rsid w:val="008067B6"/>
    <w:rsid w:val="00806FB9"/>
    <w:rsid w:val="00811D33"/>
    <w:rsid w:val="0081501E"/>
    <w:rsid w:val="008151BF"/>
    <w:rsid w:val="008160E3"/>
    <w:rsid w:val="008225B2"/>
    <w:rsid w:val="0082519F"/>
    <w:rsid w:val="008261D4"/>
    <w:rsid w:val="00831A11"/>
    <w:rsid w:val="00833EFC"/>
    <w:rsid w:val="00835361"/>
    <w:rsid w:val="00840FAD"/>
    <w:rsid w:val="00842311"/>
    <w:rsid w:val="00845180"/>
    <w:rsid w:val="0084534A"/>
    <w:rsid w:val="00846C7D"/>
    <w:rsid w:val="008557D9"/>
    <w:rsid w:val="00857850"/>
    <w:rsid w:val="00860A93"/>
    <w:rsid w:val="00864C1F"/>
    <w:rsid w:val="0086692E"/>
    <w:rsid w:val="00876343"/>
    <w:rsid w:val="008776AC"/>
    <w:rsid w:val="00885245"/>
    <w:rsid w:val="008A60AB"/>
    <w:rsid w:val="008A76D4"/>
    <w:rsid w:val="008C062E"/>
    <w:rsid w:val="008C0987"/>
    <w:rsid w:val="008C3DC9"/>
    <w:rsid w:val="008C4536"/>
    <w:rsid w:val="008C47D9"/>
    <w:rsid w:val="008C53E7"/>
    <w:rsid w:val="008D0D75"/>
    <w:rsid w:val="008D0E32"/>
    <w:rsid w:val="008D0E8C"/>
    <w:rsid w:val="008F0DCB"/>
    <w:rsid w:val="008F1166"/>
    <w:rsid w:val="008F6EE8"/>
    <w:rsid w:val="009037DF"/>
    <w:rsid w:val="009140BC"/>
    <w:rsid w:val="00920A49"/>
    <w:rsid w:val="009219A7"/>
    <w:rsid w:val="009244C8"/>
    <w:rsid w:val="00924ADB"/>
    <w:rsid w:val="00934E27"/>
    <w:rsid w:val="0093748A"/>
    <w:rsid w:val="009433AB"/>
    <w:rsid w:val="00946455"/>
    <w:rsid w:val="009502DC"/>
    <w:rsid w:val="00951F7B"/>
    <w:rsid w:val="00953A02"/>
    <w:rsid w:val="00953CDC"/>
    <w:rsid w:val="009541FD"/>
    <w:rsid w:val="009651BB"/>
    <w:rsid w:val="00965679"/>
    <w:rsid w:val="0096773B"/>
    <w:rsid w:val="009714B2"/>
    <w:rsid w:val="00971DB0"/>
    <w:rsid w:val="00975B16"/>
    <w:rsid w:val="00986866"/>
    <w:rsid w:val="009A505A"/>
    <w:rsid w:val="009A613F"/>
    <w:rsid w:val="009B480C"/>
    <w:rsid w:val="009B54C2"/>
    <w:rsid w:val="009B68F5"/>
    <w:rsid w:val="009C0037"/>
    <w:rsid w:val="009C12CF"/>
    <w:rsid w:val="009D13E3"/>
    <w:rsid w:val="009D2F8D"/>
    <w:rsid w:val="009D37EE"/>
    <w:rsid w:val="009D75F1"/>
    <w:rsid w:val="009E1D9E"/>
    <w:rsid w:val="009E677F"/>
    <w:rsid w:val="009F0B2B"/>
    <w:rsid w:val="009F145C"/>
    <w:rsid w:val="009F2844"/>
    <w:rsid w:val="009F7DEF"/>
    <w:rsid w:val="00A01A57"/>
    <w:rsid w:val="00A05DE0"/>
    <w:rsid w:val="00A10EDE"/>
    <w:rsid w:val="00A11434"/>
    <w:rsid w:val="00A13D37"/>
    <w:rsid w:val="00A15393"/>
    <w:rsid w:val="00A204DE"/>
    <w:rsid w:val="00A22237"/>
    <w:rsid w:val="00A241D8"/>
    <w:rsid w:val="00A24D6E"/>
    <w:rsid w:val="00A269D6"/>
    <w:rsid w:val="00A26F57"/>
    <w:rsid w:val="00A3008D"/>
    <w:rsid w:val="00A321DA"/>
    <w:rsid w:val="00A33B68"/>
    <w:rsid w:val="00A33C52"/>
    <w:rsid w:val="00A35100"/>
    <w:rsid w:val="00A35C25"/>
    <w:rsid w:val="00A507DD"/>
    <w:rsid w:val="00A51DEA"/>
    <w:rsid w:val="00A6009B"/>
    <w:rsid w:val="00A609FD"/>
    <w:rsid w:val="00A62A29"/>
    <w:rsid w:val="00A62BB1"/>
    <w:rsid w:val="00A653EE"/>
    <w:rsid w:val="00A65FDA"/>
    <w:rsid w:val="00A71D98"/>
    <w:rsid w:val="00A7616A"/>
    <w:rsid w:val="00A764E7"/>
    <w:rsid w:val="00A770E6"/>
    <w:rsid w:val="00A83A7D"/>
    <w:rsid w:val="00A83F0B"/>
    <w:rsid w:val="00A855DE"/>
    <w:rsid w:val="00A943BF"/>
    <w:rsid w:val="00A95073"/>
    <w:rsid w:val="00A9534D"/>
    <w:rsid w:val="00A97557"/>
    <w:rsid w:val="00A97FFE"/>
    <w:rsid w:val="00AA2716"/>
    <w:rsid w:val="00AA4E97"/>
    <w:rsid w:val="00AA7485"/>
    <w:rsid w:val="00AB055B"/>
    <w:rsid w:val="00AB6523"/>
    <w:rsid w:val="00AC7A4B"/>
    <w:rsid w:val="00AE21A5"/>
    <w:rsid w:val="00AE4726"/>
    <w:rsid w:val="00AF046C"/>
    <w:rsid w:val="00AF63F0"/>
    <w:rsid w:val="00AF6529"/>
    <w:rsid w:val="00B01AA6"/>
    <w:rsid w:val="00B118C7"/>
    <w:rsid w:val="00B12747"/>
    <w:rsid w:val="00B12797"/>
    <w:rsid w:val="00B2028E"/>
    <w:rsid w:val="00B20A29"/>
    <w:rsid w:val="00B25EAB"/>
    <w:rsid w:val="00B341D3"/>
    <w:rsid w:val="00B35F5A"/>
    <w:rsid w:val="00B371D8"/>
    <w:rsid w:val="00B43A91"/>
    <w:rsid w:val="00B45A00"/>
    <w:rsid w:val="00B53DFC"/>
    <w:rsid w:val="00B601AD"/>
    <w:rsid w:val="00B60550"/>
    <w:rsid w:val="00B65006"/>
    <w:rsid w:val="00B76BA4"/>
    <w:rsid w:val="00B76F3B"/>
    <w:rsid w:val="00B8250D"/>
    <w:rsid w:val="00B87BD3"/>
    <w:rsid w:val="00B91913"/>
    <w:rsid w:val="00B962C2"/>
    <w:rsid w:val="00BA0940"/>
    <w:rsid w:val="00BB2F42"/>
    <w:rsid w:val="00BB67A8"/>
    <w:rsid w:val="00BD0BBE"/>
    <w:rsid w:val="00BD2E1E"/>
    <w:rsid w:val="00BD4F4F"/>
    <w:rsid w:val="00BD6FBB"/>
    <w:rsid w:val="00BE2B6A"/>
    <w:rsid w:val="00BE6D94"/>
    <w:rsid w:val="00BF03CE"/>
    <w:rsid w:val="00BF4A9B"/>
    <w:rsid w:val="00BF56A2"/>
    <w:rsid w:val="00C01ED4"/>
    <w:rsid w:val="00C0580E"/>
    <w:rsid w:val="00C2343A"/>
    <w:rsid w:val="00C30401"/>
    <w:rsid w:val="00C322E2"/>
    <w:rsid w:val="00C360DA"/>
    <w:rsid w:val="00C40B39"/>
    <w:rsid w:val="00C427A4"/>
    <w:rsid w:val="00C45845"/>
    <w:rsid w:val="00C464C8"/>
    <w:rsid w:val="00C52A72"/>
    <w:rsid w:val="00C542A0"/>
    <w:rsid w:val="00C563A9"/>
    <w:rsid w:val="00C63231"/>
    <w:rsid w:val="00C72494"/>
    <w:rsid w:val="00C73305"/>
    <w:rsid w:val="00C7440E"/>
    <w:rsid w:val="00C74635"/>
    <w:rsid w:val="00C753BD"/>
    <w:rsid w:val="00C83FF1"/>
    <w:rsid w:val="00C90740"/>
    <w:rsid w:val="00C97D24"/>
    <w:rsid w:val="00CA1207"/>
    <w:rsid w:val="00CA3B11"/>
    <w:rsid w:val="00CA61A8"/>
    <w:rsid w:val="00CB0B03"/>
    <w:rsid w:val="00CB2544"/>
    <w:rsid w:val="00CC5B63"/>
    <w:rsid w:val="00CC6DE8"/>
    <w:rsid w:val="00CC769D"/>
    <w:rsid w:val="00CD18EA"/>
    <w:rsid w:val="00CD1B2A"/>
    <w:rsid w:val="00CD40EF"/>
    <w:rsid w:val="00CD43D6"/>
    <w:rsid w:val="00CD51F0"/>
    <w:rsid w:val="00CD69CE"/>
    <w:rsid w:val="00CD767B"/>
    <w:rsid w:val="00CE46B2"/>
    <w:rsid w:val="00CE5254"/>
    <w:rsid w:val="00CE5CE9"/>
    <w:rsid w:val="00CF036B"/>
    <w:rsid w:val="00CF40B3"/>
    <w:rsid w:val="00CF5D2A"/>
    <w:rsid w:val="00D024D0"/>
    <w:rsid w:val="00D164FD"/>
    <w:rsid w:val="00D27927"/>
    <w:rsid w:val="00D308CF"/>
    <w:rsid w:val="00D34F07"/>
    <w:rsid w:val="00D37F36"/>
    <w:rsid w:val="00D50C66"/>
    <w:rsid w:val="00D51BE9"/>
    <w:rsid w:val="00D54283"/>
    <w:rsid w:val="00D54418"/>
    <w:rsid w:val="00D57FB0"/>
    <w:rsid w:val="00D63345"/>
    <w:rsid w:val="00D739CC"/>
    <w:rsid w:val="00D745BE"/>
    <w:rsid w:val="00D7621D"/>
    <w:rsid w:val="00D8171E"/>
    <w:rsid w:val="00D859F6"/>
    <w:rsid w:val="00D87D95"/>
    <w:rsid w:val="00D90916"/>
    <w:rsid w:val="00D91F2E"/>
    <w:rsid w:val="00D93712"/>
    <w:rsid w:val="00D95544"/>
    <w:rsid w:val="00D95CAE"/>
    <w:rsid w:val="00DA2B91"/>
    <w:rsid w:val="00DA3A78"/>
    <w:rsid w:val="00DA408D"/>
    <w:rsid w:val="00DB1080"/>
    <w:rsid w:val="00DB46D3"/>
    <w:rsid w:val="00DC37B4"/>
    <w:rsid w:val="00DC4CE7"/>
    <w:rsid w:val="00DC788D"/>
    <w:rsid w:val="00DD1F3C"/>
    <w:rsid w:val="00DD2F25"/>
    <w:rsid w:val="00DD3216"/>
    <w:rsid w:val="00DD49A6"/>
    <w:rsid w:val="00DD586A"/>
    <w:rsid w:val="00DD6A1B"/>
    <w:rsid w:val="00DD7F47"/>
    <w:rsid w:val="00DE310C"/>
    <w:rsid w:val="00DF3103"/>
    <w:rsid w:val="00DF4229"/>
    <w:rsid w:val="00DF480F"/>
    <w:rsid w:val="00DF4D59"/>
    <w:rsid w:val="00E17B2C"/>
    <w:rsid w:val="00E230E1"/>
    <w:rsid w:val="00E23503"/>
    <w:rsid w:val="00E27842"/>
    <w:rsid w:val="00E330FD"/>
    <w:rsid w:val="00E35D4C"/>
    <w:rsid w:val="00E36BC5"/>
    <w:rsid w:val="00E36E1C"/>
    <w:rsid w:val="00E37B1D"/>
    <w:rsid w:val="00E408D3"/>
    <w:rsid w:val="00E628A8"/>
    <w:rsid w:val="00E67118"/>
    <w:rsid w:val="00E75709"/>
    <w:rsid w:val="00E83391"/>
    <w:rsid w:val="00E83D2A"/>
    <w:rsid w:val="00E94FA6"/>
    <w:rsid w:val="00E95210"/>
    <w:rsid w:val="00E964FE"/>
    <w:rsid w:val="00E97632"/>
    <w:rsid w:val="00EA0B0A"/>
    <w:rsid w:val="00EA32BA"/>
    <w:rsid w:val="00EA35CA"/>
    <w:rsid w:val="00EA56C2"/>
    <w:rsid w:val="00EA67E9"/>
    <w:rsid w:val="00EA7502"/>
    <w:rsid w:val="00EB23F6"/>
    <w:rsid w:val="00EB3993"/>
    <w:rsid w:val="00EB6280"/>
    <w:rsid w:val="00EC36FF"/>
    <w:rsid w:val="00EC72BB"/>
    <w:rsid w:val="00ED24E5"/>
    <w:rsid w:val="00EE0194"/>
    <w:rsid w:val="00EE3194"/>
    <w:rsid w:val="00EE3EF2"/>
    <w:rsid w:val="00EE5044"/>
    <w:rsid w:val="00EF0007"/>
    <w:rsid w:val="00EF693B"/>
    <w:rsid w:val="00F0216B"/>
    <w:rsid w:val="00F02974"/>
    <w:rsid w:val="00F02A6E"/>
    <w:rsid w:val="00F036CF"/>
    <w:rsid w:val="00F0562D"/>
    <w:rsid w:val="00F05EB7"/>
    <w:rsid w:val="00F1059A"/>
    <w:rsid w:val="00F14AFB"/>
    <w:rsid w:val="00F16FEA"/>
    <w:rsid w:val="00F23296"/>
    <w:rsid w:val="00F23BC8"/>
    <w:rsid w:val="00F251F7"/>
    <w:rsid w:val="00F25DC7"/>
    <w:rsid w:val="00F33882"/>
    <w:rsid w:val="00F3578F"/>
    <w:rsid w:val="00F378AC"/>
    <w:rsid w:val="00F40926"/>
    <w:rsid w:val="00F45247"/>
    <w:rsid w:val="00F5533A"/>
    <w:rsid w:val="00F5573D"/>
    <w:rsid w:val="00F602F5"/>
    <w:rsid w:val="00F63245"/>
    <w:rsid w:val="00F65108"/>
    <w:rsid w:val="00F654DF"/>
    <w:rsid w:val="00F65B6B"/>
    <w:rsid w:val="00F72AC2"/>
    <w:rsid w:val="00F73CB1"/>
    <w:rsid w:val="00F742D3"/>
    <w:rsid w:val="00F7692A"/>
    <w:rsid w:val="00F80775"/>
    <w:rsid w:val="00F812DF"/>
    <w:rsid w:val="00F83432"/>
    <w:rsid w:val="00F86A59"/>
    <w:rsid w:val="00F93E3A"/>
    <w:rsid w:val="00F95C1B"/>
    <w:rsid w:val="00F96673"/>
    <w:rsid w:val="00FA096F"/>
    <w:rsid w:val="00FA3246"/>
    <w:rsid w:val="00FA5024"/>
    <w:rsid w:val="00FA7A83"/>
    <w:rsid w:val="00FB41CE"/>
    <w:rsid w:val="00FB60A3"/>
    <w:rsid w:val="00FC1366"/>
    <w:rsid w:val="00FD0365"/>
    <w:rsid w:val="00FE1281"/>
    <w:rsid w:val="00FE1CDC"/>
    <w:rsid w:val="00FF655A"/>
    <w:rsid w:val="203600F0"/>
    <w:rsid w:val="48716A99"/>
    <w:rsid w:val="5A2D1A17"/>
    <w:rsid w:val="7B0A52EF"/>
    <w:rsid w:val="7B842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670C5F"/>
  <w15:docId w15:val="{82D51469-6FE1-4DEC-8E27-302381272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tabs>
        <w:tab w:val="left" w:pos="0"/>
      </w:tabs>
    </w:pPr>
    <w:rPr>
      <w:rFonts w:ascii="Calibri" w:eastAsia="楷体_GB2312" w:hAnsi="Calibri"/>
      <w:sz w:val="28"/>
      <w:szCs w:val="22"/>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character" w:styleId="a8">
    <w:name w:val="Hyperlink"/>
    <w:basedOn w:val="a0"/>
    <w:qFormat/>
    <w:rPr>
      <w:color w:val="0000FF"/>
      <w:u w:val="single"/>
    </w:rPr>
  </w:style>
  <w:style w:type="paragraph" w:customStyle="1" w:styleId="a9">
    <w:name w:val="要求"/>
    <w:basedOn w:val="a"/>
    <w:qFormat/>
    <w:pPr>
      <w:widowControl/>
      <w:tabs>
        <w:tab w:val="center" w:pos="4201"/>
        <w:tab w:val="right" w:leader="dot" w:pos="9298"/>
      </w:tabs>
      <w:autoSpaceDE w:val="0"/>
      <w:autoSpaceDN w:val="0"/>
      <w:adjustRightInd w:val="0"/>
      <w:snapToGrid w:val="0"/>
      <w:ind w:leftChars="200" w:left="200" w:firstLineChars="200" w:firstLine="200"/>
    </w:pPr>
    <w:rPr>
      <w:rFonts w:ascii="宋体"/>
      <w:kern w:val="0"/>
      <w:szCs w:val="20"/>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 w:type="paragraph" w:customStyle="1" w:styleId="FreeForm">
    <w:name w:val="Free Form"/>
    <w:qFormat/>
    <w:pPr>
      <w:spacing w:line="340" w:lineRule="exact"/>
    </w:pPr>
    <w:rPr>
      <w:rFonts w:ascii="Myriad Pro" w:eastAsia="Myriad Pro" w:hAnsi="Myriad Pro" w:cs="Myriad Pro"/>
      <w:color w:val="000000"/>
      <w:sz w:val="24"/>
      <w:szCs w:val="24"/>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722">
      <w:bodyDiv w:val="1"/>
      <w:marLeft w:val="0"/>
      <w:marRight w:val="0"/>
      <w:marTop w:val="0"/>
      <w:marBottom w:val="0"/>
      <w:divBdr>
        <w:top w:val="none" w:sz="0" w:space="0" w:color="auto"/>
        <w:left w:val="none" w:sz="0" w:space="0" w:color="auto"/>
        <w:bottom w:val="none" w:sz="0" w:space="0" w:color="auto"/>
        <w:right w:val="none" w:sz="0" w:space="0" w:color="auto"/>
      </w:divBdr>
    </w:div>
    <w:div w:id="84542334">
      <w:bodyDiv w:val="1"/>
      <w:marLeft w:val="0"/>
      <w:marRight w:val="0"/>
      <w:marTop w:val="0"/>
      <w:marBottom w:val="0"/>
      <w:divBdr>
        <w:top w:val="none" w:sz="0" w:space="0" w:color="auto"/>
        <w:left w:val="none" w:sz="0" w:space="0" w:color="auto"/>
        <w:bottom w:val="none" w:sz="0" w:space="0" w:color="auto"/>
        <w:right w:val="none" w:sz="0" w:space="0" w:color="auto"/>
      </w:divBdr>
      <w:divsChild>
        <w:div w:id="884365401">
          <w:marLeft w:val="0"/>
          <w:marRight w:val="0"/>
          <w:marTop w:val="0"/>
          <w:marBottom w:val="0"/>
          <w:divBdr>
            <w:top w:val="none" w:sz="0" w:space="0" w:color="auto"/>
            <w:left w:val="none" w:sz="0" w:space="0" w:color="auto"/>
            <w:bottom w:val="none" w:sz="0" w:space="0" w:color="auto"/>
            <w:right w:val="none" w:sz="0" w:space="0" w:color="auto"/>
          </w:divBdr>
        </w:div>
        <w:div w:id="1932008321">
          <w:marLeft w:val="0"/>
          <w:marRight w:val="0"/>
          <w:marTop w:val="0"/>
          <w:marBottom w:val="0"/>
          <w:divBdr>
            <w:top w:val="none" w:sz="0" w:space="0" w:color="auto"/>
            <w:left w:val="none" w:sz="0" w:space="0" w:color="auto"/>
            <w:bottom w:val="none" w:sz="0" w:space="0" w:color="auto"/>
            <w:right w:val="none" w:sz="0" w:space="0" w:color="auto"/>
          </w:divBdr>
        </w:div>
        <w:div w:id="1149830332">
          <w:marLeft w:val="0"/>
          <w:marRight w:val="0"/>
          <w:marTop w:val="0"/>
          <w:marBottom w:val="0"/>
          <w:divBdr>
            <w:top w:val="none" w:sz="0" w:space="0" w:color="auto"/>
            <w:left w:val="none" w:sz="0" w:space="0" w:color="auto"/>
            <w:bottom w:val="none" w:sz="0" w:space="0" w:color="auto"/>
            <w:right w:val="none" w:sz="0" w:space="0" w:color="auto"/>
          </w:divBdr>
        </w:div>
        <w:div w:id="410007285">
          <w:marLeft w:val="0"/>
          <w:marRight w:val="0"/>
          <w:marTop w:val="0"/>
          <w:marBottom w:val="0"/>
          <w:divBdr>
            <w:top w:val="none" w:sz="0" w:space="0" w:color="auto"/>
            <w:left w:val="none" w:sz="0" w:space="0" w:color="auto"/>
            <w:bottom w:val="none" w:sz="0" w:space="0" w:color="auto"/>
            <w:right w:val="none" w:sz="0" w:space="0" w:color="auto"/>
          </w:divBdr>
        </w:div>
        <w:div w:id="1627928617">
          <w:marLeft w:val="0"/>
          <w:marRight w:val="0"/>
          <w:marTop w:val="0"/>
          <w:marBottom w:val="0"/>
          <w:divBdr>
            <w:top w:val="none" w:sz="0" w:space="0" w:color="auto"/>
            <w:left w:val="none" w:sz="0" w:space="0" w:color="auto"/>
            <w:bottom w:val="none" w:sz="0" w:space="0" w:color="auto"/>
            <w:right w:val="none" w:sz="0" w:space="0" w:color="auto"/>
          </w:divBdr>
        </w:div>
      </w:divsChild>
    </w:div>
    <w:div w:id="492263719">
      <w:bodyDiv w:val="1"/>
      <w:marLeft w:val="0"/>
      <w:marRight w:val="0"/>
      <w:marTop w:val="0"/>
      <w:marBottom w:val="0"/>
      <w:divBdr>
        <w:top w:val="none" w:sz="0" w:space="0" w:color="auto"/>
        <w:left w:val="none" w:sz="0" w:space="0" w:color="auto"/>
        <w:bottom w:val="none" w:sz="0" w:space="0" w:color="auto"/>
        <w:right w:val="none" w:sz="0" w:space="0" w:color="auto"/>
      </w:divBdr>
      <w:divsChild>
        <w:div w:id="445007705">
          <w:marLeft w:val="0"/>
          <w:marRight w:val="0"/>
          <w:marTop w:val="0"/>
          <w:marBottom w:val="0"/>
          <w:divBdr>
            <w:top w:val="none" w:sz="0" w:space="0" w:color="auto"/>
            <w:left w:val="none" w:sz="0" w:space="0" w:color="auto"/>
            <w:bottom w:val="none" w:sz="0" w:space="0" w:color="auto"/>
            <w:right w:val="none" w:sz="0" w:space="0" w:color="auto"/>
          </w:divBdr>
        </w:div>
        <w:div w:id="1070664053">
          <w:marLeft w:val="0"/>
          <w:marRight w:val="0"/>
          <w:marTop w:val="0"/>
          <w:marBottom w:val="0"/>
          <w:divBdr>
            <w:top w:val="none" w:sz="0" w:space="0" w:color="auto"/>
            <w:left w:val="none" w:sz="0" w:space="0" w:color="auto"/>
            <w:bottom w:val="none" w:sz="0" w:space="0" w:color="auto"/>
            <w:right w:val="none" w:sz="0" w:space="0" w:color="auto"/>
          </w:divBdr>
        </w:div>
        <w:div w:id="1353142299">
          <w:marLeft w:val="0"/>
          <w:marRight w:val="0"/>
          <w:marTop w:val="0"/>
          <w:marBottom w:val="0"/>
          <w:divBdr>
            <w:top w:val="none" w:sz="0" w:space="0" w:color="auto"/>
            <w:left w:val="none" w:sz="0" w:space="0" w:color="auto"/>
            <w:bottom w:val="none" w:sz="0" w:space="0" w:color="auto"/>
            <w:right w:val="none" w:sz="0" w:space="0" w:color="auto"/>
          </w:divBdr>
        </w:div>
        <w:div w:id="830951811">
          <w:marLeft w:val="0"/>
          <w:marRight w:val="0"/>
          <w:marTop w:val="0"/>
          <w:marBottom w:val="0"/>
          <w:divBdr>
            <w:top w:val="none" w:sz="0" w:space="0" w:color="auto"/>
            <w:left w:val="none" w:sz="0" w:space="0" w:color="auto"/>
            <w:bottom w:val="none" w:sz="0" w:space="0" w:color="auto"/>
            <w:right w:val="none" w:sz="0" w:space="0" w:color="auto"/>
          </w:divBdr>
        </w:div>
        <w:div w:id="1025524685">
          <w:marLeft w:val="0"/>
          <w:marRight w:val="0"/>
          <w:marTop w:val="0"/>
          <w:marBottom w:val="0"/>
          <w:divBdr>
            <w:top w:val="none" w:sz="0" w:space="0" w:color="auto"/>
            <w:left w:val="none" w:sz="0" w:space="0" w:color="auto"/>
            <w:bottom w:val="none" w:sz="0" w:space="0" w:color="auto"/>
            <w:right w:val="none" w:sz="0" w:space="0" w:color="auto"/>
          </w:divBdr>
        </w:div>
        <w:div w:id="554510048">
          <w:marLeft w:val="0"/>
          <w:marRight w:val="0"/>
          <w:marTop w:val="0"/>
          <w:marBottom w:val="0"/>
          <w:divBdr>
            <w:top w:val="none" w:sz="0" w:space="0" w:color="auto"/>
            <w:left w:val="none" w:sz="0" w:space="0" w:color="auto"/>
            <w:bottom w:val="none" w:sz="0" w:space="0" w:color="auto"/>
            <w:right w:val="none" w:sz="0" w:space="0" w:color="auto"/>
          </w:divBdr>
        </w:div>
        <w:div w:id="1659572791">
          <w:marLeft w:val="0"/>
          <w:marRight w:val="0"/>
          <w:marTop w:val="0"/>
          <w:marBottom w:val="0"/>
          <w:divBdr>
            <w:top w:val="none" w:sz="0" w:space="0" w:color="auto"/>
            <w:left w:val="none" w:sz="0" w:space="0" w:color="auto"/>
            <w:bottom w:val="none" w:sz="0" w:space="0" w:color="auto"/>
            <w:right w:val="none" w:sz="0" w:space="0" w:color="auto"/>
          </w:divBdr>
        </w:div>
        <w:div w:id="1148129883">
          <w:marLeft w:val="0"/>
          <w:marRight w:val="0"/>
          <w:marTop w:val="0"/>
          <w:marBottom w:val="0"/>
          <w:divBdr>
            <w:top w:val="none" w:sz="0" w:space="0" w:color="auto"/>
            <w:left w:val="none" w:sz="0" w:space="0" w:color="auto"/>
            <w:bottom w:val="none" w:sz="0" w:space="0" w:color="auto"/>
            <w:right w:val="none" w:sz="0" w:space="0" w:color="auto"/>
          </w:divBdr>
        </w:div>
        <w:div w:id="1113476711">
          <w:marLeft w:val="0"/>
          <w:marRight w:val="0"/>
          <w:marTop w:val="0"/>
          <w:marBottom w:val="0"/>
          <w:divBdr>
            <w:top w:val="none" w:sz="0" w:space="0" w:color="auto"/>
            <w:left w:val="none" w:sz="0" w:space="0" w:color="auto"/>
            <w:bottom w:val="none" w:sz="0" w:space="0" w:color="auto"/>
            <w:right w:val="none" w:sz="0" w:space="0" w:color="auto"/>
          </w:divBdr>
        </w:div>
        <w:div w:id="1613396324">
          <w:marLeft w:val="0"/>
          <w:marRight w:val="0"/>
          <w:marTop w:val="0"/>
          <w:marBottom w:val="0"/>
          <w:divBdr>
            <w:top w:val="none" w:sz="0" w:space="0" w:color="auto"/>
            <w:left w:val="none" w:sz="0" w:space="0" w:color="auto"/>
            <w:bottom w:val="none" w:sz="0" w:space="0" w:color="auto"/>
            <w:right w:val="none" w:sz="0" w:space="0" w:color="auto"/>
          </w:divBdr>
        </w:div>
      </w:divsChild>
    </w:div>
    <w:div w:id="535696481">
      <w:bodyDiv w:val="1"/>
      <w:marLeft w:val="0"/>
      <w:marRight w:val="0"/>
      <w:marTop w:val="0"/>
      <w:marBottom w:val="0"/>
      <w:divBdr>
        <w:top w:val="none" w:sz="0" w:space="0" w:color="auto"/>
        <w:left w:val="none" w:sz="0" w:space="0" w:color="auto"/>
        <w:bottom w:val="none" w:sz="0" w:space="0" w:color="auto"/>
        <w:right w:val="none" w:sz="0" w:space="0" w:color="auto"/>
      </w:divBdr>
    </w:div>
    <w:div w:id="1062605473">
      <w:bodyDiv w:val="1"/>
      <w:marLeft w:val="0"/>
      <w:marRight w:val="0"/>
      <w:marTop w:val="0"/>
      <w:marBottom w:val="0"/>
      <w:divBdr>
        <w:top w:val="none" w:sz="0" w:space="0" w:color="auto"/>
        <w:left w:val="none" w:sz="0" w:space="0" w:color="auto"/>
        <w:bottom w:val="none" w:sz="0" w:space="0" w:color="auto"/>
        <w:right w:val="none" w:sz="0" w:space="0" w:color="auto"/>
      </w:divBdr>
    </w:div>
    <w:div w:id="1206940729">
      <w:bodyDiv w:val="1"/>
      <w:marLeft w:val="0"/>
      <w:marRight w:val="0"/>
      <w:marTop w:val="0"/>
      <w:marBottom w:val="0"/>
      <w:divBdr>
        <w:top w:val="none" w:sz="0" w:space="0" w:color="auto"/>
        <w:left w:val="none" w:sz="0" w:space="0" w:color="auto"/>
        <w:bottom w:val="none" w:sz="0" w:space="0" w:color="auto"/>
        <w:right w:val="none" w:sz="0" w:space="0" w:color="auto"/>
      </w:divBdr>
    </w:div>
    <w:div w:id="1304310938">
      <w:bodyDiv w:val="1"/>
      <w:marLeft w:val="0"/>
      <w:marRight w:val="0"/>
      <w:marTop w:val="0"/>
      <w:marBottom w:val="0"/>
      <w:divBdr>
        <w:top w:val="none" w:sz="0" w:space="0" w:color="auto"/>
        <w:left w:val="none" w:sz="0" w:space="0" w:color="auto"/>
        <w:bottom w:val="none" w:sz="0" w:space="0" w:color="auto"/>
        <w:right w:val="none" w:sz="0" w:space="0" w:color="auto"/>
      </w:divBdr>
      <w:divsChild>
        <w:div w:id="1972395674">
          <w:marLeft w:val="0"/>
          <w:marRight w:val="0"/>
          <w:marTop w:val="0"/>
          <w:marBottom w:val="0"/>
          <w:divBdr>
            <w:top w:val="none" w:sz="0" w:space="0" w:color="auto"/>
            <w:left w:val="none" w:sz="0" w:space="0" w:color="auto"/>
            <w:bottom w:val="none" w:sz="0" w:space="0" w:color="auto"/>
            <w:right w:val="none" w:sz="0" w:space="0" w:color="auto"/>
          </w:divBdr>
        </w:div>
        <w:div w:id="1736049930">
          <w:marLeft w:val="0"/>
          <w:marRight w:val="0"/>
          <w:marTop w:val="0"/>
          <w:marBottom w:val="0"/>
          <w:divBdr>
            <w:top w:val="none" w:sz="0" w:space="0" w:color="auto"/>
            <w:left w:val="none" w:sz="0" w:space="0" w:color="auto"/>
            <w:bottom w:val="none" w:sz="0" w:space="0" w:color="auto"/>
            <w:right w:val="none" w:sz="0" w:space="0" w:color="auto"/>
          </w:divBdr>
        </w:div>
      </w:divsChild>
    </w:div>
    <w:div w:id="1316567057">
      <w:bodyDiv w:val="1"/>
      <w:marLeft w:val="0"/>
      <w:marRight w:val="0"/>
      <w:marTop w:val="0"/>
      <w:marBottom w:val="0"/>
      <w:divBdr>
        <w:top w:val="none" w:sz="0" w:space="0" w:color="auto"/>
        <w:left w:val="none" w:sz="0" w:space="0" w:color="auto"/>
        <w:bottom w:val="none" w:sz="0" w:space="0" w:color="auto"/>
        <w:right w:val="none" w:sz="0" w:space="0" w:color="auto"/>
      </w:divBdr>
    </w:div>
    <w:div w:id="1319730759">
      <w:bodyDiv w:val="1"/>
      <w:marLeft w:val="0"/>
      <w:marRight w:val="0"/>
      <w:marTop w:val="0"/>
      <w:marBottom w:val="0"/>
      <w:divBdr>
        <w:top w:val="none" w:sz="0" w:space="0" w:color="auto"/>
        <w:left w:val="none" w:sz="0" w:space="0" w:color="auto"/>
        <w:bottom w:val="none" w:sz="0" w:space="0" w:color="auto"/>
        <w:right w:val="none" w:sz="0" w:space="0" w:color="auto"/>
      </w:divBdr>
      <w:divsChild>
        <w:div w:id="2001300844">
          <w:marLeft w:val="0"/>
          <w:marRight w:val="0"/>
          <w:marTop w:val="0"/>
          <w:marBottom w:val="0"/>
          <w:divBdr>
            <w:top w:val="none" w:sz="0" w:space="0" w:color="auto"/>
            <w:left w:val="none" w:sz="0" w:space="0" w:color="auto"/>
            <w:bottom w:val="none" w:sz="0" w:space="0" w:color="auto"/>
            <w:right w:val="none" w:sz="0" w:space="0" w:color="auto"/>
          </w:divBdr>
        </w:div>
        <w:div w:id="2070032266">
          <w:marLeft w:val="0"/>
          <w:marRight w:val="0"/>
          <w:marTop w:val="0"/>
          <w:marBottom w:val="0"/>
          <w:divBdr>
            <w:top w:val="none" w:sz="0" w:space="0" w:color="auto"/>
            <w:left w:val="none" w:sz="0" w:space="0" w:color="auto"/>
            <w:bottom w:val="none" w:sz="0" w:space="0" w:color="auto"/>
            <w:right w:val="none" w:sz="0" w:space="0" w:color="auto"/>
          </w:divBdr>
        </w:div>
        <w:div w:id="1561749586">
          <w:marLeft w:val="0"/>
          <w:marRight w:val="0"/>
          <w:marTop w:val="0"/>
          <w:marBottom w:val="0"/>
          <w:divBdr>
            <w:top w:val="none" w:sz="0" w:space="0" w:color="auto"/>
            <w:left w:val="none" w:sz="0" w:space="0" w:color="auto"/>
            <w:bottom w:val="none" w:sz="0" w:space="0" w:color="auto"/>
            <w:right w:val="none" w:sz="0" w:space="0" w:color="auto"/>
          </w:divBdr>
        </w:div>
        <w:div w:id="672488779">
          <w:marLeft w:val="0"/>
          <w:marRight w:val="0"/>
          <w:marTop w:val="0"/>
          <w:marBottom w:val="0"/>
          <w:divBdr>
            <w:top w:val="none" w:sz="0" w:space="0" w:color="auto"/>
            <w:left w:val="none" w:sz="0" w:space="0" w:color="auto"/>
            <w:bottom w:val="none" w:sz="0" w:space="0" w:color="auto"/>
            <w:right w:val="none" w:sz="0" w:space="0" w:color="auto"/>
          </w:divBdr>
        </w:div>
        <w:div w:id="685835216">
          <w:marLeft w:val="0"/>
          <w:marRight w:val="0"/>
          <w:marTop w:val="0"/>
          <w:marBottom w:val="0"/>
          <w:divBdr>
            <w:top w:val="none" w:sz="0" w:space="0" w:color="auto"/>
            <w:left w:val="none" w:sz="0" w:space="0" w:color="auto"/>
            <w:bottom w:val="none" w:sz="0" w:space="0" w:color="auto"/>
            <w:right w:val="none" w:sz="0" w:space="0" w:color="auto"/>
          </w:divBdr>
        </w:div>
      </w:divsChild>
    </w:div>
    <w:div w:id="1524903090">
      <w:bodyDiv w:val="1"/>
      <w:marLeft w:val="0"/>
      <w:marRight w:val="0"/>
      <w:marTop w:val="0"/>
      <w:marBottom w:val="0"/>
      <w:divBdr>
        <w:top w:val="none" w:sz="0" w:space="0" w:color="auto"/>
        <w:left w:val="none" w:sz="0" w:space="0" w:color="auto"/>
        <w:bottom w:val="none" w:sz="0" w:space="0" w:color="auto"/>
        <w:right w:val="none" w:sz="0" w:space="0" w:color="auto"/>
      </w:divBdr>
      <w:divsChild>
        <w:div w:id="2016032729">
          <w:marLeft w:val="0"/>
          <w:marRight w:val="0"/>
          <w:marTop w:val="0"/>
          <w:marBottom w:val="0"/>
          <w:divBdr>
            <w:top w:val="none" w:sz="0" w:space="0" w:color="auto"/>
            <w:left w:val="none" w:sz="0" w:space="0" w:color="auto"/>
            <w:bottom w:val="none" w:sz="0" w:space="0" w:color="auto"/>
            <w:right w:val="none" w:sz="0" w:space="0" w:color="auto"/>
          </w:divBdr>
        </w:div>
        <w:div w:id="132913429">
          <w:marLeft w:val="0"/>
          <w:marRight w:val="0"/>
          <w:marTop w:val="0"/>
          <w:marBottom w:val="0"/>
          <w:divBdr>
            <w:top w:val="none" w:sz="0" w:space="0" w:color="auto"/>
            <w:left w:val="none" w:sz="0" w:space="0" w:color="auto"/>
            <w:bottom w:val="none" w:sz="0" w:space="0" w:color="auto"/>
            <w:right w:val="none" w:sz="0" w:space="0" w:color="auto"/>
          </w:divBdr>
        </w:div>
      </w:divsChild>
    </w:div>
    <w:div w:id="1709256903">
      <w:bodyDiv w:val="1"/>
      <w:marLeft w:val="0"/>
      <w:marRight w:val="0"/>
      <w:marTop w:val="0"/>
      <w:marBottom w:val="0"/>
      <w:divBdr>
        <w:top w:val="none" w:sz="0" w:space="0" w:color="auto"/>
        <w:left w:val="none" w:sz="0" w:space="0" w:color="auto"/>
        <w:bottom w:val="none" w:sz="0" w:space="0" w:color="auto"/>
        <w:right w:val="none" w:sz="0" w:space="0" w:color="auto"/>
      </w:divBdr>
      <w:divsChild>
        <w:div w:id="1971862514">
          <w:marLeft w:val="0"/>
          <w:marRight w:val="0"/>
          <w:marTop w:val="0"/>
          <w:marBottom w:val="0"/>
          <w:divBdr>
            <w:top w:val="none" w:sz="0" w:space="0" w:color="auto"/>
            <w:left w:val="none" w:sz="0" w:space="0" w:color="auto"/>
            <w:bottom w:val="none" w:sz="0" w:space="0" w:color="auto"/>
            <w:right w:val="none" w:sz="0" w:space="0" w:color="auto"/>
          </w:divBdr>
        </w:div>
        <w:div w:id="1149712076">
          <w:marLeft w:val="0"/>
          <w:marRight w:val="0"/>
          <w:marTop w:val="0"/>
          <w:marBottom w:val="0"/>
          <w:divBdr>
            <w:top w:val="none" w:sz="0" w:space="0" w:color="auto"/>
            <w:left w:val="none" w:sz="0" w:space="0" w:color="auto"/>
            <w:bottom w:val="none" w:sz="0" w:space="0" w:color="auto"/>
            <w:right w:val="none" w:sz="0" w:space="0" w:color="auto"/>
          </w:divBdr>
        </w:div>
        <w:div w:id="1007632012">
          <w:marLeft w:val="0"/>
          <w:marRight w:val="0"/>
          <w:marTop w:val="0"/>
          <w:marBottom w:val="0"/>
          <w:divBdr>
            <w:top w:val="none" w:sz="0" w:space="0" w:color="auto"/>
            <w:left w:val="none" w:sz="0" w:space="0" w:color="auto"/>
            <w:bottom w:val="none" w:sz="0" w:space="0" w:color="auto"/>
            <w:right w:val="none" w:sz="0" w:space="0" w:color="auto"/>
          </w:divBdr>
        </w:div>
        <w:div w:id="454641591">
          <w:marLeft w:val="0"/>
          <w:marRight w:val="0"/>
          <w:marTop w:val="0"/>
          <w:marBottom w:val="0"/>
          <w:divBdr>
            <w:top w:val="none" w:sz="0" w:space="0" w:color="auto"/>
            <w:left w:val="none" w:sz="0" w:space="0" w:color="auto"/>
            <w:bottom w:val="none" w:sz="0" w:space="0" w:color="auto"/>
            <w:right w:val="none" w:sz="0" w:space="0" w:color="auto"/>
          </w:divBdr>
        </w:div>
        <w:div w:id="1219827474">
          <w:marLeft w:val="0"/>
          <w:marRight w:val="0"/>
          <w:marTop w:val="0"/>
          <w:marBottom w:val="0"/>
          <w:divBdr>
            <w:top w:val="none" w:sz="0" w:space="0" w:color="auto"/>
            <w:left w:val="none" w:sz="0" w:space="0" w:color="auto"/>
            <w:bottom w:val="none" w:sz="0" w:space="0" w:color="auto"/>
            <w:right w:val="none" w:sz="0" w:space="0" w:color="auto"/>
          </w:divBdr>
        </w:div>
        <w:div w:id="288170539">
          <w:marLeft w:val="0"/>
          <w:marRight w:val="0"/>
          <w:marTop w:val="0"/>
          <w:marBottom w:val="0"/>
          <w:divBdr>
            <w:top w:val="none" w:sz="0" w:space="0" w:color="auto"/>
            <w:left w:val="none" w:sz="0" w:space="0" w:color="auto"/>
            <w:bottom w:val="none" w:sz="0" w:space="0" w:color="auto"/>
            <w:right w:val="none" w:sz="0" w:space="0" w:color="auto"/>
          </w:divBdr>
        </w:div>
      </w:divsChild>
    </w:div>
    <w:div w:id="1748841703">
      <w:bodyDiv w:val="1"/>
      <w:marLeft w:val="0"/>
      <w:marRight w:val="0"/>
      <w:marTop w:val="0"/>
      <w:marBottom w:val="0"/>
      <w:divBdr>
        <w:top w:val="none" w:sz="0" w:space="0" w:color="auto"/>
        <w:left w:val="none" w:sz="0" w:space="0" w:color="auto"/>
        <w:bottom w:val="none" w:sz="0" w:space="0" w:color="auto"/>
        <w:right w:val="none" w:sz="0" w:space="0" w:color="auto"/>
      </w:divBdr>
      <w:divsChild>
        <w:div w:id="1000692354">
          <w:marLeft w:val="0"/>
          <w:marRight w:val="0"/>
          <w:marTop w:val="0"/>
          <w:marBottom w:val="0"/>
          <w:divBdr>
            <w:top w:val="none" w:sz="0" w:space="0" w:color="auto"/>
            <w:left w:val="none" w:sz="0" w:space="0" w:color="auto"/>
            <w:bottom w:val="none" w:sz="0" w:space="0" w:color="auto"/>
            <w:right w:val="none" w:sz="0" w:space="0" w:color="auto"/>
          </w:divBdr>
        </w:div>
        <w:div w:id="1201477750">
          <w:marLeft w:val="0"/>
          <w:marRight w:val="0"/>
          <w:marTop w:val="0"/>
          <w:marBottom w:val="0"/>
          <w:divBdr>
            <w:top w:val="none" w:sz="0" w:space="0" w:color="auto"/>
            <w:left w:val="none" w:sz="0" w:space="0" w:color="auto"/>
            <w:bottom w:val="none" w:sz="0" w:space="0" w:color="auto"/>
            <w:right w:val="none" w:sz="0" w:space="0" w:color="auto"/>
          </w:divBdr>
        </w:div>
      </w:divsChild>
    </w:div>
    <w:div w:id="1835492557">
      <w:bodyDiv w:val="1"/>
      <w:marLeft w:val="0"/>
      <w:marRight w:val="0"/>
      <w:marTop w:val="0"/>
      <w:marBottom w:val="0"/>
      <w:divBdr>
        <w:top w:val="none" w:sz="0" w:space="0" w:color="auto"/>
        <w:left w:val="none" w:sz="0" w:space="0" w:color="auto"/>
        <w:bottom w:val="none" w:sz="0" w:space="0" w:color="auto"/>
        <w:right w:val="none" w:sz="0" w:space="0" w:color="auto"/>
      </w:divBdr>
    </w:div>
    <w:div w:id="2016953487">
      <w:bodyDiv w:val="1"/>
      <w:marLeft w:val="0"/>
      <w:marRight w:val="0"/>
      <w:marTop w:val="0"/>
      <w:marBottom w:val="0"/>
      <w:divBdr>
        <w:top w:val="none" w:sz="0" w:space="0" w:color="auto"/>
        <w:left w:val="none" w:sz="0" w:space="0" w:color="auto"/>
        <w:bottom w:val="none" w:sz="0" w:space="0" w:color="auto"/>
        <w:right w:val="none" w:sz="0" w:space="0" w:color="auto"/>
      </w:divBdr>
      <w:divsChild>
        <w:div w:id="669140624">
          <w:marLeft w:val="0"/>
          <w:marRight w:val="0"/>
          <w:marTop w:val="0"/>
          <w:marBottom w:val="0"/>
          <w:divBdr>
            <w:top w:val="none" w:sz="0" w:space="0" w:color="auto"/>
            <w:left w:val="none" w:sz="0" w:space="0" w:color="auto"/>
            <w:bottom w:val="none" w:sz="0" w:space="0" w:color="auto"/>
            <w:right w:val="none" w:sz="0" w:space="0" w:color="auto"/>
          </w:divBdr>
        </w:div>
        <w:div w:id="522402090">
          <w:marLeft w:val="0"/>
          <w:marRight w:val="0"/>
          <w:marTop w:val="0"/>
          <w:marBottom w:val="0"/>
          <w:divBdr>
            <w:top w:val="none" w:sz="0" w:space="0" w:color="auto"/>
            <w:left w:val="none" w:sz="0" w:space="0" w:color="auto"/>
            <w:bottom w:val="none" w:sz="0" w:space="0" w:color="auto"/>
            <w:right w:val="none" w:sz="0" w:space="0" w:color="auto"/>
          </w:divBdr>
        </w:div>
        <w:div w:id="366957077">
          <w:marLeft w:val="0"/>
          <w:marRight w:val="0"/>
          <w:marTop w:val="0"/>
          <w:marBottom w:val="0"/>
          <w:divBdr>
            <w:top w:val="none" w:sz="0" w:space="0" w:color="auto"/>
            <w:left w:val="none" w:sz="0" w:space="0" w:color="auto"/>
            <w:bottom w:val="none" w:sz="0" w:space="0" w:color="auto"/>
            <w:right w:val="none" w:sz="0" w:space="0" w:color="auto"/>
          </w:divBdr>
        </w:div>
        <w:div w:id="267859892">
          <w:marLeft w:val="0"/>
          <w:marRight w:val="0"/>
          <w:marTop w:val="0"/>
          <w:marBottom w:val="0"/>
          <w:divBdr>
            <w:top w:val="none" w:sz="0" w:space="0" w:color="auto"/>
            <w:left w:val="none" w:sz="0" w:space="0" w:color="auto"/>
            <w:bottom w:val="none" w:sz="0" w:space="0" w:color="auto"/>
            <w:right w:val="none" w:sz="0" w:space="0" w:color="auto"/>
          </w:divBdr>
        </w:div>
        <w:div w:id="426391312">
          <w:marLeft w:val="0"/>
          <w:marRight w:val="0"/>
          <w:marTop w:val="0"/>
          <w:marBottom w:val="0"/>
          <w:divBdr>
            <w:top w:val="none" w:sz="0" w:space="0" w:color="auto"/>
            <w:left w:val="none" w:sz="0" w:space="0" w:color="auto"/>
            <w:bottom w:val="none" w:sz="0" w:space="0" w:color="auto"/>
            <w:right w:val="none" w:sz="0" w:space="0" w:color="auto"/>
          </w:divBdr>
        </w:div>
        <w:div w:id="2000428168">
          <w:marLeft w:val="0"/>
          <w:marRight w:val="0"/>
          <w:marTop w:val="0"/>
          <w:marBottom w:val="0"/>
          <w:divBdr>
            <w:top w:val="none" w:sz="0" w:space="0" w:color="auto"/>
            <w:left w:val="none" w:sz="0" w:space="0" w:color="auto"/>
            <w:bottom w:val="none" w:sz="0" w:space="0" w:color="auto"/>
            <w:right w:val="none" w:sz="0" w:space="0" w:color="auto"/>
          </w:divBdr>
        </w:div>
        <w:div w:id="532154949">
          <w:marLeft w:val="0"/>
          <w:marRight w:val="0"/>
          <w:marTop w:val="0"/>
          <w:marBottom w:val="0"/>
          <w:divBdr>
            <w:top w:val="none" w:sz="0" w:space="0" w:color="auto"/>
            <w:left w:val="none" w:sz="0" w:space="0" w:color="auto"/>
            <w:bottom w:val="none" w:sz="0" w:space="0" w:color="auto"/>
            <w:right w:val="none" w:sz="0" w:space="0" w:color="auto"/>
          </w:divBdr>
        </w:div>
      </w:divsChild>
    </w:div>
    <w:div w:id="2123066146">
      <w:bodyDiv w:val="1"/>
      <w:marLeft w:val="0"/>
      <w:marRight w:val="0"/>
      <w:marTop w:val="0"/>
      <w:marBottom w:val="0"/>
      <w:divBdr>
        <w:top w:val="none" w:sz="0" w:space="0" w:color="auto"/>
        <w:left w:val="none" w:sz="0" w:space="0" w:color="auto"/>
        <w:bottom w:val="none" w:sz="0" w:space="0" w:color="auto"/>
        <w:right w:val="none" w:sz="0" w:space="0" w:color="auto"/>
      </w:divBdr>
      <w:divsChild>
        <w:div w:id="395780688">
          <w:marLeft w:val="0"/>
          <w:marRight w:val="0"/>
          <w:marTop w:val="0"/>
          <w:marBottom w:val="0"/>
          <w:divBdr>
            <w:top w:val="none" w:sz="0" w:space="0" w:color="auto"/>
            <w:left w:val="none" w:sz="0" w:space="0" w:color="auto"/>
            <w:bottom w:val="none" w:sz="0" w:space="0" w:color="auto"/>
            <w:right w:val="none" w:sz="0" w:space="0" w:color="auto"/>
          </w:divBdr>
        </w:div>
        <w:div w:id="2016615659">
          <w:marLeft w:val="0"/>
          <w:marRight w:val="0"/>
          <w:marTop w:val="0"/>
          <w:marBottom w:val="0"/>
          <w:divBdr>
            <w:top w:val="none" w:sz="0" w:space="0" w:color="auto"/>
            <w:left w:val="none" w:sz="0" w:space="0" w:color="auto"/>
            <w:bottom w:val="none" w:sz="0" w:space="0" w:color="auto"/>
            <w:right w:val="none" w:sz="0" w:space="0" w:color="auto"/>
          </w:divBdr>
        </w:div>
        <w:div w:id="2051763872">
          <w:marLeft w:val="0"/>
          <w:marRight w:val="0"/>
          <w:marTop w:val="0"/>
          <w:marBottom w:val="0"/>
          <w:divBdr>
            <w:top w:val="none" w:sz="0" w:space="0" w:color="auto"/>
            <w:left w:val="none" w:sz="0" w:space="0" w:color="auto"/>
            <w:bottom w:val="none" w:sz="0" w:space="0" w:color="auto"/>
            <w:right w:val="none" w:sz="0" w:space="0" w:color="auto"/>
          </w:divBdr>
        </w:div>
        <w:div w:id="133330039">
          <w:marLeft w:val="0"/>
          <w:marRight w:val="0"/>
          <w:marTop w:val="0"/>
          <w:marBottom w:val="0"/>
          <w:divBdr>
            <w:top w:val="none" w:sz="0" w:space="0" w:color="auto"/>
            <w:left w:val="none" w:sz="0" w:space="0" w:color="auto"/>
            <w:bottom w:val="none" w:sz="0" w:space="0" w:color="auto"/>
            <w:right w:val="none" w:sz="0" w:space="0" w:color="auto"/>
          </w:divBdr>
        </w:div>
        <w:div w:id="365259437">
          <w:marLeft w:val="0"/>
          <w:marRight w:val="0"/>
          <w:marTop w:val="0"/>
          <w:marBottom w:val="0"/>
          <w:divBdr>
            <w:top w:val="none" w:sz="0" w:space="0" w:color="auto"/>
            <w:left w:val="none" w:sz="0" w:space="0" w:color="auto"/>
            <w:bottom w:val="none" w:sz="0" w:space="0" w:color="auto"/>
            <w:right w:val="none" w:sz="0" w:space="0" w:color="auto"/>
          </w:divBdr>
        </w:div>
        <w:div w:id="672491535">
          <w:marLeft w:val="0"/>
          <w:marRight w:val="0"/>
          <w:marTop w:val="0"/>
          <w:marBottom w:val="0"/>
          <w:divBdr>
            <w:top w:val="none" w:sz="0" w:space="0" w:color="auto"/>
            <w:left w:val="none" w:sz="0" w:space="0" w:color="auto"/>
            <w:bottom w:val="none" w:sz="0" w:space="0" w:color="auto"/>
            <w:right w:val="none" w:sz="0" w:space="0" w:color="auto"/>
          </w:divBdr>
        </w:div>
        <w:div w:id="939337059">
          <w:marLeft w:val="0"/>
          <w:marRight w:val="0"/>
          <w:marTop w:val="0"/>
          <w:marBottom w:val="0"/>
          <w:divBdr>
            <w:top w:val="none" w:sz="0" w:space="0" w:color="auto"/>
            <w:left w:val="none" w:sz="0" w:space="0" w:color="auto"/>
            <w:bottom w:val="none" w:sz="0" w:space="0" w:color="auto"/>
            <w:right w:val="none" w:sz="0" w:space="0" w:color="auto"/>
          </w:divBdr>
        </w:div>
        <w:div w:id="1711152254">
          <w:marLeft w:val="0"/>
          <w:marRight w:val="0"/>
          <w:marTop w:val="0"/>
          <w:marBottom w:val="0"/>
          <w:divBdr>
            <w:top w:val="none" w:sz="0" w:space="0" w:color="auto"/>
            <w:left w:val="none" w:sz="0" w:space="0" w:color="auto"/>
            <w:bottom w:val="none" w:sz="0" w:space="0" w:color="auto"/>
            <w:right w:val="none" w:sz="0" w:space="0" w:color="auto"/>
          </w:divBdr>
        </w:div>
        <w:div w:id="226499620">
          <w:marLeft w:val="0"/>
          <w:marRight w:val="0"/>
          <w:marTop w:val="0"/>
          <w:marBottom w:val="0"/>
          <w:divBdr>
            <w:top w:val="none" w:sz="0" w:space="0" w:color="auto"/>
            <w:left w:val="none" w:sz="0" w:space="0" w:color="auto"/>
            <w:bottom w:val="none" w:sz="0" w:space="0" w:color="auto"/>
            <w:right w:val="none" w:sz="0" w:space="0" w:color="auto"/>
          </w:divBdr>
        </w:div>
        <w:div w:id="852185130">
          <w:marLeft w:val="0"/>
          <w:marRight w:val="0"/>
          <w:marTop w:val="0"/>
          <w:marBottom w:val="0"/>
          <w:divBdr>
            <w:top w:val="none" w:sz="0" w:space="0" w:color="auto"/>
            <w:left w:val="none" w:sz="0" w:space="0" w:color="auto"/>
            <w:bottom w:val="none" w:sz="0" w:space="0" w:color="auto"/>
            <w:right w:val="none" w:sz="0" w:space="0" w:color="auto"/>
          </w:divBdr>
        </w:div>
        <w:div w:id="1842354497">
          <w:marLeft w:val="0"/>
          <w:marRight w:val="0"/>
          <w:marTop w:val="0"/>
          <w:marBottom w:val="0"/>
          <w:divBdr>
            <w:top w:val="none" w:sz="0" w:space="0" w:color="auto"/>
            <w:left w:val="none" w:sz="0" w:space="0" w:color="auto"/>
            <w:bottom w:val="none" w:sz="0" w:space="0" w:color="auto"/>
            <w:right w:val="none" w:sz="0" w:space="0" w:color="auto"/>
          </w:divBdr>
        </w:div>
        <w:div w:id="17975975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16</Pages>
  <Words>1865</Words>
  <Characters>10632</Characters>
  <Application>Microsoft Office Word</Application>
  <DocSecurity>0</DocSecurity>
  <Lines>88</Lines>
  <Paragraphs>24</Paragraphs>
  <ScaleCrop>false</ScaleCrop>
  <Company>卫生监督所</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上海市乙类大型医用设备</dc:title>
  <dc:creator>董怡红:起草</dc:creator>
  <cp:lastPrinted>2026-03-13T07:44:00Z</cp:lastPrinted>
  <dcterms:created xsi:type="dcterms:W3CDTF">2025-04-23T01:28:00Z</dcterms:created>
  <dcterms:modified xsi:type="dcterms:W3CDTF">2026-04-02T05:16:00Z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A337F2D185BD4754BC26B01F3445D778_12</vt:lpwstr>
  </property>
  <property fmtid="{D5CDD505-2E9C-101B-9397-08002B2CF9AE}" pid="4" name="KSOTemplateDocerSaveRecord">
    <vt:lpwstr>eyJoZGlkIjoiNzgwNjVjOWM2MGExZDMzMmU0Y2Y1ZWE4MjU0N2EwZGQiLCJ1c2VySWQiOiIxMjc0OTUxNDQzIn0=</vt:lpwstr>
  </property>
</Properties>
</file>