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D5C" w:rsidRDefault="00DD4D5C">
      <w:pPr>
        <w:widowControl/>
        <w:spacing w:before="240" w:line="360" w:lineRule="auto"/>
        <w:jc w:val="center"/>
        <w:rPr>
          <w:rFonts w:ascii="华文中宋" w:eastAsia="华文中宋" w:hAnsi="华文中宋"/>
          <w:b/>
          <w:bCs/>
          <w:sz w:val="56"/>
          <w:szCs w:val="80"/>
        </w:rPr>
      </w:pPr>
    </w:p>
    <w:p w:rsidR="00DD4D5C" w:rsidRDefault="00DD4D5C">
      <w:pPr>
        <w:widowControl/>
        <w:spacing w:before="240" w:line="360" w:lineRule="auto"/>
        <w:jc w:val="center"/>
        <w:rPr>
          <w:rFonts w:ascii="华文中宋" w:eastAsia="华文中宋" w:hAnsi="华文中宋"/>
          <w:b/>
          <w:bCs/>
          <w:sz w:val="56"/>
          <w:szCs w:val="80"/>
        </w:rPr>
      </w:pPr>
    </w:p>
    <w:p w:rsidR="00DD4D5C" w:rsidRDefault="009B2B8F">
      <w:pPr>
        <w:widowControl/>
        <w:spacing w:before="240" w:line="360" w:lineRule="auto"/>
        <w:jc w:val="center"/>
        <w:rPr>
          <w:rFonts w:ascii="华文中宋" w:eastAsia="华文中宋" w:hAnsi="华文中宋"/>
          <w:b/>
          <w:bCs/>
          <w:sz w:val="56"/>
          <w:szCs w:val="80"/>
        </w:rPr>
      </w:pPr>
      <w:r>
        <w:rPr>
          <w:rFonts w:ascii="华文中宋" w:eastAsia="华文中宋" w:hAnsi="华文中宋" w:hint="eastAsia"/>
          <w:b/>
          <w:bCs/>
          <w:sz w:val="56"/>
          <w:szCs w:val="80"/>
        </w:rPr>
        <w:t>乙类大型医用设备配置许可</w:t>
      </w:r>
    </w:p>
    <w:p w:rsidR="00DD4D5C" w:rsidRDefault="009B2B8F">
      <w:pPr>
        <w:widowControl/>
        <w:spacing w:before="240" w:line="360" w:lineRule="auto"/>
        <w:jc w:val="center"/>
        <w:rPr>
          <w:rFonts w:ascii="华文中宋" w:eastAsia="华文中宋" w:hAnsi="华文中宋"/>
          <w:b/>
          <w:sz w:val="32"/>
          <w:szCs w:val="32"/>
        </w:rPr>
      </w:pPr>
      <w:r>
        <w:rPr>
          <w:rFonts w:ascii="华文中宋" w:eastAsia="华文中宋" w:hAnsi="华文中宋" w:hint="eastAsia"/>
          <w:b/>
          <w:bCs/>
          <w:sz w:val="56"/>
          <w:szCs w:val="80"/>
        </w:rPr>
        <w:t>申</w:t>
      </w:r>
      <w:r>
        <w:rPr>
          <w:rFonts w:ascii="华文中宋" w:eastAsia="华文中宋" w:hAnsi="华文中宋" w:hint="eastAsia"/>
          <w:b/>
          <w:bCs/>
          <w:sz w:val="56"/>
          <w:szCs w:val="80"/>
        </w:rPr>
        <w:t xml:space="preserve">  </w:t>
      </w:r>
      <w:r>
        <w:rPr>
          <w:rFonts w:ascii="华文中宋" w:eastAsia="华文中宋" w:hAnsi="华文中宋" w:hint="eastAsia"/>
          <w:b/>
          <w:bCs/>
          <w:sz w:val="56"/>
          <w:szCs w:val="80"/>
        </w:rPr>
        <w:t>请</w:t>
      </w:r>
      <w:r>
        <w:rPr>
          <w:rFonts w:ascii="华文中宋" w:eastAsia="华文中宋" w:hAnsi="华文中宋" w:hint="eastAsia"/>
          <w:b/>
          <w:bCs/>
          <w:sz w:val="56"/>
          <w:szCs w:val="80"/>
        </w:rPr>
        <w:t xml:space="preserve">  </w:t>
      </w:r>
      <w:r>
        <w:rPr>
          <w:rFonts w:ascii="华文中宋" w:eastAsia="华文中宋" w:hAnsi="华文中宋" w:hint="eastAsia"/>
          <w:b/>
          <w:bCs/>
          <w:sz w:val="56"/>
          <w:szCs w:val="80"/>
        </w:rPr>
        <w:t>表</w:t>
      </w:r>
    </w:p>
    <w:p w:rsidR="00DD4D5C" w:rsidRDefault="00DD4D5C">
      <w:pPr>
        <w:widowControl/>
        <w:spacing w:before="100" w:beforeAutospacing="1" w:after="100" w:afterAutospacing="1" w:line="360" w:lineRule="exact"/>
        <w:rPr>
          <w:sz w:val="32"/>
          <w:szCs w:val="32"/>
        </w:rPr>
      </w:pPr>
    </w:p>
    <w:p w:rsidR="00DD4D5C" w:rsidRDefault="00DD4D5C">
      <w:pPr>
        <w:widowControl/>
        <w:spacing w:before="100" w:beforeAutospacing="1" w:after="100" w:afterAutospacing="1" w:line="360" w:lineRule="exact"/>
        <w:rPr>
          <w:sz w:val="32"/>
          <w:szCs w:val="32"/>
        </w:rPr>
      </w:pPr>
    </w:p>
    <w:p w:rsidR="00DD4D5C" w:rsidRDefault="009B2B8F">
      <w:pPr>
        <w:widowControl/>
        <w:spacing w:before="240" w:after="240" w:line="360" w:lineRule="exact"/>
        <w:ind w:firstLineChars="500" w:firstLine="1400"/>
        <w:rPr>
          <w:sz w:val="28"/>
          <w:szCs w:val="32"/>
        </w:rPr>
      </w:pPr>
      <w:r>
        <w:rPr>
          <w:rFonts w:hint="eastAsia"/>
          <w:sz w:val="28"/>
          <w:szCs w:val="32"/>
        </w:rPr>
        <w:t>设</w:t>
      </w:r>
      <w:r>
        <w:rPr>
          <w:sz w:val="28"/>
          <w:szCs w:val="32"/>
        </w:rPr>
        <w:t xml:space="preserve"> </w:t>
      </w:r>
      <w:r>
        <w:rPr>
          <w:rFonts w:hint="eastAsia"/>
          <w:sz w:val="28"/>
          <w:szCs w:val="32"/>
        </w:rPr>
        <w:t>备</w:t>
      </w:r>
      <w:r>
        <w:rPr>
          <w:sz w:val="28"/>
          <w:szCs w:val="32"/>
        </w:rPr>
        <w:t xml:space="preserve"> </w:t>
      </w:r>
      <w:r>
        <w:rPr>
          <w:rFonts w:hint="eastAsia"/>
          <w:sz w:val="28"/>
          <w:szCs w:val="32"/>
        </w:rPr>
        <w:t>名</w:t>
      </w:r>
      <w:r>
        <w:rPr>
          <w:sz w:val="28"/>
          <w:szCs w:val="32"/>
        </w:rPr>
        <w:t xml:space="preserve"> </w:t>
      </w:r>
      <w:r>
        <w:rPr>
          <w:rFonts w:hint="eastAsia"/>
          <w:sz w:val="28"/>
          <w:szCs w:val="32"/>
        </w:rPr>
        <w:t>称</w:t>
      </w:r>
      <w:r>
        <w:rPr>
          <w:sz w:val="28"/>
          <w:szCs w:val="32"/>
        </w:rPr>
        <w:t xml:space="preserve"> </w:t>
      </w:r>
      <w:r>
        <w:rPr>
          <w:sz w:val="28"/>
          <w:u w:val="single"/>
        </w:rPr>
        <w:t xml:space="preserve">                      </w:t>
      </w:r>
      <w:r w:rsidR="00FB0730">
        <w:rPr>
          <w:rFonts w:hint="eastAsia"/>
          <w:sz w:val="28"/>
        </w:rPr>
        <w:t>√</w:t>
      </w:r>
      <w:r>
        <w:rPr>
          <w:rFonts w:hint="eastAsia"/>
          <w:sz w:val="28"/>
        </w:rPr>
        <w:t>国产</w:t>
      </w:r>
      <w:r>
        <w:rPr>
          <w:rFonts w:hint="eastAsia"/>
          <w:sz w:val="28"/>
        </w:rPr>
        <w:t xml:space="preserve">   </w:t>
      </w:r>
      <w:r>
        <w:rPr>
          <w:rFonts w:hint="eastAsia"/>
          <w:sz w:val="28"/>
        </w:rPr>
        <w:t>□进口</w:t>
      </w:r>
    </w:p>
    <w:p w:rsidR="00DD4D5C" w:rsidRDefault="009B2B8F">
      <w:pPr>
        <w:widowControl/>
        <w:spacing w:before="240" w:after="240" w:line="360" w:lineRule="exact"/>
        <w:ind w:firstLineChars="500" w:firstLine="1400"/>
        <w:rPr>
          <w:sz w:val="28"/>
          <w:u w:val="single"/>
        </w:rPr>
      </w:pPr>
      <w:r>
        <w:rPr>
          <w:rFonts w:hint="eastAsia"/>
          <w:sz w:val="28"/>
        </w:rPr>
        <w:t>申</w:t>
      </w:r>
      <w:r>
        <w:rPr>
          <w:sz w:val="28"/>
        </w:rPr>
        <w:t xml:space="preserve"> </w:t>
      </w:r>
      <w:r>
        <w:rPr>
          <w:rFonts w:hint="eastAsia"/>
          <w:sz w:val="28"/>
        </w:rPr>
        <w:t>请</w:t>
      </w:r>
      <w:r>
        <w:rPr>
          <w:sz w:val="28"/>
        </w:rPr>
        <w:t xml:space="preserve"> </w:t>
      </w:r>
      <w:r>
        <w:rPr>
          <w:rFonts w:hint="eastAsia"/>
          <w:sz w:val="28"/>
        </w:rPr>
        <w:t>单</w:t>
      </w:r>
      <w:r>
        <w:rPr>
          <w:sz w:val="28"/>
        </w:rPr>
        <w:t xml:space="preserve"> </w:t>
      </w:r>
      <w:r>
        <w:rPr>
          <w:rFonts w:hint="eastAsia"/>
          <w:sz w:val="28"/>
        </w:rPr>
        <w:t>位</w:t>
      </w:r>
      <w:r>
        <w:rPr>
          <w:sz w:val="28"/>
        </w:rPr>
        <w:t xml:space="preserve"> </w:t>
      </w:r>
      <w:r>
        <w:rPr>
          <w:sz w:val="28"/>
          <w:u w:val="single"/>
        </w:rPr>
        <w:t xml:space="preserve"> </w:t>
      </w:r>
      <w:r w:rsidR="00FB0730">
        <w:rPr>
          <w:rFonts w:hint="eastAsia"/>
          <w:sz w:val="28"/>
          <w:u w:val="single"/>
        </w:rPr>
        <w:t>杨浦区中心医院</w:t>
      </w:r>
      <w:r w:rsidR="00FB0730">
        <w:rPr>
          <w:sz w:val="28"/>
          <w:u w:val="single"/>
        </w:rPr>
        <w:t xml:space="preserve">   </w:t>
      </w:r>
      <w:r>
        <w:rPr>
          <w:sz w:val="28"/>
          <w:u w:val="single"/>
        </w:rPr>
        <w:t xml:space="preserve">  </w:t>
      </w:r>
      <w:r>
        <w:rPr>
          <w:rFonts w:hint="eastAsia"/>
          <w:sz w:val="28"/>
          <w:u w:val="single"/>
        </w:rPr>
        <w:t>（盖章）</w:t>
      </w:r>
    </w:p>
    <w:p w:rsidR="00DD4D5C" w:rsidRDefault="009B2B8F">
      <w:pPr>
        <w:widowControl/>
        <w:spacing w:before="240" w:after="240" w:line="360" w:lineRule="exact"/>
        <w:ind w:firstLineChars="500" w:firstLine="1400"/>
        <w:rPr>
          <w:sz w:val="28"/>
        </w:rPr>
      </w:pPr>
      <w:r>
        <w:rPr>
          <w:rFonts w:hint="eastAsia"/>
          <w:sz w:val="28"/>
        </w:rPr>
        <w:t>所</w:t>
      </w:r>
      <w:r>
        <w:rPr>
          <w:spacing w:val="14"/>
          <w:sz w:val="28"/>
        </w:rPr>
        <w:t xml:space="preserve">  </w:t>
      </w:r>
      <w:r>
        <w:rPr>
          <w:rFonts w:hint="eastAsia"/>
          <w:spacing w:val="14"/>
          <w:sz w:val="28"/>
        </w:rPr>
        <w:t>在</w:t>
      </w:r>
      <w:r>
        <w:rPr>
          <w:spacing w:val="14"/>
          <w:sz w:val="28"/>
        </w:rPr>
        <w:t xml:space="preserve">  </w:t>
      </w:r>
      <w:r>
        <w:rPr>
          <w:rFonts w:hint="eastAsia"/>
          <w:sz w:val="28"/>
        </w:rPr>
        <w:t>区</w:t>
      </w:r>
      <w:r>
        <w:rPr>
          <w:sz w:val="28"/>
        </w:rPr>
        <w:t xml:space="preserve"> </w:t>
      </w:r>
      <w:r>
        <w:rPr>
          <w:sz w:val="28"/>
          <w:u w:val="single"/>
        </w:rPr>
        <w:t xml:space="preserve"> </w:t>
      </w:r>
      <w:r w:rsidR="00FB0730">
        <w:rPr>
          <w:rFonts w:hint="eastAsia"/>
          <w:sz w:val="28"/>
          <w:u w:val="single"/>
        </w:rPr>
        <w:t>杨浦区</w:t>
      </w:r>
      <w:r>
        <w:rPr>
          <w:sz w:val="28"/>
          <w:u w:val="single"/>
        </w:rPr>
        <w:t xml:space="preserve">                     </w:t>
      </w:r>
    </w:p>
    <w:p w:rsidR="00DD4D5C" w:rsidRDefault="009B2B8F">
      <w:pPr>
        <w:widowControl/>
        <w:spacing w:before="240" w:after="240" w:line="360" w:lineRule="exact"/>
        <w:ind w:firstLineChars="500" w:firstLine="1400"/>
        <w:rPr>
          <w:sz w:val="28"/>
          <w:szCs w:val="32"/>
        </w:rPr>
      </w:pPr>
      <w:r>
        <w:rPr>
          <w:rFonts w:hint="eastAsia"/>
          <w:sz w:val="28"/>
          <w:szCs w:val="32"/>
        </w:rPr>
        <w:t>填</w:t>
      </w:r>
      <w:r>
        <w:rPr>
          <w:spacing w:val="16"/>
          <w:sz w:val="28"/>
          <w:szCs w:val="32"/>
        </w:rPr>
        <w:t xml:space="preserve">  </w:t>
      </w:r>
      <w:r>
        <w:rPr>
          <w:rFonts w:hint="eastAsia"/>
          <w:spacing w:val="16"/>
          <w:sz w:val="28"/>
          <w:szCs w:val="32"/>
        </w:rPr>
        <w:t>表</w:t>
      </w:r>
      <w:r>
        <w:rPr>
          <w:spacing w:val="16"/>
          <w:sz w:val="28"/>
          <w:szCs w:val="32"/>
        </w:rPr>
        <w:t xml:space="preserve">  </w:t>
      </w:r>
      <w:r>
        <w:rPr>
          <w:rFonts w:hint="eastAsia"/>
          <w:sz w:val="28"/>
          <w:szCs w:val="32"/>
        </w:rPr>
        <w:t>人</w:t>
      </w:r>
      <w:r>
        <w:rPr>
          <w:sz w:val="28"/>
          <w:szCs w:val="32"/>
        </w:rPr>
        <w:t xml:space="preserve"> </w:t>
      </w:r>
      <w:r>
        <w:rPr>
          <w:sz w:val="28"/>
          <w:u w:val="single"/>
        </w:rPr>
        <w:t xml:space="preserve">                      </w:t>
      </w:r>
      <w:r>
        <w:rPr>
          <w:sz w:val="28"/>
          <w:szCs w:val="32"/>
        </w:rPr>
        <w:t xml:space="preserve">  </w:t>
      </w:r>
    </w:p>
    <w:p w:rsidR="00DD4D5C" w:rsidRDefault="009B2B8F">
      <w:pPr>
        <w:widowControl/>
        <w:spacing w:before="240" w:after="240" w:line="360" w:lineRule="exact"/>
        <w:ind w:firstLineChars="500" w:firstLine="1400"/>
        <w:rPr>
          <w:sz w:val="28"/>
        </w:rPr>
      </w:pPr>
      <w:r>
        <w:rPr>
          <w:rFonts w:hint="eastAsia"/>
          <w:sz w:val="28"/>
          <w:szCs w:val="32"/>
        </w:rPr>
        <w:t>联</w:t>
      </w:r>
      <w:r>
        <w:rPr>
          <w:sz w:val="28"/>
          <w:szCs w:val="32"/>
        </w:rPr>
        <w:t xml:space="preserve"> </w:t>
      </w:r>
      <w:r>
        <w:rPr>
          <w:rFonts w:hint="eastAsia"/>
          <w:sz w:val="28"/>
          <w:szCs w:val="32"/>
        </w:rPr>
        <w:t>系</w:t>
      </w:r>
      <w:r>
        <w:rPr>
          <w:sz w:val="28"/>
          <w:szCs w:val="32"/>
        </w:rPr>
        <w:t xml:space="preserve"> </w:t>
      </w:r>
      <w:r>
        <w:rPr>
          <w:rFonts w:hint="eastAsia"/>
          <w:sz w:val="28"/>
          <w:szCs w:val="32"/>
        </w:rPr>
        <w:t>方</w:t>
      </w:r>
      <w:r>
        <w:rPr>
          <w:sz w:val="28"/>
          <w:szCs w:val="32"/>
        </w:rPr>
        <w:t xml:space="preserve"> </w:t>
      </w:r>
      <w:r>
        <w:rPr>
          <w:rFonts w:hint="eastAsia"/>
          <w:sz w:val="28"/>
          <w:szCs w:val="32"/>
        </w:rPr>
        <w:t>式</w:t>
      </w:r>
      <w:r>
        <w:rPr>
          <w:sz w:val="28"/>
          <w:szCs w:val="32"/>
        </w:rPr>
        <w:t xml:space="preserve"> </w:t>
      </w:r>
      <w:r>
        <w:rPr>
          <w:sz w:val="28"/>
          <w:szCs w:val="32"/>
          <w:u w:val="single"/>
        </w:rPr>
        <w:t xml:space="preserve">                      </w:t>
      </w:r>
      <w:r>
        <w:rPr>
          <w:sz w:val="28"/>
        </w:rPr>
        <w:t xml:space="preserve">  </w:t>
      </w:r>
    </w:p>
    <w:p w:rsidR="00DD4D5C" w:rsidRDefault="009B2B8F">
      <w:pPr>
        <w:widowControl/>
        <w:spacing w:before="240" w:after="240" w:line="360" w:lineRule="exact"/>
        <w:ind w:firstLineChars="500" w:firstLine="1400"/>
        <w:rPr>
          <w:sz w:val="28"/>
        </w:rPr>
      </w:pPr>
      <w:r>
        <w:rPr>
          <w:rFonts w:hint="eastAsia"/>
          <w:sz w:val="28"/>
        </w:rPr>
        <w:t>填</w:t>
      </w:r>
      <w:r>
        <w:rPr>
          <w:sz w:val="28"/>
        </w:rPr>
        <w:t xml:space="preserve"> </w:t>
      </w:r>
      <w:r>
        <w:rPr>
          <w:rFonts w:hint="eastAsia"/>
          <w:sz w:val="28"/>
        </w:rPr>
        <w:t>报</w:t>
      </w:r>
      <w:r>
        <w:rPr>
          <w:sz w:val="28"/>
        </w:rPr>
        <w:t xml:space="preserve"> </w:t>
      </w:r>
      <w:r>
        <w:rPr>
          <w:rFonts w:hint="eastAsia"/>
          <w:sz w:val="28"/>
        </w:rPr>
        <w:t>日</w:t>
      </w:r>
      <w:r>
        <w:rPr>
          <w:sz w:val="28"/>
        </w:rPr>
        <w:t xml:space="preserve"> </w:t>
      </w:r>
      <w:r>
        <w:rPr>
          <w:rFonts w:hint="eastAsia"/>
          <w:sz w:val="28"/>
        </w:rPr>
        <w:t>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rsidR="00DD4D5C" w:rsidRDefault="00DD4D5C">
      <w:pPr>
        <w:widowControl/>
        <w:spacing w:before="100" w:beforeAutospacing="1" w:after="100" w:afterAutospacing="1" w:line="945" w:lineRule="exact"/>
        <w:rPr>
          <w:sz w:val="32"/>
          <w:szCs w:val="32"/>
        </w:rPr>
      </w:pPr>
    </w:p>
    <w:p w:rsidR="00DD4D5C" w:rsidRDefault="009B2B8F">
      <w:pPr>
        <w:widowControl/>
        <w:spacing w:before="100" w:beforeAutospacing="1" w:after="100" w:afterAutospacing="1" w:line="945" w:lineRule="exact"/>
        <w:jc w:val="center"/>
        <w:rPr>
          <w:rFonts w:ascii="楷体_GB2312" w:eastAsia="楷体_GB2312"/>
          <w:sz w:val="32"/>
          <w:szCs w:val="32"/>
        </w:rPr>
      </w:pPr>
      <w:r>
        <w:rPr>
          <w:rFonts w:ascii="楷体_GB2312" w:eastAsia="楷体_GB2312" w:hint="eastAsia"/>
          <w:sz w:val="32"/>
          <w:szCs w:val="32"/>
        </w:rPr>
        <w:t>上海市卫生健康委员会</w:t>
      </w:r>
      <w:r>
        <w:rPr>
          <w:rFonts w:ascii="楷体_GB2312" w:eastAsia="楷体_GB2312" w:hint="eastAsia"/>
          <w:sz w:val="32"/>
          <w:szCs w:val="32"/>
        </w:rPr>
        <w:t xml:space="preserve">  </w:t>
      </w:r>
      <w:r>
        <w:rPr>
          <w:rFonts w:ascii="楷体_GB2312" w:eastAsia="楷体_GB2312" w:hint="eastAsia"/>
          <w:sz w:val="32"/>
          <w:szCs w:val="32"/>
        </w:rPr>
        <w:t>制</w:t>
      </w:r>
    </w:p>
    <w:p w:rsidR="00DD4D5C" w:rsidRDefault="00DD4D5C">
      <w:pPr>
        <w:widowControl/>
        <w:spacing w:line="560" w:lineRule="exact"/>
        <w:jc w:val="center"/>
        <w:rPr>
          <w:rFonts w:ascii="黑体" w:eastAsia="黑体"/>
          <w:sz w:val="44"/>
          <w:szCs w:val="44"/>
        </w:rPr>
      </w:pPr>
    </w:p>
    <w:p w:rsidR="00DD4D5C" w:rsidRDefault="00DD4D5C">
      <w:pPr>
        <w:widowControl/>
        <w:spacing w:line="560" w:lineRule="exact"/>
        <w:jc w:val="center"/>
        <w:rPr>
          <w:rFonts w:ascii="黑体" w:eastAsia="黑体"/>
          <w:sz w:val="44"/>
          <w:szCs w:val="44"/>
        </w:rPr>
      </w:pPr>
    </w:p>
    <w:p w:rsidR="00DD4D5C" w:rsidRDefault="00DD4D5C">
      <w:pPr>
        <w:widowControl/>
        <w:spacing w:line="560" w:lineRule="exact"/>
        <w:jc w:val="center"/>
        <w:rPr>
          <w:rFonts w:ascii="黑体" w:eastAsia="黑体"/>
          <w:sz w:val="44"/>
          <w:szCs w:val="44"/>
        </w:rPr>
      </w:pPr>
    </w:p>
    <w:p w:rsidR="00DD4D5C" w:rsidRDefault="009B2B8F">
      <w:pPr>
        <w:widowControl/>
        <w:spacing w:line="560" w:lineRule="exact"/>
        <w:jc w:val="center"/>
        <w:rPr>
          <w:rFonts w:ascii="黑体" w:eastAsia="黑体"/>
          <w:sz w:val="32"/>
          <w:szCs w:val="32"/>
        </w:rPr>
      </w:pPr>
      <w:r>
        <w:rPr>
          <w:rFonts w:ascii="黑体" w:eastAsia="黑体" w:hint="eastAsia"/>
          <w:sz w:val="32"/>
          <w:szCs w:val="32"/>
        </w:rPr>
        <w:t>填表说明</w:t>
      </w:r>
    </w:p>
    <w:p w:rsidR="00DD4D5C" w:rsidRDefault="00DD4D5C">
      <w:pPr>
        <w:widowControl/>
        <w:spacing w:line="560" w:lineRule="exact"/>
        <w:jc w:val="center"/>
        <w:rPr>
          <w:rFonts w:ascii="仿宋_GB2312" w:eastAsia="仿宋_GB2312"/>
          <w:b/>
          <w:sz w:val="32"/>
          <w:szCs w:val="32"/>
        </w:rPr>
      </w:pP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1.</w:t>
      </w:r>
      <w:r>
        <w:rPr>
          <w:rFonts w:ascii="仿宋_GB2312" w:eastAsia="仿宋_GB2312" w:hint="eastAsia"/>
          <w:sz w:val="32"/>
          <w:szCs w:val="32"/>
        </w:rPr>
        <w:t>申请单位应当如实填报本表。</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2.</w:t>
      </w:r>
      <w:r>
        <w:rPr>
          <w:rFonts w:ascii="仿宋_GB2312" w:eastAsia="仿宋_GB2312" w:hint="eastAsia"/>
          <w:sz w:val="32"/>
          <w:szCs w:val="32"/>
        </w:rPr>
        <w:t>申请单位是医疗机构的，“申请单位全称”“法定代表人（主要负责人）”“申请单位地址”按照《医疗机构执业许可证》填写，“编制床位数”填写取得《医疗机构执业许可证》时核准的床位数。</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3.</w:t>
      </w:r>
      <w:r>
        <w:rPr>
          <w:rFonts w:ascii="仿宋_GB2312" w:eastAsia="仿宋_GB2312" w:hint="eastAsia"/>
          <w:sz w:val="32"/>
          <w:szCs w:val="32"/>
        </w:rPr>
        <w:t>“所有制性质”包括全民、集体、私营、股份制等。</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4.</w:t>
      </w:r>
      <w:r>
        <w:rPr>
          <w:rFonts w:ascii="仿宋_GB2312" w:eastAsia="仿宋_GB2312" w:hint="eastAsia"/>
          <w:sz w:val="32"/>
          <w:szCs w:val="32"/>
        </w:rPr>
        <w:t>“举办主体”分为区办、市办、中央部门办、国有或集体企事业单位办、乡镇卫生院和社会办医疗机构。</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5.</w:t>
      </w:r>
      <w:r>
        <w:rPr>
          <w:rFonts w:ascii="仿宋_GB2312" w:eastAsia="仿宋_GB2312" w:hint="eastAsia"/>
          <w:sz w:val="32"/>
          <w:szCs w:val="32"/>
        </w:rPr>
        <w:t>“经营性质”分为非营利性、营利性。</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6.</w:t>
      </w:r>
      <w:r>
        <w:rPr>
          <w:rFonts w:ascii="仿宋_GB2312" w:eastAsia="仿宋_GB2312" w:hint="eastAsia"/>
          <w:sz w:val="32"/>
          <w:szCs w:val="32"/>
        </w:rPr>
        <w:t>申请单位是医疗机构的，“机构等级”按上海市卫生健康委核定等级填写。</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7.</w:t>
      </w:r>
      <w:r>
        <w:rPr>
          <w:rFonts w:ascii="仿宋_GB2312" w:eastAsia="仿宋_GB2312" w:hint="eastAsia"/>
          <w:sz w:val="32"/>
          <w:szCs w:val="32"/>
        </w:rPr>
        <w:t>“统一社会信用代码（或组织机构代码</w:t>
      </w:r>
      <w:r>
        <w:rPr>
          <w:rFonts w:ascii="仿宋_GB2312" w:eastAsia="仿宋_GB2312" w:hint="eastAsia"/>
          <w:sz w:val="32"/>
          <w:szCs w:val="32"/>
        </w:rPr>
        <w:t>）”是指用于法人和其他组织身份识别的唯一代码。</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8.</w:t>
      </w:r>
      <w:r>
        <w:rPr>
          <w:rFonts w:ascii="仿宋_GB2312" w:eastAsia="仿宋_GB2312" w:hint="eastAsia"/>
          <w:sz w:val="32"/>
          <w:szCs w:val="32"/>
        </w:rPr>
        <w:t>申请单位是医疗机构的，“上一年门急诊人次”“上一年住院人数”“上一年肿瘤病人收治数”“上一年手术量”“上一年放射治疗患者收治数”“上一年肿瘤病人放射治疗例数”“上一年总收入”“上一年总支出”均填报上一年度数据。</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9.</w:t>
      </w:r>
      <w:r>
        <w:rPr>
          <w:rFonts w:ascii="仿宋_GB2312" w:eastAsia="仿宋_GB2312" w:hint="eastAsia"/>
          <w:sz w:val="32"/>
          <w:szCs w:val="32"/>
        </w:rPr>
        <w:t>申请单位为医疗机构的，“医疗安全情况”填写过去</w:t>
      </w:r>
      <w:r>
        <w:rPr>
          <w:rFonts w:ascii="仿宋_GB2312" w:eastAsia="仿宋_GB2312" w:hint="eastAsia"/>
          <w:sz w:val="32"/>
          <w:szCs w:val="32"/>
        </w:rPr>
        <w:t>3</w:t>
      </w:r>
      <w:r>
        <w:rPr>
          <w:rFonts w:ascii="仿宋_GB2312" w:eastAsia="仿宋_GB2312" w:hint="eastAsia"/>
          <w:sz w:val="32"/>
          <w:szCs w:val="32"/>
        </w:rPr>
        <w:t>年内发生的一级、二级医疗事故的数量和具体情况，若无，则填写“无”。</w:t>
      </w:r>
    </w:p>
    <w:p w:rsidR="00DD4D5C" w:rsidRDefault="009B2B8F">
      <w:pPr>
        <w:adjustRightInd w:val="0"/>
        <w:spacing w:line="600" w:lineRule="exact"/>
        <w:ind w:firstLineChars="200" w:firstLine="640"/>
        <w:rPr>
          <w:rFonts w:ascii="仿宋_GB2312" w:eastAsia="仿宋_GB2312"/>
          <w:sz w:val="32"/>
          <w:szCs w:val="32"/>
        </w:rPr>
      </w:pPr>
      <w:r>
        <w:rPr>
          <w:rFonts w:ascii="仿宋_GB2312" w:eastAsia="仿宋_GB2312" w:hint="eastAsia"/>
          <w:sz w:val="32"/>
          <w:szCs w:val="32"/>
        </w:rPr>
        <w:t>10.</w:t>
      </w:r>
      <w:r>
        <w:rPr>
          <w:rFonts w:ascii="仿宋_GB2312" w:eastAsia="仿宋_GB2312" w:hint="eastAsia"/>
          <w:sz w:val="32"/>
          <w:szCs w:val="32"/>
        </w:rPr>
        <w:t>“申请配置设备名称”填写申请配置设备的中文和英文名</w:t>
      </w:r>
      <w:r>
        <w:rPr>
          <w:rFonts w:ascii="仿宋_GB2312" w:eastAsia="仿宋_GB2312" w:hint="eastAsia"/>
          <w:sz w:val="32"/>
          <w:szCs w:val="32"/>
        </w:rPr>
        <w:lastRenderedPageBreak/>
        <w:t>称，“主要性能和用途”填写申请配置设备的性能和用途，“资金来源”填写财政</w:t>
      </w:r>
      <w:r>
        <w:rPr>
          <w:rFonts w:ascii="仿宋_GB2312" w:eastAsia="仿宋_GB2312" w:hint="eastAsia"/>
          <w:sz w:val="32"/>
          <w:szCs w:val="32"/>
        </w:rPr>
        <w:t>资金和自筹资金数额等。</w:t>
      </w:r>
    </w:p>
    <w:p w:rsidR="00DD4D5C" w:rsidRDefault="009B2B8F">
      <w:pPr>
        <w:autoSpaceDE w:val="0"/>
        <w:autoSpaceDN w:val="0"/>
        <w:adjustRightInd w:val="0"/>
        <w:snapToGrid w:val="0"/>
        <w:spacing w:line="600" w:lineRule="exact"/>
        <w:ind w:firstLineChars="200" w:firstLine="640"/>
        <w:rPr>
          <w:rFonts w:ascii="仿宋_GB2312" w:eastAsia="仿宋_GB2312"/>
          <w:sz w:val="32"/>
          <w:szCs w:val="32"/>
        </w:rPr>
      </w:pPr>
      <w:r>
        <w:rPr>
          <w:rFonts w:ascii="仿宋_GB2312" w:eastAsia="仿宋_GB2312" w:hint="eastAsia"/>
          <w:sz w:val="32"/>
          <w:szCs w:val="32"/>
        </w:rPr>
        <w:t>11.</w:t>
      </w:r>
      <w:r>
        <w:rPr>
          <w:rFonts w:ascii="仿宋_GB2312" w:eastAsia="仿宋_GB2312" w:hint="eastAsia"/>
          <w:sz w:val="32"/>
          <w:szCs w:val="32"/>
        </w:rPr>
        <w:t>“可行性研究”论述申请配置设备的必要性和依据、申请配置设备的技术发展前景、技术先进性、产品可靠性、质量安全性、在临床和科研工作中的作用、项目投资分析、申请配置设备需要的主要临床和技术人员情况、学科队伍建设、申请配置设备预期使用情况、社会效益和经济效益分析等。可另附页。</w:t>
      </w:r>
    </w:p>
    <w:p w:rsidR="00DD4D5C" w:rsidRDefault="009B2B8F">
      <w:pPr>
        <w:autoSpaceDE w:val="0"/>
        <w:autoSpaceDN w:val="0"/>
        <w:adjustRightInd w:val="0"/>
        <w:snapToGrid w:val="0"/>
        <w:spacing w:line="600" w:lineRule="exact"/>
        <w:ind w:firstLineChars="200" w:firstLine="640"/>
        <w:rPr>
          <w:rFonts w:ascii="仿宋_GB2312" w:eastAsia="仿宋_GB2312"/>
          <w:sz w:val="32"/>
          <w:szCs w:val="32"/>
        </w:rPr>
      </w:pPr>
      <w:r>
        <w:rPr>
          <w:rFonts w:ascii="仿宋_GB2312" w:eastAsia="仿宋_GB2312" w:hint="eastAsia"/>
          <w:sz w:val="32"/>
          <w:szCs w:val="32"/>
        </w:rPr>
        <w:t>12.</w:t>
      </w:r>
      <w:r>
        <w:rPr>
          <w:rFonts w:ascii="仿宋_GB2312" w:eastAsia="仿宋_GB2312" w:hint="eastAsia"/>
          <w:sz w:val="32"/>
          <w:szCs w:val="32"/>
        </w:rPr>
        <w:t>“申请单位功能定位”按照申请单位所承担的医疗、科研、教学等任务实际情况填写，一般分为：一是提供所在区域内常见病、多发病诊疗，体检等基本医疗服务；二是提供区域内急危重症、疑难病症诊疗和专科医疗服务，人才培养；三是区域医疗中心，提供跨区域疑难危重症诊疗和专科医疗服务，承担人才培养、医学科研等任务和技术支撑，带动区域医疗服务发展和整体水平提升；四是国家医学中心，承担全国层面疑难危重症诊断与治疗、高层次医学人才培养、高水平基础医学研究、相关疾病诊疗标准制定、相关专业技术研发等；五是社会办医疗机构等。</w:t>
      </w:r>
    </w:p>
    <w:p w:rsidR="00DD4D5C" w:rsidRDefault="009B2B8F">
      <w:pPr>
        <w:autoSpaceDE w:val="0"/>
        <w:autoSpaceDN w:val="0"/>
        <w:adjustRightInd w:val="0"/>
        <w:snapToGrid w:val="0"/>
        <w:spacing w:line="600" w:lineRule="exact"/>
        <w:ind w:firstLineChars="200" w:firstLine="640"/>
        <w:rPr>
          <w:rFonts w:ascii="仿宋_GB2312" w:eastAsia="仿宋_GB2312"/>
          <w:sz w:val="32"/>
          <w:szCs w:val="32"/>
        </w:rPr>
      </w:pPr>
      <w:r>
        <w:rPr>
          <w:rFonts w:ascii="仿宋_GB2312" w:eastAsia="仿宋_GB2312" w:hint="eastAsia"/>
          <w:sz w:val="32"/>
          <w:szCs w:val="32"/>
        </w:rPr>
        <w:t>13.</w:t>
      </w:r>
      <w:r>
        <w:rPr>
          <w:rFonts w:ascii="仿宋_GB2312" w:eastAsia="仿宋_GB2312" w:hint="eastAsia"/>
          <w:sz w:val="32"/>
          <w:szCs w:val="32"/>
        </w:rPr>
        <w:t>“</w:t>
      </w:r>
      <w:r>
        <w:rPr>
          <w:rFonts w:ascii="仿宋_GB2312" w:eastAsia="仿宋_GB2312" w:hint="eastAsia"/>
          <w:sz w:val="32"/>
          <w:szCs w:val="32"/>
        </w:rPr>
        <w:t>申请单位临床使用需求”主要包括：一是满足常见病、多发病诊疗服务需求或主要用于常规体检；二是满足急危重症、疑难病症诊疗和专科医疗服务的特殊需求；三是满足省部级科研及医学人才培养需求；四是满足国家重大科研及高层次医学人才培养、高水平基础医学研究、相关专业技术研发等需求。</w:t>
      </w:r>
    </w:p>
    <w:p w:rsidR="00DD4D5C" w:rsidRDefault="009B2B8F">
      <w:pPr>
        <w:autoSpaceDE w:val="0"/>
        <w:autoSpaceDN w:val="0"/>
        <w:adjustRightInd w:val="0"/>
        <w:snapToGrid w:val="0"/>
        <w:spacing w:line="600" w:lineRule="exact"/>
        <w:ind w:firstLineChars="200" w:firstLine="640"/>
        <w:rPr>
          <w:rFonts w:ascii="仿宋_GB2312" w:eastAsia="仿宋_GB2312"/>
          <w:sz w:val="32"/>
          <w:szCs w:val="32"/>
        </w:rPr>
      </w:pPr>
      <w:r>
        <w:rPr>
          <w:rFonts w:ascii="仿宋_GB2312" w:eastAsia="仿宋_GB2312" w:hint="eastAsia"/>
          <w:sz w:val="32"/>
          <w:szCs w:val="32"/>
        </w:rPr>
        <w:t>14.</w:t>
      </w:r>
      <w:r>
        <w:rPr>
          <w:rFonts w:ascii="仿宋_GB2312" w:eastAsia="仿宋_GB2312" w:hint="eastAsia"/>
          <w:sz w:val="32"/>
          <w:szCs w:val="32"/>
        </w:rPr>
        <w:t>“设备所需技术条件”主要包括申请设备相关的科室设置、工作基础、质控体系、应急救治能力、相关的国家级和省部级重</w:t>
      </w:r>
      <w:r>
        <w:rPr>
          <w:rFonts w:ascii="仿宋_GB2312" w:eastAsia="仿宋_GB2312" w:hint="eastAsia"/>
          <w:sz w:val="32"/>
          <w:szCs w:val="32"/>
        </w:rPr>
        <w:lastRenderedPageBreak/>
        <w:t>点学科、重点专科、科研课题和成果等情况，具体参照相应设备的配置标准填写。</w:t>
      </w:r>
    </w:p>
    <w:p w:rsidR="00DD4D5C" w:rsidRDefault="009B2B8F">
      <w:pPr>
        <w:autoSpaceDE w:val="0"/>
        <w:autoSpaceDN w:val="0"/>
        <w:adjustRightInd w:val="0"/>
        <w:snapToGrid w:val="0"/>
        <w:spacing w:line="600" w:lineRule="exact"/>
        <w:ind w:firstLineChars="200" w:firstLine="640"/>
        <w:rPr>
          <w:rFonts w:ascii="仿宋_GB2312" w:eastAsia="仿宋_GB2312"/>
          <w:sz w:val="32"/>
          <w:szCs w:val="32"/>
        </w:rPr>
      </w:pPr>
      <w:r>
        <w:rPr>
          <w:rFonts w:ascii="仿宋_GB2312" w:eastAsia="仿宋_GB2312" w:hint="eastAsia"/>
          <w:sz w:val="32"/>
          <w:szCs w:val="32"/>
        </w:rPr>
        <w:t>15</w:t>
      </w:r>
      <w:r>
        <w:rPr>
          <w:rFonts w:ascii="仿宋_GB2312" w:eastAsia="仿宋_GB2312" w:hint="eastAsia"/>
          <w:sz w:val="32"/>
          <w:szCs w:val="32"/>
        </w:rPr>
        <w:t>．“设备所需配套设施”主要包括申请设备所需的相关场地</w:t>
      </w:r>
      <w:r>
        <w:rPr>
          <w:rFonts w:ascii="仿宋_GB2312" w:eastAsia="仿宋_GB2312" w:hint="eastAsia"/>
          <w:sz w:val="32"/>
          <w:szCs w:val="32"/>
        </w:rPr>
        <w:t>、基础设施、防护设施、设备安装条件等情况，具体参照相应设备的配置标准填写。</w:t>
      </w:r>
    </w:p>
    <w:p w:rsidR="00DD4D5C" w:rsidRDefault="009B2B8F">
      <w:pPr>
        <w:autoSpaceDE w:val="0"/>
        <w:autoSpaceDN w:val="0"/>
        <w:adjustRightInd w:val="0"/>
        <w:snapToGrid w:val="0"/>
        <w:spacing w:line="600" w:lineRule="exact"/>
        <w:ind w:firstLineChars="200" w:firstLine="640"/>
        <w:rPr>
          <w:rFonts w:ascii="仿宋_GB2312" w:eastAsia="仿宋_GB2312"/>
          <w:sz w:val="32"/>
          <w:szCs w:val="32"/>
        </w:rPr>
      </w:pPr>
      <w:r>
        <w:rPr>
          <w:rFonts w:ascii="仿宋_GB2312" w:eastAsia="仿宋_GB2312" w:hint="eastAsia"/>
          <w:sz w:val="32"/>
          <w:szCs w:val="32"/>
        </w:rPr>
        <w:t>16</w:t>
      </w:r>
      <w:r>
        <w:rPr>
          <w:rFonts w:ascii="仿宋_GB2312" w:eastAsia="仿宋_GB2312" w:hint="eastAsia"/>
          <w:sz w:val="32"/>
          <w:szCs w:val="32"/>
        </w:rPr>
        <w:t>．“专业技术人员资质、能力情况”主要包括相关专业技术人员的人员配置、学历、职称、数量、工作经历、接受专业培训等情况，具体参照相应设备的配置标准，并填写附表《申请配置设备使用人员资质能力信息表》。</w:t>
      </w:r>
    </w:p>
    <w:p w:rsidR="00DD4D5C" w:rsidRDefault="00DD4D5C">
      <w:pPr>
        <w:rPr>
          <w:sz w:val="30"/>
          <w:szCs w:val="30"/>
        </w:rPr>
      </w:pPr>
    </w:p>
    <w:p w:rsidR="00DD4D5C" w:rsidRDefault="00DD4D5C">
      <w:pPr>
        <w:rPr>
          <w:sz w:val="30"/>
          <w:szCs w:val="30"/>
        </w:rPr>
      </w:pPr>
    </w:p>
    <w:tbl>
      <w:tblPr>
        <w:tblW w:w="9214"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30"/>
        <w:gridCol w:w="2977"/>
        <w:gridCol w:w="1984"/>
        <w:gridCol w:w="2523"/>
      </w:tblGrid>
      <w:tr w:rsidR="00DD4D5C">
        <w:trPr>
          <w:trHeight w:val="658"/>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DD4D5C" w:rsidRDefault="009B2B8F">
            <w:pPr>
              <w:autoSpaceDE w:val="0"/>
              <w:autoSpaceDN w:val="0"/>
              <w:adjustRightInd w:val="0"/>
              <w:rPr>
                <w:sz w:val="28"/>
                <w:szCs w:val="20"/>
              </w:rPr>
            </w:pPr>
            <w:r>
              <w:rPr>
                <w:b/>
                <w:sz w:val="24"/>
              </w:rPr>
              <w:br w:type="page"/>
            </w:r>
            <w:r>
              <w:rPr>
                <w:rFonts w:ascii="黑体" w:eastAsia="黑体"/>
                <w:sz w:val="28"/>
                <w:szCs w:val="20"/>
              </w:rPr>
              <w:t>一．申请单位基本情况</w:t>
            </w:r>
          </w:p>
        </w:tc>
      </w:tr>
      <w:tr w:rsidR="00DD4D5C">
        <w:trPr>
          <w:trHeight w:val="658"/>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line="5" w:lineRule="atLeast"/>
              <w:jc w:val="center"/>
              <w:rPr>
                <w:sz w:val="24"/>
                <w:szCs w:val="20"/>
              </w:rPr>
            </w:pPr>
            <w:r>
              <w:rPr>
                <w:sz w:val="24"/>
              </w:rPr>
              <w:t>申请单位全称</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line="5" w:lineRule="atLeast"/>
              <w:jc w:val="center"/>
              <w:rPr>
                <w:sz w:val="24"/>
              </w:rPr>
            </w:pPr>
            <w:r>
              <w:rPr>
                <w:sz w:val="24"/>
              </w:rPr>
              <w:t>法定代表人</w:t>
            </w:r>
          </w:p>
          <w:p w:rsidR="00DD4D5C" w:rsidRDefault="009B2B8F">
            <w:pPr>
              <w:widowControl/>
              <w:autoSpaceDE w:val="0"/>
              <w:autoSpaceDN w:val="0"/>
              <w:adjustRightInd w:val="0"/>
              <w:spacing w:line="5" w:lineRule="atLeast"/>
              <w:jc w:val="center"/>
              <w:rPr>
                <w:sz w:val="24"/>
                <w:szCs w:val="20"/>
              </w:rPr>
            </w:pPr>
            <w:r>
              <w:rPr>
                <w:sz w:val="24"/>
              </w:rPr>
              <w:t>（主要负责人）</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658"/>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53" w:line="5" w:lineRule="atLeast"/>
              <w:jc w:val="center"/>
              <w:rPr>
                <w:sz w:val="24"/>
              </w:rPr>
            </w:pPr>
            <w:r>
              <w:rPr>
                <w:sz w:val="24"/>
              </w:rPr>
              <w:t>所有制性质</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line="5" w:lineRule="atLeast"/>
              <w:jc w:val="center"/>
              <w:rPr>
                <w:sz w:val="24"/>
              </w:rPr>
            </w:pPr>
            <w:r>
              <w:rPr>
                <w:sz w:val="24"/>
              </w:rPr>
              <w:t>举办主体</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563"/>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sz w:val="24"/>
              </w:rPr>
            </w:pPr>
            <w:r>
              <w:rPr>
                <w:sz w:val="24"/>
              </w:rPr>
              <w:t>经营性质</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before="57" w:line="5" w:lineRule="atLeast"/>
              <w:jc w:val="center"/>
              <w:rPr>
                <w:sz w:val="24"/>
              </w:rPr>
            </w:pPr>
            <w:r>
              <w:rPr>
                <w:rFonts w:hint="eastAsia"/>
                <w:sz w:val="24"/>
              </w:rPr>
              <w:t>机构</w:t>
            </w:r>
            <w:r>
              <w:rPr>
                <w:sz w:val="24"/>
              </w:rPr>
              <w:t>等级</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563"/>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sz w:val="24"/>
              </w:rPr>
            </w:pPr>
            <w:r>
              <w:rPr>
                <w:sz w:val="24"/>
              </w:rPr>
              <w:t>申请单位地址</w:t>
            </w:r>
          </w:p>
        </w:tc>
        <w:tc>
          <w:tcPr>
            <w:tcW w:w="7484" w:type="dxa"/>
            <w:gridSpan w:val="3"/>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563"/>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sz w:val="24"/>
              </w:rPr>
            </w:pPr>
            <w:r>
              <w:rPr>
                <w:sz w:val="24"/>
              </w:rPr>
              <w:t>组织机构代码（或统一社会信用代码）</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before="57" w:line="5" w:lineRule="atLeast"/>
              <w:jc w:val="center"/>
              <w:rPr>
                <w:sz w:val="24"/>
              </w:rPr>
            </w:pPr>
            <w:r>
              <w:rPr>
                <w:sz w:val="24"/>
              </w:rPr>
              <w:t>编制床位数</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563"/>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sz w:val="24"/>
              </w:rPr>
            </w:pPr>
            <w:r>
              <w:rPr>
                <w:sz w:val="24"/>
              </w:rPr>
              <w:t>上一年门急诊人次数</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before="57" w:line="5" w:lineRule="atLeast"/>
              <w:jc w:val="center"/>
              <w:rPr>
                <w:sz w:val="24"/>
              </w:rPr>
            </w:pPr>
            <w:r>
              <w:rPr>
                <w:sz w:val="24"/>
              </w:rPr>
              <w:t>上一年</w:t>
            </w:r>
            <w:r>
              <w:rPr>
                <w:rFonts w:hint="eastAsia"/>
                <w:sz w:val="24"/>
              </w:rPr>
              <w:t>出</w:t>
            </w:r>
            <w:r>
              <w:rPr>
                <w:sz w:val="24"/>
              </w:rPr>
              <w:t>院人数</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0"/>
                <w:szCs w:val="20"/>
              </w:rPr>
            </w:pPr>
          </w:p>
        </w:tc>
      </w:tr>
      <w:tr w:rsidR="00DD4D5C">
        <w:trPr>
          <w:trHeight w:val="563"/>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sz w:val="24"/>
              </w:rPr>
            </w:pPr>
            <w:r>
              <w:rPr>
                <w:sz w:val="24"/>
              </w:rPr>
              <w:t>上一年手术量</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before="57" w:line="5" w:lineRule="atLeast"/>
              <w:jc w:val="center"/>
              <w:rPr>
                <w:sz w:val="24"/>
              </w:rPr>
            </w:pPr>
            <w:r>
              <w:rPr>
                <w:sz w:val="24"/>
              </w:rPr>
              <w:t>上一年肿瘤病人收治数</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563"/>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color w:val="000000"/>
                <w:sz w:val="24"/>
              </w:rPr>
            </w:pPr>
            <w:r>
              <w:rPr>
                <w:color w:val="000000"/>
                <w:sz w:val="24"/>
              </w:rPr>
              <w:t>上一年放射治疗患者收治数</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color w:val="000000"/>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before="57" w:line="5" w:lineRule="atLeast"/>
              <w:jc w:val="center"/>
              <w:rPr>
                <w:color w:val="000000"/>
                <w:sz w:val="24"/>
              </w:rPr>
            </w:pPr>
            <w:r>
              <w:rPr>
                <w:color w:val="000000"/>
                <w:sz w:val="24"/>
              </w:rPr>
              <w:t>上一年肿瘤病人放射治疗例数</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563"/>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sz w:val="24"/>
              </w:rPr>
            </w:pPr>
            <w:r>
              <w:rPr>
                <w:sz w:val="24"/>
              </w:rPr>
              <w:t>上一年</w:t>
            </w:r>
            <w:r>
              <w:rPr>
                <w:rFonts w:hint="eastAsia"/>
                <w:sz w:val="24"/>
              </w:rPr>
              <w:t>医院</w:t>
            </w:r>
            <w:r>
              <w:rPr>
                <w:sz w:val="24"/>
              </w:rPr>
              <w:t>总收入</w:t>
            </w:r>
          </w:p>
        </w:tc>
        <w:tc>
          <w:tcPr>
            <w:tcW w:w="2977"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c>
          <w:tcPr>
            <w:tcW w:w="1984" w:type="dxa"/>
            <w:tcBorders>
              <w:top w:val="single" w:sz="4" w:space="0" w:color="auto"/>
              <w:left w:val="single" w:sz="8" w:space="0" w:color="auto"/>
              <w:bottom w:val="single" w:sz="4" w:space="0" w:color="auto"/>
              <w:right w:val="single" w:sz="4" w:space="0" w:color="auto"/>
            </w:tcBorders>
            <w:vAlign w:val="center"/>
          </w:tcPr>
          <w:p w:rsidR="00DD4D5C" w:rsidRDefault="009B2B8F">
            <w:pPr>
              <w:widowControl/>
              <w:autoSpaceDE w:val="0"/>
              <w:autoSpaceDN w:val="0"/>
              <w:adjustRightInd w:val="0"/>
              <w:spacing w:before="57" w:line="5" w:lineRule="atLeast"/>
              <w:jc w:val="center"/>
              <w:rPr>
                <w:sz w:val="24"/>
              </w:rPr>
            </w:pPr>
            <w:r>
              <w:rPr>
                <w:sz w:val="24"/>
              </w:rPr>
              <w:t>上一年总支出</w:t>
            </w:r>
          </w:p>
        </w:tc>
        <w:tc>
          <w:tcPr>
            <w:tcW w:w="2523" w:type="dxa"/>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8"/>
                <w:szCs w:val="20"/>
              </w:rPr>
            </w:pPr>
          </w:p>
        </w:tc>
      </w:tr>
      <w:tr w:rsidR="00DD4D5C">
        <w:trPr>
          <w:trHeight w:val="850"/>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61" w:line="5" w:lineRule="atLeast"/>
              <w:jc w:val="center"/>
              <w:rPr>
                <w:sz w:val="24"/>
              </w:rPr>
            </w:pPr>
            <w:r>
              <w:rPr>
                <w:sz w:val="24"/>
              </w:rPr>
              <w:lastRenderedPageBreak/>
              <w:t>医疗安全情况</w:t>
            </w:r>
          </w:p>
        </w:tc>
        <w:tc>
          <w:tcPr>
            <w:tcW w:w="7484" w:type="dxa"/>
            <w:gridSpan w:val="3"/>
            <w:tcBorders>
              <w:top w:val="single" w:sz="4" w:space="0" w:color="auto"/>
              <w:left w:val="single" w:sz="8" w:space="0" w:color="auto"/>
              <w:bottom w:val="single" w:sz="4" w:space="0" w:color="auto"/>
              <w:right w:val="single" w:sz="4" w:space="0" w:color="auto"/>
            </w:tcBorders>
          </w:tcPr>
          <w:p w:rsidR="00DD4D5C" w:rsidRDefault="00DD4D5C">
            <w:pPr>
              <w:autoSpaceDE w:val="0"/>
              <w:autoSpaceDN w:val="0"/>
              <w:adjustRightInd w:val="0"/>
              <w:rPr>
                <w:sz w:val="24"/>
              </w:rPr>
            </w:pPr>
          </w:p>
        </w:tc>
      </w:tr>
      <w:tr w:rsidR="00DD4D5C">
        <w:trPr>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DD4D5C" w:rsidRDefault="009B2B8F">
            <w:pPr>
              <w:autoSpaceDE w:val="0"/>
              <w:autoSpaceDN w:val="0"/>
              <w:adjustRightInd w:val="0"/>
              <w:rPr>
                <w:sz w:val="28"/>
                <w:szCs w:val="20"/>
              </w:rPr>
            </w:pPr>
            <w:r>
              <w:rPr>
                <w:rFonts w:ascii="黑体" w:eastAsia="黑体"/>
                <w:sz w:val="28"/>
                <w:szCs w:val="20"/>
              </w:rPr>
              <w:t>二、申请配置设备情况</w:t>
            </w:r>
          </w:p>
        </w:tc>
      </w:tr>
      <w:tr w:rsidR="00DD4D5C">
        <w:trPr>
          <w:trHeight w:val="772"/>
          <w:jc w:val="center"/>
        </w:trPr>
        <w:tc>
          <w:tcPr>
            <w:tcW w:w="1730" w:type="dxa"/>
            <w:tcBorders>
              <w:top w:val="single" w:sz="4" w:space="0" w:color="auto"/>
              <w:left w:val="single" w:sz="4" w:space="0" w:color="auto"/>
              <w:bottom w:val="single" w:sz="4" w:space="0" w:color="auto"/>
              <w:right w:val="single" w:sz="8" w:space="0" w:color="auto"/>
            </w:tcBorders>
            <w:vAlign w:val="center"/>
          </w:tcPr>
          <w:p w:rsidR="00DD4D5C" w:rsidRDefault="009B2B8F">
            <w:pPr>
              <w:widowControl/>
              <w:autoSpaceDE w:val="0"/>
              <w:autoSpaceDN w:val="0"/>
              <w:adjustRightInd w:val="0"/>
              <w:spacing w:before="57" w:line="5" w:lineRule="atLeast"/>
              <w:jc w:val="center"/>
              <w:rPr>
                <w:sz w:val="24"/>
              </w:rPr>
            </w:pPr>
            <w:r>
              <w:rPr>
                <w:sz w:val="24"/>
              </w:rPr>
              <w:t>申请配置设备</w:t>
            </w:r>
            <w:r>
              <w:rPr>
                <w:rFonts w:hint="eastAsia"/>
                <w:sz w:val="24"/>
              </w:rPr>
              <w:t>名称</w:t>
            </w:r>
          </w:p>
        </w:tc>
        <w:tc>
          <w:tcPr>
            <w:tcW w:w="7484" w:type="dxa"/>
            <w:gridSpan w:val="3"/>
            <w:tcBorders>
              <w:top w:val="single" w:sz="4" w:space="0" w:color="auto"/>
              <w:left w:val="single" w:sz="8" w:space="0" w:color="auto"/>
              <w:bottom w:val="single" w:sz="4" w:space="0" w:color="auto"/>
              <w:right w:val="single" w:sz="4" w:space="0" w:color="auto"/>
            </w:tcBorders>
          </w:tcPr>
          <w:p w:rsidR="00E47A71" w:rsidRPr="00E47A71" w:rsidRDefault="00E47A71" w:rsidP="00E47A71">
            <w:pPr>
              <w:autoSpaceDE w:val="0"/>
              <w:autoSpaceDN w:val="0"/>
              <w:adjustRightInd w:val="0"/>
              <w:rPr>
                <w:rFonts w:hint="eastAsia"/>
                <w:sz w:val="24"/>
              </w:rPr>
            </w:pPr>
            <w:r w:rsidRPr="00E47A71">
              <w:rPr>
                <w:rFonts w:hint="eastAsia"/>
                <w:sz w:val="24"/>
              </w:rPr>
              <w:t>名称：</w:t>
            </w:r>
            <w:r w:rsidRPr="00E47A71">
              <w:rPr>
                <w:rFonts w:hint="eastAsia"/>
                <w:sz w:val="24"/>
              </w:rPr>
              <w:t>X</w:t>
            </w:r>
            <w:r w:rsidRPr="00E47A71">
              <w:rPr>
                <w:rFonts w:hint="eastAsia"/>
                <w:sz w:val="24"/>
              </w:rPr>
              <w:t>射线计算机体层摄影设备（国产）</w:t>
            </w:r>
          </w:p>
          <w:p w:rsidR="00DD4D5C" w:rsidRDefault="00E47A71" w:rsidP="00E47A71">
            <w:pPr>
              <w:autoSpaceDE w:val="0"/>
              <w:autoSpaceDN w:val="0"/>
              <w:adjustRightInd w:val="0"/>
              <w:rPr>
                <w:sz w:val="28"/>
                <w:szCs w:val="20"/>
              </w:rPr>
            </w:pPr>
            <w:r w:rsidRPr="00E47A71">
              <w:rPr>
                <w:rFonts w:hint="eastAsia"/>
                <w:sz w:val="24"/>
              </w:rPr>
              <w:t>阶梯分型：科学研究型</w:t>
            </w:r>
          </w:p>
        </w:tc>
      </w:tr>
      <w:tr w:rsidR="00E47A71">
        <w:trPr>
          <w:trHeight w:val="1685"/>
          <w:jc w:val="center"/>
        </w:trPr>
        <w:tc>
          <w:tcPr>
            <w:tcW w:w="1730" w:type="dxa"/>
            <w:tcBorders>
              <w:top w:val="single" w:sz="4" w:space="0" w:color="auto"/>
              <w:left w:val="single" w:sz="4" w:space="0" w:color="auto"/>
              <w:bottom w:val="single" w:sz="4" w:space="0" w:color="auto"/>
              <w:right w:val="single" w:sz="4" w:space="0" w:color="auto"/>
            </w:tcBorders>
            <w:vAlign w:val="center"/>
          </w:tcPr>
          <w:p w:rsidR="00E47A71" w:rsidRDefault="00E47A71" w:rsidP="00E47A71">
            <w:pPr>
              <w:widowControl/>
              <w:autoSpaceDE w:val="0"/>
              <w:autoSpaceDN w:val="0"/>
              <w:adjustRightInd w:val="0"/>
              <w:snapToGrid w:val="0"/>
              <w:spacing w:before="61" w:line="280" w:lineRule="atLeast"/>
              <w:jc w:val="center"/>
              <w:rPr>
                <w:sz w:val="24"/>
              </w:rPr>
            </w:pPr>
            <w:r>
              <w:rPr>
                <w:sz w:val="24"/>
              </w:rPr>
              <w:t>主要性能</w:t>
            </w:r>
          </w:p>
          <w:p w:rsidR="00E47A71" w:rsidRDefault="00E47A71" w:rsidP="00E47A71">
            <w:pPr>
              <w:widowControl/>
              <w:autoSpaceDE w:val="0"/>
              <w:autoSpaceDN w:val="0"/>
              <w:adjustRightInd w:val="0"/>
              <w:snapToGrid w:val="0"/>
              <w:spacing w:before="61" w:line="280" w:lineRule="atLeast"/>
              <w:jc w:val="center"/>
              <w:rPr>
                <w:sz w:val="24"/>
              </w:rPr>
            </w:pPr>
            <w:r>
              <w:rPr>
                <w:sz w:val="24"/>
              </w:rPr>
              <w:t>和用途</w:t>
            </w:r>
          </w:p>
        </w:tc>
        <w:tc>
          <w:tcPr>
            <w:tcW w:w="7484" w:type="dxa"/>
            <w:gridSpan w:val="3"/>
            <w:tcBorders>
              <w:top w:val="single" w:sz="4" w:space="0" w:color="auto"/>
              <w:left w:val="single" w:sz="4" w:space="0" w:color="auto"/>
              <w:bottom w:val="single" w:sz="4" w:space="0" w:color="auto"/>
              <w:right w:val="single" w:sz="4" w:space="0" w:color="auto"/>
            </w:tcBorders>
          </w:tcPr>
          <w:p w:rsidR="00E47A71" w:rsidRPr="00324E51" w:rsidRDefault="00E47A71" w:rsidP="00E47A71">
            <w:pPr>
              <w:pStyle w:val="a5"/>
              <w:widowControl/>
              <w:numPr>
                <w:ilvl w:val="0"/>
                <w:numId w:val="3"/>
              </w:numPr>
              <w:autoSpaceDE w:val="0"/>
              <w:autoSpaceDN w:val="0"/>
              <w:adjustRightInd w:val="0"/>
              <w:snapToGrid w:val="0"/>
              <w:spacing w:before="61" w:line="360" w:lineRule="auto"/>
              <w:ind w:firstLineChars="0"/>
              <w:jc w:val="left"/>
              <w:rPr>
                <w:rFonts w:ascii="宋体" w:hAnsi="宋体"/>
                <w:sz w:val="24"/>
              </w:rPr>
            </w:pPr>
            <w:r w:rsidRPr="00324E51">
              <w:rPr>
                <w:rFonts w:ascii="宋体" w:hAnsi="宋体" w:hint="eastAsia"/>
                <w:sz w:val="24"/>
              </w:rPr>
              <w:t>主要性能：</w:t>
            </w:r>
          </w:p>
          <w:p w:rsidR="00E47A71" w:rsidRPr="00324E51" w:rsidRDefault="00E47A71" w:rsidP="00E47A71">
            <w:pPr>
              <w:pStyle w:val="a5"/>
              <w:widowControl/>
              <w:numPr>
                <w:ilvl w:val="0"/>
                <w:numId w:val="1"/>
              </w:numPr>
              <w:autoSpaceDE w:val="0"/>
              <w:autoSpaceDN w:val="0"/>
              <w:adjustRightInd w:val="0"/>
              <w:snapToGrid w:val="0"/>
              <w:spacing w:before="61" w:line="360" w:lineRule="auto"/>
              <w:ind w:firstLineChars="0"/>
              <w:rPr>
                <w:rFonts w:ascii="宋体" w:hAnsi="宋体"/>
                <w:sz w:val="24"/>
              </w:rPr>
            </w:pPr>
            <w:r w:rsidRPr="00324E51">
              <w:rPr>
                <w:rFonts w:ascii="宋体" w:hAnsi="宋体" w:hint="eastAsia"/>
                <w:sz w:val="24"/>
              </w:rPr>
              <w:t>设备应具备单源256排及以上或双源96排×2的探测器排数：探测器排数是衡量CT设备档次的重要标准，目前各厂家高端CT机型符合上述要求。</w:t>
            </w:r>
          </w:p>
          <w:p w:rsidR="00E47A71" w:rsidRPr="00324E51" w:rsidRDefault="00E47A71" w:rsidP="00E47A71">
            <w:pPr>
              <w:pStyle w:val="a5"/>
              <w:widowControl/>
              <w:numPr>
                <w:ilvl w:val="0"/>
                <w:numId w:val="1"/>
              </w:numPr>
              <w:autoSpaceDE w:val="0"/>
              <w:autoSpaceDN w:val="0"/>
              <w:adjustRightInd w:val="0"/>
              <w:snapToGrid w:val="0"/>
              <w:spacing w:before="61" w:line="360" w:lineRule="auto"/>
              <w:ind w:firstLineChars="0"/>
              <w:rPr>
                <w:rFonts w:ascii="宋体" w:hAnsi="宋体"/>
                <w:sz w:val="24"/>
              </w:rPr>
            </w:pPr>
            <w:r w:rsidRPr="00324E51">
              <w:rPr>
                <w:rFonts w:ascii="宋体" w:hAnsi="宋体" w:hint="eastAsia"/>
                <w:sz w:val="24"/>
              </w:rPr>
              <w:t>应具备超快的扫描速度，要求机架最快旋转速度≤</w:t>
            </w:r>
            <w:r>
              <w:rPr>
                <w:rFonts w:ascii="宋体" w:hAnsi="宋体" w:hint="eastAsia"/>
                <w:sz w:val="24"/>
              </w:rPr>
              <w:t>0.2</w:t>
            </w:r>
            <w:r>
              <w:rPr>
                <w:rFonts w:ascii="宋体" w:hAnsi="宋体"/>
                <w:sz w:val="24"/>
              </w:rPr>
              <w:t>7</w:t>
            </w:r>
            <w:r w:rsidRPr="00324E51">
              <w:rPr>
                <w:rFonts w:ascii="宋体" w:hAnsi="宋体" w:hint="eastAsia"/>
                <w:sz w:val="24"/>
              </w:rPr>
              <w:t>秒/360°：机架转速是影像CT设备时间分辨率的核心指标，该指标直接决定了心脏冠脉扫描的性能和全身各部位快速扫描的性能，目前超高端CT最快可做到0.25秒/360°机架转速。</w:t>
            </w:r>
          </w:p>
          <w:p w:rsidR="00E47A71" w:rsidRPr="00324E51" w:rsidRDefault="00E47A71" w:rsidP="00E47A71">
            <w:pPr>
              <w:pStyle w:val="a5"/>
              <w:widowControl/>
              <w:numPr>
                <w:ilvl w:val="0"/>
                <w:numId w:val="1"/>
              </w:numPr>
              <w:autoSpaceDE w:val="0"/>
              <w:autoSpaceDN w:val="0"/>
              <w:adjustRightInd w:val="0"/>
              <w:snapToGrid w:val="0"/>
              <w:spacing w:before="61" w:line="360" w:lineRule="auto"/>
              <w:ind w:firstLineChars="0"/>
              <w:rPr>
                <w:rFonts w:ascii="宋体" w:hAnsi="宋体"/>
                <w:sz w:val="24"/>
              </w:rPr>
            </w:pPr>
            <w:r w:rsidRPr="00324E51">
              <w:rPr>
                <w:rFonts w:ascii="宋体" w:hAnsi="宋体" w:hint="eastAsia"/>
                <w:sz w:val="24"/>
              </w:rPr>
              <w:t>应具备超宽的探测器Z轴覆盖宽度：要求单源超高端CT探测器Z轴覆盖宽度应≥16厘米，双源超高端CT探测器Z轴覆盖宽度应≥5.76厘米；探测器覆盖宽度决定了单位时间的扫描效率，探测器覆盖宽度越宽，不动床扫描模式下能够覆盖整个内脏的适用范围越广，对于复杂疾病的精准评估有着重要意义。</w:t>
            </w:r>
          </w:p>
          <w:p w:rsidR="00E47A71" w:rsidRPr="00324E51" w:rsidRDefault="00E47A71" w:rsidP="00E47A71">
            <w:pPr>
              <w:pStyle w:val="a5"/>
              <w:widowControl/>
              <w:numPr>
                <w:ilvl w:val="0"/>
                <w:numId w:val="1"/>
              </w:numPr>
              <w:autoSpaceDE w:val="0"/>
              <w:autoSpaceDN w:val="0"/>
              <w:adjustRightInd w:val="0"/>
              <w:snapToGrid w:val="0"/>
              <w:spacing w:before="61" w:line="360" w:lineRule="auto"/>
              <w:ind w:firstLineChars="0"/>
              <w:rPr>
                <w:rFonts w:ascii="宋体" w:hAnsi="宋体"/>
                <w:sz w:val="24"/>
              </w:rPr>
            </w:pPr>
            <w:r w:rsidRPr="00324E51">
              <w:rPr>
                <w:rFonts w:ascii="宋体" w:hAnsi="宋体" w:hint="eastAsia"/>
                <w:sz w:val="24"/>
              </w:rPr>
              <w:t>应具备能够适应大体型患者大范围连续扫描的优秀性能：要求最大球管实际输出电流（不含等效概念）≥800毫安，管电流主要决定了射线的密集程度，是超高端CT高级临床应用方面所必备的设备性能。</w:t>
            </w:r>
          </w:p>
          <w:p w:rsidR="00E47A71" w:rsidRDefault="00E47A71" w:rsidP="00E47A71">
            <w:pPr>
              <w:widowControl/>
              <w:numPr>
                <w:ilvl w:val="0"/>
                <w:numId w:val="1"/>
              </w:numPr>
              <w:autoSpaceDE w:val="0"/>
              <w:autoSpaceDN w:val="0"/>
              <w:adjustRightInd w:val="0"/>
              <w:snapToGrid w:val="0"/>
              <w:spacing w:before="61" w:line="360" w:lineRule="auto"/>
              <w:rPr>
                <w:rFonts w:ascii="宋体" w:hAnsi="宋体"/>
                <w:sz w:val="24"/>
              </w:rPr>
            </w:pPr>
            <w:r w:rsidRPr="00324E51">
              <w:rPr>
                <w:rFonts w:ascii="宋体" w:hAnsi="宋体" w:hint="eastAsia"/>
                <w:sz w:val="24"/>
              </w:rPr>
              <w:t>应具备全部的高级临床应用，以满足医院对于常规CT不能开展的检查项目和科研工作方面的高要求，包括：OneBeat心脏冠脉扫描功能、心脏冠脉最佳重建时相自动选择功能、一站式脑卒中扫描模式、全脑灌注扫描功能、能谱扫描及分析功能、智能肝脏分析、先进的低剂量扫描技术等。</w:t>
            </w:r>
          </w:p>
          <w:p w:rsidR="00E47A71" w:rsidRPr="00324E51" w:rsidRDefault="00E47A71" w:rsidP="00E47A71">
            <w:pPr>
              <w:pStyle w:val="a5"/>
              <w:widowControl/>
              <w:numPr>
                <w:ilvl w:val="0"/>
                <w:numId w:val="2"/>
              </w:numPr>
              <w:autoSpaceDE w:val="0"/>
              <w:autoSpaceDN w:val="0"/>
              <w:adjustRightInd w:val="0"/>
              <w:snapToGrid w:val="0"/>
              <w:spacing w:before="61" w:line="360" w:lineRule="auto"/>
              <w:ind w:firstLineChars="0"/>
              <w:jc w:val="left"/>
              <w:rPr>
                <w:rFonts w:ascii="宋体" w:hAnsi="宋体"/>
                <w:sz w:val="24"/>
              </w:rPr>
            </w:pPr>
            <w:r w:rsidRPr="00324E51">
              <w:rPr>
                <w:rFonts w:ascii="宋体" w:hAnsi="宋体" w:hint="eastAsia"/>
                <w:sz w:val="24"/>
              </w:rPr>
              <w:t>主要用途：</w:t>
            </w:r>
          </w:p>
          <w:p w:rsidR="00E47A71" w:rsidRPr="003668C0" w:rsidRDefault="00E47A71" w:rsidP="00E47A71">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t>能够完成常规门急诊临床平扫、增强，并应对高难度、高级临床</w:t>
            </w:r>
            <w:r w:rsidRPr="00324E51">
              <w:rPr>
                <w:rFonts w:ascii="宋体" w:hAnsi="宋体" w:hint="eastAsia"/>
                <w:sz w:val="24"/>
              </w:rPr>
              <w:lastRenderedPageBreak/>
              <w:t>扫描应用，如超高心率、心律高度不齐、房颤、房扑等类患者的心脏冠脉扫描等，如脑卒中患者的全脑灌注、动态4D成像等功能；同时，要求设备可以开展科研工作，拥有强大的后处理功能，需具备CT同领域内最高水平。</w:t>
            </w:r>
          </w:p>
        </w:tc>
      </w:tr>
      <w:tr w:rsidR="00E47A71">
        <w:trPr>
          <w:trHeight w:val="976"/>
          <w:jc w:val="center"/>
        </w:trPr>
        <w:tc>
          <w:tcPr>
            <w:tcW w:w="1730" w:type="dxa"/>
            <w:tcBorders>
              <w:top w:val="single" w:sz="4" w:space="0" w:color="auto"/>
              <w:left w:val="single" w:sz="4" w:space="0" w:color="auto"/>
              <w:bottom w:val="single" w:sz="4" w:space="0" w:color="auto"/>
              <w:right w:val="single" w:sz="4" w:space="0" w:color="auto"/>
            </w:tcBorders>
            <w:vAlign w:val="center"/>
          </w:tcPr>
          <w:p w:rsidR="00E47A71" w:rsidRDefault="00E47A71" w:rsidP="00E47A71">
            <w:pPr>
              <w:widowControl/>
              <w:autoSpaceDE w:val="0"/>
              <w:autoSpaceDN w:val="0"/>
              <w:adjustRightInd w:val="0"/>
              <w:snapToGrid w:val="0"/>
              <w:spacing w:before="61" w:line="280" w:lineRule="atLeast"/>
              <w:jc w:val="center"/>
              <w:rPr>
                <w:sz w:val="24"/>
                <w:szCs w:val="20"/>
              </w:rPr>
            </w:pPr>
            <w:r>
              <w:rPr>
                <w:sz w:val="24"/>
                <w:szCs w:val="20"/>
              </w:rPr>
              <w:lastRenderedPageBreak/>
              <w:t>资金来源</w:t>
            </w:r>
          </w:p>
        </w:tc>
        <w:tc>
          <w:tcPr>
            <w:tcW w:w="7484" w:type="dxa"/>
            <w:gridSpan w:val="3"/>
            <w:tcBorders>
              <w:top w:val="single" w:sz="4" w:space="0" w:color="auto"/>
              <w:left w:val="single" w:sz="4" w:space="0" w:color="auto"/>
              <w:bottom w:val="single" w:sz="4" w:space="0" w:color="auto"/>
              <w:right w:val="single" w:sz="4" w:space="0" w:color="auto"/>
            </w:tcBorders>
          </w:tcPr>
          <w:p w:rsidR="00E47A71" w:rsidRDefault="00E47A71" w:rsidP="00E47A71">
            <w:pPr>
              <w:widowControl/>
              <w:autoSpaceDE w:val="0"/>
              <w:autoSpaceDN w:val="0"/>
              <w:adjustRightInd w:val="0"/>
              <w:snapToGrid w:val="0"/>
              <w:spacing w:before="61" w:line="280" w:lineRule="atLeast"/>
              <w:jc w:val="left"/>
              <w:rPr>
                <w:sz w:val="24"/>
              </w:rPr>
            </w:pPr>
          </w:p>
        </w:tc>
      </w:tr>
      <w:tr w:rsidR="00A618DF">
        <w:trPr>
          <w:trHeight w:val="1832"/>
          <w:jc w:val="center"/>
        </w:trPr>
        <w:tc>
          <w:tcPr>
            <w:tcW w:w="1730" w:type="dxa"/>
            <w:tcBorders>
              <w:top w:val="single" w:sz="4" w:space="0" w:color="auto"/>
              <w:left w:val="single" w:sz="4" w:space="0" w:color="auto"/>
              <w:bottom w:val="single" w:sz="4" w:space="0" w:color="auto"/>
              <w:right w:val="single" w:sz="4" w:space="0" w:color="auto"/>
            </w:tcBorders>
            <w:vAlign w:val="center"/>
          </w:tcPr>
          <w:p w:rsidR="00A618DF" w:rsidRDefault="00A618DF" w:rsidP="00A618DF">
            <w:pPr>
              <w:widowControl/>
              <w:autoSpaceDE w:val="0"/>
              <w:autoSpaceDN w:val="0"/>
              <w:adjustRightInd w:val="0"/>
              <w:snapToGrid w:val="0"/>
              <w:spacing w:before="61" w:line="280" w:lineRule="atLeast"/>
              <w:jc w:val="center"/>
              <w:rPr>
                <w:sz w:val="24"/>
                <w:szCs w:val="20"/>
              </w:rPr>
            </w:pPr>
            <w:r>
              <w:rPr>
                <w:sz w:val="24"/>
                <w:szCs w:val="20"/>
              </w:rPr>
              <w:t>可行性研究</w:t>
            </w:r>
          </w:p>
        </w:tc>
        <w:tc>
          <w:tcPr>
            <w:tcW w:w="7484" w:type="dxa"/>
            <w:gridSpan w:val="3"/>
            <w:tcBorders>
              <w:top w:val="single" w:sz="4" w:space="0" w:color="auto"/>
              <w:left w:val="single" w:sz="4" w:space="0" w:color="auto"/>
              <w:bottom w:val="single" w:sz="4" w:space="0" w:color="auto"/>
              <w:right w:val="single" w:sz="4" w:space="0" w:color="auto"/>
            </w:tcBorders>
          </w:tcPr>
          <w:p w:rsidR="00A618DF" w:rsidRDefault="00A618DF" w:rsidP="00A618DF">
            <w:pPr>
              <w:pStyle w:val="a5"/>
              <w:widowControl/>
              <w:numPr>
                <w:ilvl w:val="0"/>
                <w:numId w:val="4"/>
              </w:numPr>
              <w:autoSpaceDE w:val="0"/>
              <w:autoSpaceDN w:val="0"/>
              <w:adjustRightInd w:val="0"/>
              <w:snapToGrid w:val="0"/>
              <w:spacing w:before="240" w:line="360" w:lineRule="auto"/>
              <w:ind w:firstLineChars="0"/>
              <w:jc w:val="left"/>
              <w:rPr>
                <w:rFonts w:ascii="宋体" w:hAnsi="宋体"/>
                <w:sz w:val="24"/>
              </w:rPr>
            </w:pPr>
            <w:r>
              <w:rPr>
                <w:rFonts w:ascii="宋体" w:hAnsi="宋体" w:hint="eastAsia"/>
                <w:sz w:val="24"/>
              </w:rPr>
              <w:t>技术的发展现状：</w:t>
            </w:r>
          </w:p>
          <w:p w:rsidR="00A618DF" w:rsidRPr="00324E51" w:rsidRDefault="00A618DF" w:rsidP="00A618DF">
            <w:pPr>
              <w:widowControl/>
              <w:spacing w:line="560" w:lineRule="exact"/>
              <w:ind w:firstLineChars="200" w:firstLine="480"/>
              <w:rPr>
                <w:rFonts w:ascii="宋体" w:hAnsi="宋体"/>
                <w:sz w:val="24"/>
              </w:rPr>
            </w:pPr>
            <w:r w:rsidRPr="00324E51">
              <w:rPr>
                <w:rFonts w:ascii="宋体" w:hAnsi="宋体" w:hint="eastAsia"/>
                <w:sz w:val="24"/>
              </w:rPr>
              <w:t>320排超高端CT，具备CT设备中顶尖的技术水平，是医院临床发展和科学研究必备的重要仪器。该设备具有先进的心脏扫描与分析功能，在不控制心率、单床位轴扫的情况下即可完成高心率检查，这将极大提升医院胸痛中心的诊断水平。同时，320排超高端CT，扫描剂量低、图像分辨率高，更有利于早期肿瘤如肺癌、肝癌、结肠癌的筛查与检出，因此越来越多的患者，尤其是心脏疾病和肿瘤前兆的患者，愿意做CT无创的检查。超高端CT普遍具有以下先进技术特点：</w:t>
            </w:r>
          </w:p>
          <w:p w:rsidR="00A618DF" w:rsidRPr="00324E51" w:rsidRDefault="00A618DF" w:rsidP="00A618DF">
            <w:pPr>
              <w:widowControl/>
              <w:spacing w:line="560" w:lineRule="exact"/>
              <w:ind w:firstLineChars="200" w:firstLine="480"/>
              <w:rPr>
                <w:rFonts w:ascii="宋体" w:hAnsi="宋体"/>
                <w:sz w:val="24"/>
              </w:rPr>
            </w:pPr>
            <w:r w:rsidRPr="00324E51">
              <w:rPr>
                <w:rFonts w:ascii="宋体" w:hAnsi="宋体" w:hint="eastAsia"/>
                <w:sz w:val="24"/>
              </w:rPr>
              <w:t>· 扫描时间短：机架转速≤</w:t>
            </w:r>
            <w:r>
              <w:rPr>
                <w:rFonts w:ascii="宋体" w:hAnsi="宋体" w:hint="eastAsia"/>
                <w:sz w:val="24"/>
              </w:rPr>
              <w:t>0.2</w:t>
            </w:r>
            <w:r>
              <w:rPr>
                <w:rFonts w:ascii="宋体" w:hAnsi="宋体"/>
                <w:sz w:val="24"/>
              </w:rPr>
              <w:t>7</w:t>
            </w:r>
            <w:r w:rsidRPr="00324E51">
              <w:rPr>
                <w:rFonts w:ascii="宋体" w:hAnsi="宋体" w:hint="eastAsia"/>
                <w:sz w:val="24"/>
              </w:rPr>
              <w:t>秒/360°，检查心脏只需1秒，头颈部血管只需1~2秒，全身检查只需5秒左右</w:t>
            </w:r>
            <w:r>
              <w:rPr>
                <w:rFonts w:ascii="宋体" w:hAnsi="宋体" w:hint="eastAsia"/>
                <w:sz w:val="24"/>
              </w:rPr>
              <w:t>。</w:t>
            </w:r>
          </w:p>
          <w:p w:rsidR="00A618DF" w:rsidRPr="00324E51" w:rsidRDefault="00A618DF" w:rsidP="00A618DF">
            <w:pPr>
              <w:widowControl/>
              <w:spacing w:line="560" w:lineRule="exact"/>
              <w:ind w:firstLineChars="200" w:firstLine="480"/>
              <w:rPr>
                <w:rFonts w:ascii="宋体" w:hAnsi="宋体"/>
                <w:sz w:val="24"/>
              </w:rPr>
            </w:pPr>
            <w:r w:rsidRPr="00324E51">
              <w:rPr>
                <w:rFonts w:ascii="宋体" w:hAnsi="宋体" w:hint="eastAsia"/>
                <w:sz w:val="24"/>
              </w:rPr>
              <w:t>· 探测器排数高：探测器排数是CT设备档次划分的最重要标准之一。探测器排数越多，CT的产品性能和临床科研价值越大。320排640层探测器，具备业内最高的探测器排数，同时也具备单圈最大的扫描层数，基于此在同样扫描时间的情况下，320排探测器能够采集到的更多的数据，使得图像重建结果更精准。</w:t>
            </w:r>
          </w:p>
          <w:p w:rsidR="00A618DF" w:rsidRPr="00324E51" w:rsidRDefault="00A618DF" w:rsidP="00A618DF">
            <w:pPr>
              <w:widowControl/>
              <w:spacing w:line="560" w:lineRule="exact"/>
              <w:ind w:firstLineChars="200" w:firstLine="480"/>
              <w:rPr>
                <w:rFonts w:ascii="宋体" w:hAnsi="宋体"/>
                <w:sz w:val="24"/>
              </w:rPr>
            </w:pPr>
            <w:r w:rsidRPr="00324E51">
              <w:rPr>
                <w:rFonts w:ascii="宋体" w:hAnsi="宋体" w:hint="eastAsia"/>
                <w:sz w:val="24"/>
              </w:rPr>
              <w:t>· 具备能谱技术，能谱成像利用物质在不同X射线能量下产生的不同的吸收来提供比常规CT更多的影像信息。其主要的优势在于分离不同能量的信息，提高图像质量；有效地抑制射束硬化伪影和降低辐射剂量，有助于对常规CT难以定性的小病灶和组织进行定性和定量诊</w:t>
            </w:r>
            <w:r w:rsidRPr="00324E51">
              <w:rPr>
                <w:rFonts w:ascii="宋体" w:hAnsi="宋体" w:hint="eastAsia"/>
                <w:sz w:val="24"/>
              </w:rPr>
              <w:lastRenderedPageBreak/>
              <w:t>断。</w:t>
            </w:r>
          </w:p>
          <w:p w:rsidR="00A618DF" w:rsidRDefault="00A618DF" w:rsidP="00A618DF">
            <w:pPr>
              <w:widowControl/>
              <w:spacing w:line="560" w:lineRule="exact"/>
              <w:ind w:firstLineChars="200" w:firstLine="480"/>
              <w:rPr>
                <w:rFonts w:ascii="宋体" w:hAnsi="宋体"/>
                <w:sz w:val="24"/>
              </w:rPr>
            </w:pPr>
            <w:r w:rsidRPr="00324E51">
              <w:rPr>
                <w:rFonts w:ascii="宋体" w:hAnsi="宋体" w:hint="eastAsia"/>
                <w:sz w:val="24"/>
              </w:rPr>
              <w:t>· 单圈轴位扫描覆盖范围宽≥160mm：单圈轴位扫描覆盖范围越宽，则CT的扫描速度越快，灌注范围越大。160毫米的覆盖范围可以达到到亚秒级的扫描速度，更具备了独特的全器官灌注、全器官能谱的高级临床科研能力。</w:t>
            </w:r>
          </w:p>
          <w:p w:rsidR="00A618DF" w:rsidRPr="00324E51" w:rsidRDefault="00A618DF" w:rsidP="00A618DF">
            <w:pPr>
              <w:widowControl/>
              <w:spacing w:line="560" w:lineRule="exact"/>
              <w:ind w:firstLineChars="200" w:firstLine="480"/>
              <w:rPr>
                <w:rFonts w:ascii="宋体" w:hAnsi="宋体"/>
                <w:sz w:val="24"/>
              </w:rPr>
            </w:pPr>
            <w:r w:rsidRPr="00324E51">
              <w:rPr>
                <w:rFonts w:ascii="宋体" w:hAnsi="宋体" w:hint="eastAsia"/>
                <w:sz w:val="24"/>
              </w:rPr>
              <w:t>· 图像质量更好：128层CT的分辨率在17lp/cm左右，而超高端CT空间分辨率已提升到20lp/cm，病灶的筛查能力提高30%以上；空间分辨率决定CT对微小高密度物体的检出能力，比如肺和肺结节，血管远端和分支血管，心血管的4-5级分支，微小的骨折/骨裂的准确判断，都需要CT具备优秀的空间分辨率。同时，扫描层厚和部分容积效应伪影直接相关，层厚越薄，则部分容积效应伪影越小，对微小病变，微小结构的显示能力越高。作为市场上最高档的超高端CT，应当具备当前最好的设备性能，而目前市场上已有多家公司，如西门子、佳能、联影等公司的超高端CT，可以将最薄扫描做到0.6毫米以下。</w:t>
            </w:r>
          </w:p>
          <w:p w:rsidR="00A618DF" w:rsidRPr="00764D23" w:rsidRDefault="00A618DF" w:rsidP="00A618DF">
            <w:pPr>
              <w:pStyle w:val="a5"/>
              <w:widowControl/>
              <w:numPr>
                <w:ilvl w:val="0"/>
                <w:numId w:val="4"/>
              </w:numPr>
              <w:autoSpaceDE w:val="0"/>
              <w:autoSpaceDN w:val="0"/>
              <w:adjustRightInd w:val="0"/>
              <w:snapToGrid w:val="0"/>
              <w:spacing w:before="240" w:line="360" w:lineRule="auto"/>
              <w:ind w:firstLineChars="0"/>
              <w:jc w:val="left"/>
              <w:rPr>
                <w:rFonts w:ascii="宋体" w:hAnsi="宋体"/>
                <w:sz w:val="24"/>
              </w:rPr>
            </w:pPr>
            <w:r w:rsidRPr="00764D23">
              <w:rPr>
                <w:rFonts w:ascii="宋体" w:hAnsi="宋体" w:hint="eastAsia"/>
                <w:sz w:val="24"/>
              </w:rPr>
              <w:t>技术的先进性分析：</w:t>
            </w:r>
          </w:p>
          <w:p w:rsidR="00A618DF" w:rsidRPr="00764D23"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t>超高端CT在分辨率、低剂量技术、软件技术上的改进，大幅提高了图像质量，减少患者所受辐射剂量，其大流通量和全面的临床能力能适用于全面的各科室检查。各向同性分辨率，可显示更多精细的三维图像，提供更多诊断信息。迭代重建技术，有效解决CT辐射剂量，降低近80%的剂量。先进的重建算法可大幅度减少固有的物理伪影，提高诊断精确度。大流通量设计，有效节省使用成本</w:t>
            </w:r>
            <w:r w:rsidRPr="00764D23">
              <w:rPr>
                <w:rFonts w:ascii="宋体" w:hAnsi="宋体" w:hint="eastAsia"/>
                <w:sz w:val="24"/>
              </w:rPr>
              <w:t>。</w:t>
            </w:r>
          </w:p>
          <w:p w:rsidR="00A618DF" w:rsidRPr="00764D23" w:rsidRDefault="00A618DF" w:rsidP="00A618DF">
            <w:pPr>
              <w:pStyle w:val="a5"/>
              <w:widowControl/>
              <w:numPr>
                <w:ilvl w:val="0"/>
                <w:numId w:val="4"/>
              </w:numPr>
              <w:autoSpaceDE w:val="0"/>
              <w:autoSpaceDN w:val="0"/>
              <w:adjustRightInd w:val="0"/>
              <w:snapToGrid w:val="0"/>
              <w:spacing w:before="61" w:line="360" w:lineRule="auto"/>
              <w:ind w:firstLineChars="0"/>
              <w:jc w:val="left"/>
              <w:rPr>
                <w:rFonts w:ascii="宋体" w:hAnsi="宋体"/>
                <w:sz w:val="24"/>
              </w:rPr>
            </w:pPr>
            <w:r w:rsidRPr="00764D23">
              <w:rPr>
                <w:rFonts w:ascii="宋体" w:hAnsi="宋体" w:hint="eastAsia"/>
                <w:sz w:val="24"/>
              </w:rPr>
              <w:t>技术的可靠性分析：</w:t>
            </w:r>
          </w:p>
          <w:p w:rsidR="00A618DF" w:rsidRPr="00764D23"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t>超高端CT推出市场已有多年时间，是目前市场上最为成熟的CT产品之一，特别是机架散热、探测器性能及机架</w:t>
            </w:r>
            <w:r>
              <w:rPr>
                <w:rFonts w:ascii="宋体" w:hAnsi="宋体" w:hint="eastAsia"/>
                <w:sz w:val="24"/>
              </w:rPr>
              <w:t>稳定性方面都有长足的提高，设备运行的稳定性和可靠性得到广泛认可</w:t>
            </w:r>
            <w:r w:rsidRPr="00764D23">
              <w:rPr>
                <w:rFonts w:ascii="宋体" w:hAnsi="宋体" w:hint="eastAsia"/>
                <w:sz w:val="24"/>
              </w:rPr>
              <w:t>。</w:t>
            </w:r>
          </w:p>
          <w:p w:rsidR="00A618DF" w:rsidRPr="00764D23" w:rsidRDefault="00A618DF" w:rsidP="00A618DF">
            <w:pPr>
              <w:pStyle w:val="a5"/>
              <w:widowControl/>
              <w:numPr>
                <w:ilvl w:val="0"/>
                <w:numId w:val="4"/>
              </w:numPr>
              <w:autoSpaceDE w:val="0"/>
              <w:autoSpaceDN w:val="0"/>
              <w:adjustRightInd w:val="0"/>
              <w:snapToGrid w:val="0"/>
              <w:spacing w:before="61" w:line="360" w:lineRule="auto"/>
              <w:ind w:firstLineChars="0"/>
              <w:jc w:val="left"/>
              <w:rPr>
                <w:rFonts w:ascii="宋体" w:hAnsi="宋体"/>
                <w:sz w:val="24"/>
              </w:rPr>
            </w:pPr>
            <w:r w:rsidRPr="00764D23">
              <w:rPr>
                <w:rFonts w:ascii="宋体" w:hAnsi="宋体" w:hint="eastAsia"/>
                <w:sz w:val="24"/>
              </w:rPr>
              <w:t>技术的质量安全性分析：</w:t>
            </w:r>
          </w:p>
          <w:p w:rsidR="00A618DF" w:rsidRPr="003668C0"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lastRenderedPageBreak/>
              <w:t>随着探测器、系统性能的改善及机架旋转、扫描速度的进一步发展，超高端CT无论在图像密度分辨率及空间分辨率上均明显优于128排及以下的CT，作为目前市场上应用最多的CT之一，设备在使用安全性和剂量防护安全性方面都得到了国家相关检测部门和实际使用用户的认可。</w:t>
            </w:r>
          </w:p>
        </w:tc>
      </w:tr>
      <w:tr w:rsidR="00A618DF">
        <w:trPr>
          <w:trHeight w:val="696"/>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A618DF">
            <w:pPr>
              <w:autoSpaceDE w:val="0"/>
              <w:autoSpaceDN w:val="0"/>
              <w:adjustRightInd w:val="0"/>
              <w:rPr>
                <w:sz w:val="28"/>
                <w:szCs w:val="20"/>
              </w:rPr>
            </w:pPr>
            <w:r>
              <w:rPr>
                <w:rFonts w:ascii="黑体" w:eastAsia="黑体"/>
                <w:sz w:val="28"/>
                <w:szCs w:val="20"/>
              </w:rPr>
              <w:lastRenderedPageBreak/>
              <w:t>三、申请单位功能定位</w:t>
            </w:r>
          </w:p>
        </w:tc>
      </w:tr>
      <w:tr w:rsidR="00A618DF">
        <w:trPr>
          <w:trHeight w:val="1131"/>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A618DF">
            <w:pPr>
              <w:widowControl/>
              <w:autoSpaceDE w:val="0"/>
              <w:autoSpaceDN w:val="0"/>
              <w:adjustRightInd w:val="0"/>
              <w:snapToGrid w:val="0"/>
              <w:spacing w:before="61" w:line="280" w:lineRule="atLeast"/>
              <w:jc w:val="left"/>
            </w:pPr>
          </w:p>
          <w:p w:rsidR="00A618DF" w:rsidRDefault="00A618DF" w:rsidP="00A618DF">
            <w:pPr>
              <w:widowControl/>
              <w:autoSpaceDE w:val="0"/>
              <w:autoSpaceDN w:val="0"/>
              <w:adjustRightInd w:val="0"/>
              <w:snapToGrid w:val="0"/>
              <w:spacing w:before="61" w:line="280" w:lineRule="atLeast"/>
              <w:jc w:val="left"/>
              <w:rPr>
                <w:rFonts w:hint="eastAsia"/>
              </w:rPr>
            </w:pPr>
            <w:r w:rsidRPr="00764D23">
              <w:rPr>
                <w:rFonts w:ascii="宋体" w:hAnsi="宋体" w:hint="eastAsia"/>
                <w:sz w:val="24"/>
              </w:rPr>
              <w:t>可开展全身各部位CT扫描，包括头、颈、胸、腹等部位的平扫和增强扫描，必须能够开展心脏冠脉扫描、灌注扫描等高级临床应用。</w:t>
            </w:r>
          </w:p>
          <w:p w:rsidR="00A618DF" w:rsidRDefault="00A618DF" w:rsidP="00A618DF">
            <w:pPr>
              <w:widowControl/>
              <w:autoSpaceDE w:val="0"/>
              <w:autoSpaceDN w:val="0"/>
              <w:adjustRightInd w:val="0"/>
              <w:snapToGrid w:val="0"/>
              <w:spacing w:before="61" w:line="280" w:lineRule="atLeast"/>
              <w:jc w:val="left"/>
            </w:pPr>
          </w:p>
          <w:p w:rsidR="00A618DF" w:rsidRDefault="00A618DF" w:rsidP="00A618DF">
            <w:pPr>
              <w:widowControl/>
              <w:autoSpaceDE w:val="0"/>
              <w:autoSpaceDN w:val="0"/>
              <w:adjustRightInd w:val="0"/>
              <w:snapToGrid w:val="0"/>
              <w:spacing w:before="61" w:line="280" w:lineRule="atLeast"/>
              <w:jc w:val="left"/>
              <w:rPr>
                <w:sz w:val="28"/>
                <w:szCs w:val="20"/>
              </w:rPr>
            </w:pPr>
          </w:p>
        </w:tc>
      </w:tr>
      <w:tr w:rsidR="00A618DF">
        <w:trPr>
          <w:trHeight w:val="696"/>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A618DF">
            <w:pPr>
              <w:autoSpaceDE w:val="0"/>
              <w:autoSpaceDN w:val="0"/>
              <w:adjustRightInd w:val="0"/>
              <w:rPr>
                <w:sz w:val="28"/>
                <w:szCs w:val="20"/>
              </w:rPr>
            </w:pPr>
            <w:r>
              <w:rPr>
                <w:rFonts w:ascii="黑体" w:eastAsia="黑体"/>
                <w:sz w:val="28"/>
                <w:szCs w:val="20"/>
              </w:rPr>
              <w:t>四、申请单位临床使用需求</w:t>
            </w:r>
          </w:p>
        </w:tc>
      </w:tr>
      <w:tr w:rsidR="00A618DF">
        <w:trPr>
          <w:trHeight w:val="696"/>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Pr="00764D23" w:rsidRDefault="00A618DF" w:rsidP="00A618DF">
            <w:pPr>
              <w:pStyle w:val="a5"/>
              <w:widowControl/>
              <w:numPr>
                <w:ilvl w:val="0"/>
                <w:numId w:val="4"/>
              </w:numPr>
              <w:autoSpaceDE w:val="0"/>
              <w:autoSpaceDN w:val="0"/>
              <w:adjustRightInd w:val="0"/>
              <w:snapToGrid w:val="0"/>
              <w:spacing w:before="240" w:line="360" w:lineRule="auto"/>
              <w:ind w:firstLineChars="0"/>
              <w:jc w:val="left"/>
              <w:rPr>
                <w:rFonts w:ascii="宋体" w:hAnsi="宋体"/>
                <w:sz w:val="24"/>
              </w:rPr>
            </w:pPr>
            <w:r w:rsidRPr="00764D23">
              <w:rPr>
                <w:rFonts w:ascii="宋体" w:hAnsi="宋体" w:hint="eastAsia"/>
                <w:sz w:val="24"/>
              </w:rPr>
              <w:t>设备在临床中的作用：</w:t>
            </w:r>
          </w:p>
          <w:p w:rsidR="00A618DF" w:rsidRPr="00324E51"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t>1、心血管检查，320排超高端CT，探测器覆盖宽度提升到了16厘米，机架转速的提升到了0.25秒/360度，真正实现了CT在心血管成像领域的飞跃。比如心脏冠脉成像只需1秒就可完成扫描，扫描成功率95%以上，是心血管非创伤性检查的首选检查方式，并广泛运用于心脏病变的筛查，术后的跟踪复查等。</w:t>
            </w:r>
          </w:p>
          <w:p w:rsidR="00A618DF" w:rsidRPr="00324E51"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t>2、320排超高端CT具备特有的探测器技术特征和成像技术使其在其他临床领域如脑血管等外周血管CTA成像、头部灌注、体部灌注功能成像和CT急诊快速检查都具有明显的优势，扫描检查流通量显著提高。</w:t>
            </w:r>
          </w:p>
          <w:p w:rsidR="00A618DF"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t>3、常规门急诊临床平扫、增强。对组织、结构或病变进行观察、定位评估，提高临床科室诊断水平。</w:t>
            </w:r>
          </w:p>
          <w:p w:rsidR="00A618DF" w:rsidRPr="00324E51"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Pr>
                <w:rFonts w:ascii="宋体" w:hAnsi="宋体" w:hint="eastAsia"/>
                <w:sz w:val="24"/>
              </w:rPr>
              <w:t>4、</w:t>
            </w:r>
            <w:r w:rsidRPr="00324E51">
              <w:rPr>
                <w:rFonts w:ascii="宋体" w:hAnsi="宋体" w:hint="eastAsia"/>
                <w:sz w:val="24"/>
              </w:rPr>
              <w:t>承担健康体检工作。尤其肺部疾患，对于健康人群肺部疾病的早期筛查和肺部小结节诊断科研课题的开展及肺栓塞、肺心病等疑难疾病的早期诊断、早期治疗起重要作用。</w:t>
            </w:r>
          </w:p>
          <w:p w:rsidR="00A618DF"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324E51">
              <w:rPr>
                <w:rFonts w:ascii="宋体" w:hAnsi="宋体" w:hint="eastAsia"/>
                <w:sz w:val="24"/>
              </w:rPr>
              <w:t>5、应用320排超高端CT，可以开展很多前瞻性的科学研究，如双能量相关的应用研究、70千伏低剂量扫描技术对血管的特异性研究、心血管相关研究等。</w:t>
            </w:r>
          </w:p>
          <w:p w:rsidR="00A618DF" w:rsidRDefault="00A618DF" w:rsidP="00A618DF">
            <w:pPr>
              <w:widowControl/>
              <w:autoSpaceDE w:val="0"/>
              <w:autoSpaceDN w:val="0"/>
              <w:adjustRightInd w:val="0"/>
              <w:snapToGrid w:val="0"/>
              <w:spacing w:before="61" w:line="360" w:lineRule="auto"/>
              <w:ind w:firstLineChars="200" w:firstLine="480"/>
              <w:rPr>
                <w:rFonts w:ascii="宋体" w:hAnsi="宋体"/>
                <w:sz w:val="24"/>
              </w:rPr>
            </w:pPr>
          </w:p>
          <w:p w:rsidR="00A618DF" w:rsidRPr="00A618DF" w:rsidRDefault="00A618DF" w:rsidP="00A618DF">
            <w:pPr>
              <w:widowControl/>
              <w:autoSpaceDE w:val="0"/>
              <w:autoSpaceDN w:val="0"/>
              <w:adjustRightInd w:val="0"/>
              <w:snapToGrid w:val="0"/>
              <w:spacing w:before="61" w:line="280" w:lineRule="atLeast"/>
              <w:jc w:val="left"/>
              <w:rPr>
                <w:sz w:val="24"/>
              </w:rPr>
            </w:pPr>
          </w:p>
          <w:p w:rsidR="00A618DF" w:rsidRPr="00A618DF" w:rsidRDefault="00A618DF" w:rsidP="00A618DF">
            <w:pPr>
              <w:widowControl/>
              <w:numPr>
                <w:ilvl w:val="0"/>
                <w:numId w:val="4"/>
              </w:numPr>
              <w:autoSpaceDE w:val="0"/>
              <w:autoSpaceDN w:val="0"/>
              <w:adjustRightInd w:val="0"/>
              <w:snapToGrid w:val="0"/>
              <w:spacing w:line="360" w:lineRule="auto"/>
              <w:jc w:val="left"/>
              <w:rPr>
                <w:rFonts w:ascii="宋体" w:hAnsi="宋体"/>
                <w:sz w:val="24"/>
              </w:rPr>
            </w:pPr>
            <w:r w:rsidRPr="00A618DF">
              <w:rPr>
                <w:rFonts w:ascii="宋体" w:hAnsi="宋体" w:hint="eastAsia"/>
                <w:sz w:val="24"/>
              </w:rPr>
              <w:t>设备在科研中的应用：</w:t>
            </w:r>
          </w:p>
          <w:p w:rsidR="00A618DF" w:rsidRPr="00A618DF"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A618DF">
              <w:rPr>
                <w:rFonts w:ascii="宋体" w:hAnsi="宋体" w:hint="eastAsia"/>
                <w:sz w:val="24"/>
              </w:rPr>
              <w:t>1、可开展基于320排16厘米宽体覆盖和70千伏扫描技术的低剂量成像技术研究：320排螺旋CT超低剂量扫描肺小结节及应用于早期肺腺癌的诊断评价、320排螺旋CT 70千伏低剂量、低对比剂扫描模式对肺动脉的诊断价值、320排螺旋CT 70千伏低剂量扫描模式对双下肢血管的诊断价值、320排CT低剂量呼吸双相扫描在慢性阻塞性肺疾病的诊断评价</w:t>
            </w:r>
          </w:p>
          <w:p w:rsidR="00A618DF" w:rsidRPr="00A618DF"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A618DF">
              <w:rPr>
                <w:rFonts w:ascii="宋体" w:hAnsi="宋体" w:hint="eastAsia"/>
                <w:sz w:val="24"/>
              </w:rPr>
              <w:t>2、可开展基于320排16厘米灌注成像的应用研究：320排CT体部灌注技术对肺内孤立实性占位病变的诊断评价、320排CT灌注成像在肺结节的良恶性鉴别诊断中的价值评价、320排CT双入口灌注参数诊断肺内占位性病变的作用</w:t>
            </w:r>
          </w:p>
          <w:p w:rsidR="00A618DF" w:rsidRPr="00A618DF" w:rsidRDefault="00A618DF" w:rsidP="00A618DF">
            <w:pPr>
              <w:widowControl/>
              <w:autoSpaceDE w:val="0"/>
              <w:autoSpaceDN w:val="0"/>
              <w:adjustRightInd w:val="0"/>
              <w:snapToGrid w:val="0"/>
              <w:spacing w:before="61" w:line="360" w:lineRule="auto"/>
              <w:ind w:firstLineChars="200" w:firstLine="480"/>
              <w:rPr>
                <w:rFonts w:ascii="宋体" w:hAnsi="宋体"/>
                <w:sz w:val="24"/>
              </w:rPr>
            </w:pPr>
            <w:r w:rsidRPr="00A618DF">
              <w:rPr>
                <w:rFonts w:ascii="宋体" w:hAnsi="宋体" w:hint="eastAsia"/>
                <w:sz w:val="24"/>
              </w:rPr>
              <w:t>3、可开展基于320排0.5毫米超薄层厚的应用研究：血管CTA可对各级血管血运及损伤状况能进行及时有效的评估；小血管的断层精细解剖成像，对于血管病变治疗的进行评估、指导。</w:t>
            </w:r>
          </w:p>
          <w:p w:rsidR="00A618DF" w:rsidRPr="00A618DF" w:rsidRDefault="00A618DF" w:rsidP="00A618DF">
            <w:pPr>
              <w:widowControl/>
              <w:numPr>
                <w:ilvl w:val="0"/>
                <w:numId w:val="4"/>
              </w:numPr>
              <w:autoSpaceDE w:val="0"/>
              <w:autoSpaceDN w:val="0"/>
              <w:adjustRightInd w:val="0"/>
              <w:snapToGrid w:val="0"/>
              <w:spacing w:before="61" w:line="360" w:lineRule="auto"/>
              <w:jc w:val="left"/>
              <w:rPr>
                <w:rFonts w:ascii="宋体" w:hAnsi="宋体"/>
                <w:sz w:val="24"/>
              </w:rPr>
            </w:pPr>
            <w:r w:rsidRPr="00A618DF">
              <w:rPr>
                <w:rFonts w:ascii="宋体" w:hAnsi="宋体" w:hint="eastAsia"/>
                <w:sz w:val="24"/>
              </w:rPr>
              <w:t>设备的社会效益：</w:t>
            </w:r>
          </w:p>
          <w:p w:rsidR="00A618DF" w:rsidRPr="00A618DF" w:rsidRDefault="00A618DF" w:rsidP="00A618DF">
            <w:pPr>
              <w:spacing w:line="360" w:lineRule="auto"/>
              <w:ind w:firstLineChars="200" w:firstLine="480"/>
              <w:rPr>
                <w:rFonts w:ascii="宋体" w:hAnsi="宋体" w:cs="Arial"/>
                <w:sz w:val="24"/>
              </w:rPr>
            </w:pPr>
            <w:r w:rsidRPr="00A618DF">
              <w:rPr>
                <w:rFonts w:ascii="宋体" w:hAnsi="宋体" w:cs="Arial"/>
                <w:sz w:val="24"/>
              </w:rPr>
              <w:t>1</w:t>
            </w:r>
            <w:r w:rsidRPr="00A618DF">
              <w:rPr>
                <w:rFonts w:ascii="宋体" w:hAnsi="宋体" w:cs="Arial" w:hint="eastAsia"/>
                <w:sz w:val="24"/>
              </w:rPr>
              <w:t>、极大地满足广大患者的需求：超高端CT检查速度快，每天能为更多患者进行CT检查，减少患者预约等候时间，极大方便了患者。同时可开展以前</w:t>
            </w:r>
            <w:r w:rsidRPr="00A618DF">
              <w:rPr>
                <w:rFonts w:ascii="宋体" w:hAnsi="宋体" w:cs="Arial"/>
                <w:sz w:val="24"/>
              </w:rPr>
              <w:t>128</w:t>
            </w:r>
            <w:r w:rsidRPr="00A618DF">
              <w:rPr>
                <w:rFonts w:ascii="宋体" w:hAnsi="宋体" w:cs="Arial" w:hint="eastAsia"/>
                <w:sz w:val="24"/>
              </w:rPr>
              <w:t>排及</w:t>
            </w:r>
            <w:r w:rsidRPr="00A618DF">
              <w:rPr>
                <w:rFonts w:ascii="宋体" w:hAnsi="宋体" w:cs="Arial"/>
                <w:sz w:val="24"/>
              </w:rPr>
              <w:t>以下</w:t>
            </w:r>
            <w:r w:rsidRPr="00A618DF">
              <w:rPr>
                <w:rFonts w:ascii="宋体" w:hAnsi="宋体" w:cs="Arial" w:hint="eastAsia"/>
                <w:sz w:val="24"/>
              </w:rPr>
              <w:t>CT不能开展的项目, 解决心血管无创性检查等，显示常规CT不能显示的病变及功能改变，满足患者的疾病诊断要求。</w:t>
            </w:r>
          </w:p>
          <w:p w:rsidR="00A618DF" w:rsidRPr="00A618DF" w:rsidRDefault="00A618DF" w:rsidP="00A618DF">
            <w:pPr>
              <w:spacing w:line="360" w:lineRule="auto"/>
              <w:ind w:firstLineChars="200" w:firstLine="480"/>
              <w:rPr>
                <w:rFonts w:ascii="宋体" w:hAnsi="宋体" w:cs="Arial"/>
                <w:sz w:val="24"/>
              </w:rPr>
            </w:pPr>
            <w:r w:rsidRPr="00A618DF">
              <w:rPr>
                <w:rFonts w:ascii="宋体" w:hAnsi="宋体" w:cs="Arial"/>
                <w:sz w:val="24"/>
              </w:rPr>
              <w:t>2</w:t>
            </w:r>
            <w:r w:rsidRPr="00A618DF">
              <w:rPr>
                <w:rFonts w:ascii="宋体" w:hAnsi="宋体" w:cs="Arial" w:hint="eastAsia"/>
                <w:sz w:val="24"/>
              </w:rPr>
              <w:t>、提升医院整体地位:医院的发展离不开先进医疗设备，医院的整体地位的提升除了精湛诊疗技术、优质服务和高水平科研教学能力外，同样离不开先进医疗设备这个基础。</w:t>
            </w:r>
          </w:p>
          <w:p w:rsidR="00A618DF" w:rsidRPr="00A618DF" w:rsidRDefault="00A618DF" w:rsidP="00A618DF">
            <w:pPr>
              <w:spacing w:line="360" w:lineRule="auto"/>
              <w:ind w:firstLineChars="200" w:firstLine="480"/>
              <w:rPr>
                <w:rFonts w:ascii="宋体" w:hAnsi="宋体" w:cs="Arial"/>
                <w:sz w:val="24"/>
              </w:rPr>
            </w:pPr>
            <w:r w:rsidRPr="00A618DF">
              <w:rPr>
                <w:rFonts w:ascii="宋体" w:hAnsi="宋体" w:cs="Arial"/>
                <w:sz w:val="24"/>
              </w:rPr>
              <w:t>3</w:t>
            </w:r>
            <w:r w:rsidRPr="00A618DF">
              <w:rPr>
                <w:rFonts w:ascii="宋体" w:hAnsi="宋体" w:cs="Arial" w:hint="eastAsia"/>
                <w:sz w:val="24"/>
              </w:rPr>
              <w:t>、提高医院科研水平：考虑到所购置的新设备应具备一定的前瞻性，在短期内需保持领先，以保证在3到5年内不落后；另外从临床及科研角度，具备高端CT所应具有的各项高级临床应用功能，能开展前瞻性研究工作，以促进医院各个学科发展，故目前购置CT应首选市场</w:t>
            </w:r>
            <w:r w:rsidRPr="00A618DF">
              <w:rPr>
                <w:rFonts w:ascii="宋体" w:hAnsi="宋体" w:cs="Arial"/>
                <w:sz w:val="24"/>
              </w:rPr>
              <w:t>主流的、</w:t>
            </w:r>
            <w:r w:rsidRPr="00A618DF">
              <w:rPr>
                <w:rFonts w:ascii="宋体" w:hAnsi="宋体" w:cs="Arial" w:hint="eastAsia"/>
                <w:sz w:val="24"/>
              </w:rPr>
              <w:t>功能配置</w:t>
            </w:r>
            <w:r w:rsidRPr="00A618DF">
              <w:rPr>
                <w:rFonts w:ascii="宋体" w:hAnsi="宋体" w:cs="Arial"/>
                <w:sz w:val="24"/>
              </w:rPr>
              <w:t>齐全的</w:t>
            </w:r>
            <w:r w:rsidRPr="00A618DF">
              <w:rPr>
                <w:rFonts w:ascii="宋体" w:hAnsi="宋体" w:cs="Arial" w:hint="eastAsia"/>
                <w:sz w:val="24"/>
              </w:rPr>
              <w:t>超高端CT。</w:t>
            </w:r>
          </w:p>
          <w:p w:rsidR="00A618DF" w:rsidRDefault="00A618DF" w:rsidP="00A618DF">
            <w:pPr>
              <w:widowControl/>
              <w:autoSpaceDE w:val="0"/>
              <w:autoSpaceDN w:val="0"/>
              <w:adjustRightInd w:val="0"/>
              <w:snapToGrid w:val="0"/>
              <w:spacing w:before="61" w:line="280" w:lineRule="atLeast"/>
              <w:jc w:val="left"/>
              <w:rPr>
                <w:sz w:val="24"/>
              </w:rPr>
            </w:pPr>
          </w:p>
          <w:p w:rsidR="00A618DF" w:rsidRDefault="00A618DF" w:rsidP="00A618DF">
            <w:pPr>
              <w:widowControl/>
              <w:autoSpaceDE w:val="0"/>
              <w:autoSpaceDN w:val="0"/>
              <w:adjustRightInd w:val="0"/>
              <w:snapToGrid w:val="0"/>
              <w:spacing w:before="61" w:line="280" w:lineRule="atLeast"/>
              <w:jc w:val="left"/>
              <w:rPr>
                <w:sz w:val="24"/>
              </w:rPr>
            </w:pPr>
          </w:p>
          <w:p w:rsidR="00A618DF" w:rsidRDefault="00A618DF" w:rsidP="00A618DF">
            <w:pPr>
              <w:widowControl/>
              <w:autoSpaceDE w:val="0"/>
              <w:autoSpaceDN w:val="0"/>
              <w:adjustRightInd w:val="0"/>
              <w:snapToGrid w:val="0"/>
              <w:spacing w:before="61" w:line="280" w:lineRule="atLeast"/>
              <w:jc w:val="left"/>
              <w:rPr>
                <w:sz w:val="24"/>
              </w:rPr>
            </w:pPr>
          </w:p>
          <w:p w:rsidR="00A618DF" w:rsidRDefault="00A618DF" w:rsidP="00A618DF">
            <w:pPr>
              <w:widowControl/>
              <w:autoSpaceDE w:val="0"/>
              <w:autoSpaceDN w:val="0"/>
              <w:adjustRightInd w:val="0"/>
              <w:snapToGrid w:val="0"/>
              <w:spacing w:before="61" w:line="280" w:lineRule="atLeast"/>
              <w:jc w:val="left"/>
              <w:rPr>
                <w:sz w:val="24"/>
              </w:rPr>
            </w:pPr>
          </w:p>
          <w:p w:rsidR="00A618DF" w:rsidRDefault="00A618DF" w:rsidP="00A618DF">
            <w:pPr>
              <w:widowControl/>
              <w:autoSpaceDE w:val="0"/>
              <w:autoSpaceDN w:val="0"/>
              <w:adjustRightInd w:val="0"/>
              <w:snapToGrid w:val="0"/>
              <w:spacing w:before="61" w:line="280" w:lineRule="atLeast"/>
              <w:jc w:val="left"/>
              <w:rPr>
                <w:sz w:val="24"/>
              </w:rPr>
            </w:pPr>
          </w:p>
          <w:p w:rsidR="00A618DF" w:rsidRDefault="00A618DF" w:rsidP="00A618DF">
            <w:pPr>
              <w:widowControl/>
              <w:autoSpaceDE w:val="0"/>
              <w:autoSpaceDN w:val="0"/>
              <w:adjustRightInd w:val="0"/>
              <w:snapToGrid w:val="0"/>
              <w:spacing w:before="61" w:line="280" w:lineRule="atLeast"/>
              <w:jc w:val="left"/>
              <w:rPr>
                <w:sz w:val="28"/>
                <w:szCs w:val="20"/>
              </w:rPr>
            </w:pPr>
          </w:p>
        </w:tc>
      </w:tr>
      <w:tr w:rsidR="00A618DF">
        <w:trPr>
          <w:trHeight w:val="700"/>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A618DF">
            <w:pPr>
              <w:autoSpaceDE w:val="0"/>
              <w:autoSpaceDN w:val="0"/>
              <w:adjustRightInd w:val="0"/>
              <w:rPr>
                <w:sz w:val="24"/>
                <w:szCs w:val="20"/>
              </w:rPr>
            </w:pPr>
            <w:r>
              <w:rPr>
                <w:rFonts w:ascii="黑体" w:eastAsia="黑体"/>
                <w:sz w:val="28"/>
                <w:szCs w:val="20"/>
              </w:rPr>
              <w:lastRenderedPageBreak/>
              <w:t>五、设备所需技术条件</w:t>
            </w:r>
          </w:p>
        </w:tc>
      </w:tr>
      <w:tr w:rsidR="00A618DF">
        <w:trPr>
          <w:trHeight w:val="1412"/>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0F20B1" w:rsidP="000F20B1">
            <w:pPr>
              <w:autoSpaceDE w:val="0"/>
              <w:autoSpaceDN w:val="0"/>
              <w:adjustRightInd w:val="0"/>
              <w:rPr>
                <w:rFonts w:hint="eastAsia"/>
                <w:sz w:val="28"/>
                <w:szCs w:val="20"/>
              </w:rPr>
            </w:pPr>
            <w:r w:rsidRPr="003668C0">
              <w:rPr>
                <w:rFonts w:ascii="宋体" w:hAnsi="宋体" w:hint="eastAsia"/>
                <w:sz w:val="24"/>
              </w:rPr>
              <w:t>专业从业人员：已具备</w:t>
            </w:r>
          </w:p>
          <w:p w:rsidR="00A618DF" w:rsidRDefault="00A618DF" w:rsidP="00A618DF">
            <w:pPr>
              <w:autoSpaceDE w:val="0"/>
              <w:autoSpaceDN w:val="0"/>
              <w:adjustRightInd w:val="0"/>
              <w:ind w:firstLineChars="150" w:firstLine="420"/>
              <w:rPr>
                <w:sz w:val="28"/>
                <w:szCs w:val="20"/>
              </w:rPr>
            </w:pPr>
          </w:p>
        </w:tc>
      </w:tr>
      <w:tr w:rsidR="00A618DF">
        <w:trPr>
          <w:trHeight w:val="556"/>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A618DF">
            <w:pPr>
              <w:autoSpaceDE w:val="0"/>
              <w:autoSpaceDN w:val="0"/>
              <w:adjustRightInd w:val="0"/>
              <w:rPr>
                <w:sz w:val="24"/>
                <w:szCs w:val="20"/>
              </w:rPr>
            </w:pPr>
            <w:r>
              <w:rPr>
                <w:rFonts w:ascii="黑体" w:eastAsia="黑体"/>
                <w:sz w:val="28"/>
                <w:szCs w:val="20"/>
              </w:rPr>
              <w:t>六、设备所需配套设施</w:t>
            </w:r>
          </w:p>
        </w:tc>
      </w:tr>
      <w:tr w:rsidR="00A618DF">
        <w:trPr>
          <w:trHeight w:val="2111"/>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0F20B1">
            <w:pPr>
              <w:autoSpaceDE w:val="0"/>
              <w:autoSpaceDN w:val="0"/>
              <w:adjustRightInd w:val="0"/>
              <w:rPr>
                <w:rFonts w:hint="eastAsia"/>
                <w:sz w:val="24"/>
                <w:szCs w:val="20"/>
              </w:rPr>
            </w:pPr>
          </w:p>
          <w:p w:rsidR="000F20B1" w:rsidRPr="000F20B1" w:rsidRDefault="000F20B1" w:rsidP="000F20B1">
            <w:pPr>
              <w:numPr>
                <w:ilvl w:val="0"/>
                <w:numId w:val="5"/>
              </w:numPr>
              <w:autoSpaceDE w:val="0"/>
              <w:autoSpaceDN w:val="0"/>
              <w:adjustRightInd w:val="0"/>
              <w:spacing w:line="360" w:lineRule="auto"/>
              <w:rPr>
                <w:rFonts w:ascii="宋体" w:hAnsi="宋体"/>
                <w:sz w:val="24"/>
              </w:rPr>
            </w:pPr>
            <w:r w:rsidRPr="000F20B1">
              <w:rPr>
                <w:rFonts w:ascii="宋体" w:hAnsi="宋体" w:hint="eastAsia"/>
                <w:sz w:val="24"/>
              </w:rPr>
              <w:t>房屋、水电等条件：房屋、水电配套设施完全，新院区已配备专业机房</w:t>
            </w:r>
          </w:p>
          <w:p w:rsidR="000F20B1" w:rsidRPr="000F20B1" w:rsidRDefault="000F20B1" w:rsidP="000F20B1">
            <w:pPr>
              <w:numPr>
                <w:ilvl w:val="0"/>
                <w:numId w:val="5"/>
              </w:numPr>
              <w:autoSpaceDE w:val="0"/>
              <w:autoSpaceDN w:val="0"/>
              <w:adjustRightInd w:val="0"/>
              <w:spacing w:line="360" w:lineRule="auto"/>
              <w:rPr>
                <w:rFonts w:ascii="宋体" w:hAnsi="宋体"/>
                <w:sz w:val="24"/>
              </w:rPr>
            </w:pPr>
            <w:r w:rsidRPr="000F20B1">
              <w:rPr>
                <w:rFonts w:ascii="宋体" w:hAnsi="宋体" w:hint="eastAsia"/>
                <w:sz w:val="24"/>
              </w:rPr>
              <w:t>有无排污、放射等问题及解决措施：无排污问题，机房有放射防护</w:t>
            </w:r>
          </w:p>
          <w:p w:rsidR="000F20B1" w:rsidRPr="000F20B1" w:rsidRDefault="000F20B1" w:rsidP="000F20B1">
            <w:pPr>
              <w:numPr>
                <w:ilvl w:val="0"/>
                <w:numId w:val="5"/>
              </w:numPr>
              <w:autoSpaceDE w:val="0"/>
              <w:autoSpaceDN w:val="0"/>
              <w:adjustRightInd w:val="0"/>
              <w:spacing w:line="360" w:lineRule="auto"/>
              <w:rPr>
                <w:rFonts w:ascii="宋体" w:hAnsi="宋体"/>
                <w:sz w:val="24"/>
              </w:rPr>
            </w:pPr>
            <w:r w:rsidRPr="000F20B1">
              <w:rPr>
                <w:rFonts w:ascii="宋体" w:hAnsi="宋体" w:hint="eastAsia"/>
                <w:sz w:val="24"/>
              </w:rPr>
              <w:t>零配件、消耗品来源，能否满足要求：能满足需求。</w:t>
            </w:r>
          </w:p>
          <w:p w:rsidR="00A618DF" w:rsidRDefault="000F20B1" w:rsidP="00000919">
            <w:pPr>
              <w:numPr>
                <w:ilvl w:val="0"/>
                <w:numId w:val="5"/>
              </w:numPr>
              <w:autoSpaceDE w:val="0"/>
              <w:autoSpaceDN w:val="0"/>
              <w:adjustRightInd w:val="0"/>
              <w:spacing w:line="360" w:lineRule="auto"/>
              <w:rPr>
                <w:sz w:val="24"/>
                <w:szCs w:val="20"/>
              </w:rPr>
            </w:pPr>
            <w:r w:rsidRPr="000F20B1">
              <w:rPr>
                <w:rFonts w:ascii="宋体" w:hAnsi="宋体" w:hint="eastAsia"/>
                <w:sz w:val="24"/>
              </w:rPr>
              <w:t>其他特殊要求及解决办法：无特殊要求。</w:t>
            </w:r>
          </w:p>
          <w:p w:rsidR="00A618DF" w:rsidRDefault="00A618DF" w:rsidP="00000919">
            <w:pPr>
              <w:autoSpaceDE w:val="0"/>
              <w:autoSpaceDN w:val="0"/>
              <w:adjustRightInd w:val="0"/>
              <w:rPr>
                <w:rFonts w:hint="eastAsia"/>
                <w:sz w:val="24"/>
                <w:szCs w:val="20"/>
              </w:rPr>
            </w:pPr>
            <w:bookmarkStart w:id="0" w:name="_GoBack"/>
            <w:bookmarkEnd w:id="0"/>
          </w:p>
        </w:tc>
      </w:tr>
      <w:tr w:rsidR="00A618DF">
        <w:trPr>
          <w:trHeight w:val="699"/>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A618DF">
            <w:pPr>
              <w:autoSpaceDE w:val="0"/>
              <w:autoSpaceDN w:val="0"/>
              <w:adjustRightInd w:val="0"/>
              <w:rPr>
                <w:sz w:val="24"/>
                <w:szCs w:val="20"/>
              </w:rPr>
            </w:pPr>
            <w:r>
              <w:rPr>
                <w:rFonts w:ascii="黑体" w:eastAsia="黑体"/>
                <w:sz w:val="28"/>
                <w:szCs w:val="20"/>
              </w:rPr>
              <w:t>七、专业技术人员资质、能力</w:t>
            </w:r>
            <w:r>
              <w:rPr>
                <w:rFonts w:ascii="黑体" w:eastAsia="黑体" w:hint="eastAsia"/>
                <w:sz w:val="28"/>
                <w:szCs w:val="20"/>
              </w:rPr>
              <w:t>情况</w:t>
            </w:r>
          </w:p>
        </w:tc>
      </w:tr>
      <w:tr w:rsidR="00A618DF">
        <w:trPr>
          <w:trHeight w:val="699"/>
          <w:jc w:val="center"/>
        </w:trPr>
        <w:tc>
          <w:tcPr>
            <w:tcW w:w="9214" w:type="dxa"/>
            <w:gridSpan w:val="4"/>
            <w:tcBorders>
              <w:top w:val="single" w:sz="4" w:space="0" w:color="auto"/>
              <w:left w:val="single" w:sz="4" w:space="0" w:color="auto"/>
              <w:bottom w:val="single" w:sz="4" w:space="0" w:color="auto"/>
              <w:right w:val="single" w:sz="4" w:space="0" w:color="auto"/>
            </w:tcBorders>
            <w:vAlign w:val="center"/>
          </w:tcPr>
          <w:p w:rsidR="00A618DF" w:rsidRDefault="00A618DF" w:rsidP="00A618DF">
            <w:pPr>
              <w:autoSpaceDE w:val="0"/>
              <w:autoSpaceDN w:val="0"/>
              <w:adjustRightInd w:val="0"/>
              <w:ind w:firstLineChars="150" w:firstLine="420"/>
              <w:rPr>
                <w:sz w:val="28"/>
                <w:szCs w:val="20"/>
              </w:rPr>
            </w:pPr>
          </w:p>
          <w:p w:rsidR="00A618DF" w:rsidRDefault="00A618DF" w:rsidP="00A618DF">
            <w:pPr>
              <w:autoSpaceDE w:val="0"/>
              <w:autoSpaceDN w:val="0"/>
              <w:adjustRightInd w:val="0"/>
              <w:ind w:firstLineChars="150" w:firstLine="420"/>
              <w:rPr>
                <w:sz w:val="28"/>
                <w:szCs w:val="20"/>
              </w:rPr>
            </w:pPr>
          </w:p>
          <w:p w:rsidR="00A618DF" w:rsidRDefault="00A618DF" w:rsidP="00A618DF">
            <w:pPr>
              <w:autoSpaceDE w:val="0"/>
              <w:autoSpaceDN w:val="0"/>
              <w:adjustRightInd w:val="0"/>
              <w:ind w:firstLineChars="150" w:firstLine="420"/>
              <w:rPr>
                <w:sz w:val="28"/>
                <w:szCs w:val="20"/>
              </w:rPr>
            </w:pPr>
          </w:p>
          <w:p w:rsidR="00A618DF" w:rsidRDefault="00A618DF" w:rsidP="00A618DF">
            <w:pPr>
              <w:autoSpaceDE w:val="0"/>
              <w:autoSpaceDN w:val="0"/>
              <w:adjustRightInd w:val="0"/>
              <w:ind w:firstLineChars="150" w:firstLine="420"/>
              <w:rPr>
                <w:sz w:val="28"/>
                <w:szCs w:val="20"/>
              </w:rPr>
            </w:pPr>
          </w:p>
          <w:p w:rsidR="00A618DF" w:rsidRDefault="00A618DF" w:rsidP="00A618DF">
            <w:pPr>
              <w:autoSpaceDE w:val="0"/>
              <w:autoSpaceDN w:val="0"/>
              <w:adjustRightInd w:val="0"/>
              <w:rPr>
                <w:sz w:val="28"/>
                <w:szCs w:val="20"/>
              </w:rPr>
            </w:pPr>
          </w:p>
          <w:p w:rsidR="00A618DF" w:rsidRDefault="00A618DF" w:rsidP="00A618DF">
            <w:pPr>
              <w:autoSpaceDE w:val="0"/>
              <w:autoSpaceDN w:val="0"/>
              <w:adjustRightInd w:val="0"/>
              <w:ind w:firstLineChars="150" w:firstLine="420"/>
              <w:rPr>
                <w:sz w:val="28"/>
                <w:szCs w:val="20"/>
              </w:rPr>
            </w:pPr>
          </w:p>
        </w:tc>
      </w:tr>
      <w:tr w:rsidR="00A618DF">
        <w:trPr>
          <w:trHeight w:val="3818"/>
          <w:jc w:val="center"/>
        </w:trPr>
        <w:tc>
          <w:tcPr>
            <w:tcW w:w="9214" w:type="dxa"/>
            <w:gridSpan w:val="4"/>
            <w:tcBorders>
              <w:top w:val="single" w:sz="4" w:space="0" w:color="auto"/>
              <w:left w:val="single" w:sz="4" w:space="0" w:color="auto"/>
              <w:bottom w:val="single" w:sz="4" w:space="0" w:color="auto"/>
              <w:right w:val="single" w:sz="4" w:space="0" w:color="auto"/>
            </w:tcBorders>
          </w:tcPr>
          <w:p w:rsidR="00A618DF" w:rsidRDefault="00A618DF" w:rsidP="00A618DF">
            <w:pPr>
              <w:autoSpaceDE w:val="0"/>
              <w:autoSpaceDN w:val="0"/>
              <w:adjustRightInd w:val="0"/>
              <w:rPr>
                <w:rFonts w:ascii="黑体" w:eastAsia="黑体"/>
                <w:sz w:val="28"/>
                <w:szCs w:val="20"/>
              </w:rPr>
            </w:pPr>
            <w:r>
              <w:rPr>
                <w:rFonts w:ascii="黑体" w:eastAsia="黑体"/>
                <w:sz w:val="28"/>
                <w:szCs w:val="20"/>
              </w:rPr>
              <w:t>八、申请单位签章</w:t>
            </w:r>
          </w:p>
          <w:p w:rsidR="00A618DF" w:rsidRDefault="00A618DF" w:rsidP="00A618DF">
            <w:pPr>
              <w:widowControl/>
              <w:autoSpaceDE w:val="0"/>
              <w:autoSpaceDN w:val="0"/>
              <w:adjustRightInd w:val="0"/>
              <w:snapToGrid w:val="0"/>
              <w:spacing w:before="61" w:line="280" w:lineRule="atLeast"/>
              <w:rPr>
                <w:sz w:val="28"/>
                <w:szCs w:val="20"/>
              </w:rPr>
            </w:pPr>
          </w:p>
          <w:p w:rsidR="00A618DF" w:rsidRDefault="00A618DF" w:rsidP="00A618DF">
            <w:pPr>
              <w:widowControl/>
              <w:autoSpaceDE w:val="0"/>
              <w:autoSpaceDN w:val="0"/>
              <w:adjustRightInd w:val="0"/>
              <w:snapToGrid w:val="0"/>
              <w:spacing w:before="61" w:line="280" w:lineRule="atLeast"/>
              <w:rPr>
                <w:sz w:val="28"/>
                <w:szCs w:val="20"/>
              </w:rPr>
            </w:pPr>
          </w:p>
          <w:p w:rsidR="00A618DF" w:rsidRDefault="00A618DF" w:rsidP="00A618DF">
            <w:pPr>
              <w:widowControl/>
              <w:autoSpaceDE w:val="0"/>
              <w:autoSpaceDN w:val="0"/>
              <w:adjustRightInd w:val="0"/>
              <w:snapToGrid w:val="0"/>
              <w:spacing w:before="61" w:line="280" w:lineRule="atLeast"/>
              <w:ind w:firstLineChars="200" w:firstLine="560"/>
              <w:rPr>
                <w:sz w:val="28"/>
                <w:szCs w:val="20"/>
              </w:rPr>
            </w:pPr>
            <w:r>
              <w:rPr>
                <w:sz w:val="28"/>
                <w:szCs w:val="20"/>
              </w:rPr>
              <w:t>本人代表申请单位承诺所有提供材料均真实、准确、有效。如有虚假材料，愿承担一切法律责任与后果。</w:t>
            </w:r>
          </w:p>
          <w:p w:rsidR="00A618DF" w:rsidRDefault="00A618DF" w:rsidP="00A618DF">
            <w:pPr>
              <w:widowControl/>
              <w:autoSpaceDE w:val="0"/>
              <w:autoSpaceDN w:val="0"/>
              <w:adjustRightInd w:val="0"/>
              <w:snapToGrid w:val="0"/>
              <w:spacing w:before="61" w:line="280" w:lineRule="atLeast"/>
              <w:ind w:firstLineChars="200" w:firstLine="560"/>
              <w:rPr>
                <w:sz w:val="28"/>
                <w:szCs w:val="20"/>
              </w:rPr>
            </w:pPr>
          </w:p>
          <w:p w:rsidR="00A618DF" w:rsidRDefault="00A618DF" w:rsidP="00A618DF">
            <w:pPr>
              <w:widowControl/>
              <w:autoSpaceDE w:val="0"/>
              <w:autoSpaceDN w:val="0"/>
              <w:adjustRightInd w:val="0"/>
              <w:snapToGrid w:val="0"/>
              <w:spacing w:before="61" w:line="280" w:lineRule="atLeast"/>
              <w:ind w:firstLineChars="200" w:firstLine="560"/>
              <w:rPr>
                <w:sz w:val="28"/>
                <w:szCs w:val="20"/>
              </w:rPr>
            </w:pPr>
          </w:p>
          <w:p w:rsidR="00A618DF" w:rsidRDefault="00A618DF" w:rsidP="00A618DF">
            <w:pPr>
              <w:widowControl/>
              <w:autoSpaceDE w:val="0"/>
              <w:autoSpaceDN w:val="0"/>
              <w:adjustRightInd w:val="0"/>
              <w:snapToGrid w:val="0"/>
              <w:spacing w:before="61" w:line="280" w:lineRule="atLeast"/>
              <w:rPr>
                <w:sz w:val="28"/>
                <w:szCs w:val="20"/>
              </w:rPr>
            </w:pPr>
            <w:r>
              <w:rPr>
                <w:sz w:val="28"/>
                <w:szCs w:val="20"/>
              </w:rPr>
              <w:t>负责人签名盖章</w:t>
            </w:r>
          </w:p>
          <w:p w:rsidR="00A618DF" w:rsidRDefault="00A618DF" w:rsidP="00A618DF">
            <w:pPr>
              <w:widowControl/>
              <w:autoSpaceDE w:val="0"/>
              <w:autoSpaceDN w:val="0"/>
              <w:adjustRightInd w:val="0"/>
              <w:snapToGrid w:val="0"/>
              <w:spacing w:before="61" w:line="280" w:lineRule="atLeast"/>
              <w:rPr>
                <w:sz w:val="28"/>
                <w:szCs w:val="20"/>
              </w:rPr>
            </w:pPr>
          </w:p>
          <w:p w:rsidR="00A618DF" w:rsidRDefault="00A618DF" w:rsidP="00A618DF">
            <w:pPr>
              <w:widowControl/>
              <w:autoSpaceDE w:val="0"/>
              <w:autoSpaceDN w:val="0"/>
              <w:adjustRightInd w:val="0"/>
              <w:snapToGrid w:val="0"/>
              <w:spacing w:before="61" w:line="280" w:lineRule="atLeast"/>
              <w:ind w:firstLineChars="1900" w:firstLine="5320"/>
              <w:rPr>
                <w:sz w:val="28"/>
                <w:szCs w:val="20"/>
              </w:rPr>
            </w:pPr>
            <w:r>
              <w:rPr>
                <w:sz w:val="28"/>
                <w:szCs w:val="20"/>
              </w:rPr>
              <w:t>年月日</w:t>
            </w:r>
          </w:p>
        </w:tc>
      </w:tr>
    </w:tbl>
    <w:p w:rsidR="00DD4D5C" w:rsidRDefault="00DD4D5C">
      <w:pPr>
        <w:widowControl/>
        <w:jc w:val="left"/>
        <w:rPr>
          <w:b/>
          <w:bCs/>
          <w:kern w:val="0"/>
          <w:sz w:val="28"/>
          <w:szCs w:val="28"/>
        </w:rPr>
        <w:sectPr w:rsidR="00DD4D5C">
          <w:headerReference w:type="even" r:id="rId8"/>
          <w:headerReference w:type="default" r:id="rId9"/>
          <w:footerReference w:type="even" r:id="rId10"/>
          <w:footerReference w:type="default" r:id="rId11"/>
          <w:pgSz w:w="11906" w:h="16838"/>
          <w:pgMar w:top="1418" w:right="1418" w:bottom="1418" w:left="1418" w:header="851" w:footer="992" w:gutter="0"/>
          <w:cols w:space="425"/>
          <w:docGrid w:type="lines" w:linePitch="312"/>
        </w:sectPr>
      </w:pPr>
    </w:p>
    <w:tbl>
      <w:tblPr>
        <w:tblW w:w="14174" w:type="dxa"/>
        <w:tblLayout w:type="fixed"/>
        <w:tblLook w:val="04A0" w:firstRow="1" w:lastRow="0" w:firstColumn="1" w:lastColumn="0" w:noHBand="0" w:noVBand="1"/>
      </w:tblPr>
      <w:tblGrid>
        <w:gridCol w:w="1053"/>
        <w:gridCol w:w="1057"/>
        <w:gridCol w:w="1176"/>
        <w:gridCol w:w="961"/>
        <w:gridCol w:w="1060"/>
        <w:gridCol w:w="1063"/>
        <w:gridCol w:w="1658"/>
        <w:gridCol w:w="1658"/>
        <w:gridCol w:w="1656"/>
        <w:gridCol w:w="1656"/>
        <w:gridCol w:w="1176"/>
      </w:tblGrid>
      <w:tr w:rsidR="00DD4D5C">
        <w:trPr>
          <w:trHeight w:val="454"/>
        </w:trPr>
        <w:tc>
          <w:tcPr>
            <w:tcW w:w="1053" w:type="dxa"/>
            <w:tcBorders>
              <w:top w:val="nil"/>
              <w:left w:val="nil"/>
              <w:bottom w:val="nil"/>
              <w:right w:val="nil"/>
            </w:tcBorders>
            <w:shd w:val="clear" w:color="auto" w:fill="auto"/>
            <w:vAlign w:val="center"/>
          </w:tcPr>
          <w:p w:rsidR="00DD4D5C" w:rsidRDefault="009B2B8F">
            <w:pPr>
              <w:widowControl/>
              <w:jc w:val="left"/>
              <w:rPr>
                <w:rFonts w:ascii="黑体" w:eastAsia="黑体" w:hAnsi="黑体"/>
                <w:bCs/>
                <w:kern w:val="0"/>
                <w:sz w:val="32"/>
                <w:szCs w:val="32"/>
              </w:rPr>
            </w:pPr>
            <w:r>
              <w:rPr>
                <w:rFonts w:ascii="黑体" w:eastAsia="黑体" w:hAnsi="黑体"/>
                <w:bCs/>
                <w:kern w:val="0"/>
                <w:sz w:val="32"/>
                <w:szCs w:val="32"/>
              </w:rPr>
              <w:lastRenderedPageBreak/>
              <w:t>附表</w:t>
            </w:r>
          </w:p>
        </w:tc>
        <w:tc>
          <w:tcPr>
            <w:tcW w:w="1057"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176"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961"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060"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063"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658"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658"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656"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656"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c>
          <w:tcPr>
            <w:tcW w:w="1176" w:type="dxa"/>
            <w:tcBorders>
              <w:top w:val="nil"/>
              <w:left w:val="nil"/>
              <w:bottom w:val="nil"/>
              <w:right w:val="nil"/>
            </w:tcBorders>
            <w:shd w:val="clear" w:color="auto" w:fill="auto"/>
            <w:vAlign w:val="center"/>
          </w:tcPr>
          <w:p w:rsidR="00DD4D5C" w:rsidRDefault="00DD4D5C">
            <w:pPr>
              <w:widowControl/>
              <w:jc w:val="left"/>
              <w:rPr>
                <w:rFonts w:ascii="黑体" w:eastAsia="黑体" w:hAnsi="黑体"/>
                <w:kern w:val="0"/>
                <w:sz w:val="32"/>
                <w:szCs w:val="32"/>
              </w:rPr>
            </w:pPr>
          </w:p>
        </w:tc>
      </w:tr>
      <w:tr w:rsidR="00DD4D5C">
        <w:trPr>
          <w:trHeight w:val="454"/>
        </w:trPr>
        <w:tc>
          <w:tcPr>
            <w:tcW w:w="14174" w:type="dxa"/>
            <w:gridSpan w:val="11"/>
            <w:tcBorders>
              <w:top w:val="nil"/>
              <w:left w:val="nil"/>
              <w:bottom w:val="single" w:sz="4" w:space="0" w:color="auto"/>
              <w:right w:val="nil"/>
            </w:tcBorders>
            <w:shd w:val="clear" w:color="auto" w:fill="auto"/>
            <w:vAlign w:val="center"/>
          </w:tcPr>
          <w:p w:rsidR="00DD4D5C" w:rsidRDefault="009B2B8F">
            <w:pPr>
              <w:widowControl/>
              <w:jc w:val="center"/>
              <w:rPr>
                <w:rFonts w:ascii="黑体" w:eastAsia="黑体" w:hAnsi="黑体"/>
                <w:kern w:val="0"/>
                <w:sz w:val="36"/>
                <w:szCs w:val="36"/>
              </w:rPr>
            </w:pPr>
            <w:r>
              <w:rPr>
                <w:rFonts w:ascii="黑体" w:eastAsia="黑体" w:hAnsi="黑体"/>
                <w:kern w:val="0"/>
                <w:sz w:val="36"/>
                <w:szCs w:val="36"/>
              </w:rPr>
              <w:t>申请配置设备使用人员资质能力信息表</w:t>
            </w:r>
          </w:p>
          <w:p w:rsidR="00DD4D5C" w:rsidRDefault="00DD4D5C">
            <w:pPr>
              <w:widowControl/>
              <w:jc w:val="center"/>
              <w:rPr>
                <w:rFonts w:ascii="黑体" w:eastAsia="黑体" w:hAnsi="黑体"/>
                <w:kern w:val="0"/>
                <w:sz w:val="36"/>
                <w:szCs w:val="36"/>
              </w:rPr>
            </w:pP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序号</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姓名</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所在科室</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专业</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学历</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职称</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执业医师证号</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执业注册地点</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相关培训经历</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相关工作经历</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rFonts w:ascii="黑体" w:eastAsia="黑体"/>
                <w:kern w:val="0"/>
                <w:sz w:val="24"/>
              </w:rPr>
            </w:pPr>
            <w:r>
              <w:rPr>
                <w:rFonts w:ascii="黑体" w:eastAsia="黑体"/>
                <w:kern w:val="0"/>
                <w:sz w:val="24"/>
              </w:rPr>
              <w:t>其他资质</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1</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2</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3</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4</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5</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6</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7</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8</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0"/>
                <w:szCs w:val="20"/>
              </w:rPr>
            </w:pPr>
            <w:r>
              <w:rPr>
                <w:kern w:val="0"/>
                <w:sz w:val="20"/>
                <w:szCs w:val="20"/>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9</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10</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r w:rsidR="00DD4D5C">
        <w:trPr>
          <w:trHeight w:val="454"/>
        </w:trPr>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11</w:t>
            </w:r>
          </w:p>
        </w:tc>
        <w:tc>
          <w:tcPr>
            <w:tcW w:w="1057"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961"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060"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063"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8"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c>
          <w:tcPr>
            <w:tcW w:w="1656" w:type="dxa"/>
            <w:tcBorders>
              <w:top w:val="single" w:sz="4" w:space="0" w:color="auto"/>
              <w:left w:val="nil"/>
              <w:bottom w:val="single" w:sz="4" w:space="0" w:color="auto"/>
              <w:right w:val="nil"/>
            </w:tcBorders>
            <w:shd w:val="clear" w:color="auto" w:fill="auto"/>
            <w:vAlign w:val="center"/>
          </w:tcPr>
          <w:p w:rsidR="00DD4D5C" w:rsidRDefault="009B2B8F">
            <w:pPr>
              <w:widowControl/>
              <w:jc w:val="center"/>
              <w:rPr>
                <w:kern w:val="0"/>
                <w:sz w:val="24"/>
              </w:rPr>
            </w:pPr>
            <w:r>
              <w:rPr>
                <w:kern w:val="0"/>
                <w:sz w:val="24"/>
              </w:rPr>
              <w:t xml:space="preserve">　</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rsidR="00DD4D5C" w:rsidRDefault="009B2B8F">
            <w:pPr>
              <w:widowControl/>
              <w:jc w:val="center"/>
              <w:rPr>
                <w:kern w:val="0"/>
                <w:sz w:val="24"/>
              </w:rPr>
            </w:pPr>
            <w:r>
              <w:rPr>
                <w:kern w:val="0"/>
                <w:sz w:val="24"/>
              </w:rPr>
              <w:t xml:space="preserve">　</w:t>
            </w:r>
          </w:p>
        </w:tc>
      </w:tr>
    </w:tbl>
    <w:p w:rsidR="00DD4D5C" w:rsidRDefault="00DD4D5C">
      <w:pPr>
        <w:widowControl/>
        <w:spacing w:before="240" w:line="480" w:lineRule="exact"/>
        <w:sectPr w:rsidR="00DD4D5C">
          <w:footerReference w:type="default" r:id="rId12"/>
          <w:pgSz w:w="16838" w:h="11906" w:orient="landscape"/>
          <w:pgMar w:top="1797" w:right="1440" w:bottom="1797" w:left="1440" w:header="851" w:footer="992" w:gutter="0"/>
          <w:cols w:space="720"/>
          <w:docGrid w:type="linesAndChars" w:linePitch="312"/>
        </w:sectPr>
      </w:pPr>
    </w:p>
    <w:p w:rsidR="00DD4D5C" w:rsidRDefault="00DD4D5C"/>
    <w:sectPr w:rsidR="00DD4D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B8F" w:rsidRDefault="009B2B8F">
      <w:r>
        <w:separator/>
      </w:r>
    </w:p>
  </w:endnote>
  <w:endnote w:type="continuationSeparator" w:id="0">
    <w:p w:rsidR="009B2B8F" w:rsidRDefault="009B2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D5C" w:rsidRDefault="009B2B8F">
    <w:pPr>
      <w:pStyle w:val="a3"/>
      <w:ind w:right="360"/>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30</w:t>
    </w:r>
    <w:r>
      <w:rPr>
        <w:kern w:val="0"/>
        <w:szCs w:val="21"/>
      </w:rPr>
      <w:fldChar w:fldCharType="end"/>
    </w:r>
    <w:r>
      <w:rPr>
        <w:kern w:val="0"/>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D5C" w:rsidRDefault="009B2B8F">
    <w:pPr>
      <w:pStyle w:val="a3"/>
      <w:jc w:val="right"/>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000919">
      <w:rPr>
        <w:noProof/>
        <w:kern w:val="0"/>
        <w:szCs w:val="21"/>
      </w:rPr>
      <w:t>10</w:t>
    </w:r>
    <w:r>
      <w:rPr>
        <w:kern w:val="0"/>
        <w:szCs w:val="21"/>
      </w:rPr>
      <w:fldChar w:fldCharType="end"/>
    </w:r>
    <w:r>
      <w:rPr>
        <w:kern w:val="0"/>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D5C" w:rsidRDefault="00DD4D5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B8F" w:rsidRDefault="009B2B8F">
      <w:r>
        <w:separator/>
      </w:r>
    </w:p>
  </w:footnote>
  <w:footnote w:type="continuationSeparator" w:id="0">
    <w:p w:rsidR="009B2B8F" w:rsidRDefault="009B2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D5C" w:rsidRDefault="00DD4D5C">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D5C" w:rsidRDefault="00DD4D5C">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96029"/>
    <w:multiLevelType w:val="hybridMultilevel"/>
    <w:tmpl w:val="9AB6E2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1F14668"/>
    <w:multiLevelType w:val="hybridMultilevel"/>
    <w:tmpl w:val="917604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3702E47"/>
    <w:multiLevelType w:val="hybridMultilevel"/>
    <w:tmpl w:val="419A284C"/>
    <w:lvl w:ilvl="0" w:tplc="7152B3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0315012"/>
    <w:multiLevelType w:val="hybridMultilevel"/>
    <w:tmpl w:val="65BEA2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6EE58AD"/>
    <w:multiLevelType w:val="hybridMultilevel"/>
    <w:tmpl w:val="6450EE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76AFA"/>
    <w:rsid w:val="00000919"/>
    <w:rsid w:val="000F20B1"/>
    <w:rsid w:val="009B2B8F"/>
    <w:rsid w:val="00A618DF"/>
    <w:rsid w:val="00DD4D5C"/>
    <w:rsid w:val="00E47A71"/>
    <w:rsid w:val="00FB0730"/>
    <w:rsid w:val="38A76AFA"/>
    <w:rsid w:val="6B0A0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45EF06"/>
  <w15:docId w15:val="{77EE8358-631B-4301-A49F-17BBE2E6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a5">
    <w:name w:val="List Paragraph"/>
    <w:basedOn w:val="a"/>
    <w:uiPriority w:val="34"/>
    <w:qFormat/>
    <w:rsid w:val="00E47A7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ceshi3</dc:creator>
  <cp:lastModifiedBy>di.wang_C-BD</cp:lastModifiedBy>
  <cp:revision>6</cp:revision>
  <dcterms:created xsi:type="dcterms:W3CDTF">2021-02-08T01:55:00Z</dcterms:created>
  <dcterms:modified xsi:type="dcterms:W3CDTF">2023-01-16T06:33:00Z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