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5BAC" w14:textId="77777777" w:rsidR="00644F86" w:rsidRDefault="00000000">
      <w:pPr>
        <w:pStyle w:val="Heading1"/>
      </w:pPr>
      <w:r>
        <w:t>Deep Learning Analysis for Alphabet Soup Charity Funding Predictions</w:t>
      </w:r>
    </w:p>
    <w:p w14:paraId="47E5B7B7" w14:textId="77777777" w:rsidR="00644F86" w:rsidRDefault="00000000">
      <w:r>
        <w:t>Christina Land</w:t>
      </w:r>
    </w:p>
    <w:p w14:paraId="52C5C66A" w14:textId="77777777" w:rsidR="00644F86" w:rsidRDefault="00000000">
      <w:r>
        <w:t>February 27, 2025</w:t>
      </w:r>
    </w:p>
    <w:p w14:paraId="0859AFAC" w14:textId="77777777" w:rsidR="00644F86" w:rsidRDefault="00000000">
      <w:r>
        <w:t>Challenge 21</w:t>
      </w:r>
    </w:p>
    <w:p w14:paraId="73B500D2" w14:textId="77777777" w:rsidR="00644F86" w:rsidRDefault="00000000">
      <w:pPr>
        <w:pStyle w:val="Heading1"/>
      </w:pPr>
      <w:r>
        <w:t>Results</w:t>
      </w:r>
    </w:p>
    <w:p w14:paraId="01ED5FFE" w14:textId="644E5AD5" w:rsidR="00644F86" w:rsidRDefault="00000000" w:rsidP="00DC56C7">
      <w:r>
        <w:br/>
        <w:t xml:space="preserve">The preprocessing phase focused on transforming the raw dataset into a suitable format for the neural network. </w:t>
      </w:r>
      <w:r>
        <w:br/>
        <w:t xml:space="preserve">The target variable for this model was "IS_SUCCESSFUL," which indicates whether an organization effectively utilized its funding. </w:t>
      </w:r>
      <w:r>
        <w:br/>
        <w:t xml:space="preserve">The features included application type, affiliation, classification, use case, organization, status, income amount, special considerations, </w:t>
      </w:r>
      <w:r>
        <w:br/>
        <w:t xml:space="preserve">and requested funding amount. Two columns, "EIN" and "NAME," were removed as they served as unique identifiers and did not contribute to </w:t>
      </w:r>
      <w:r>
        <w:br/>
        <w:t xml:space="preserve">predictive performance. Since some categorical variables had a large number of unique values, a data transformation step was applied to simplify modeling. </w:t>
      </w:r>
      <w:r>
        <w:br/>
        <w:t xml:space="preserve">Rare categories in the "APPLICATION_TYPE" and "CLASSIFICATION" fields, which had fewer than 500 occurrences, were grouped into an "Other" category. </w:t>
      </w:r>
      <w:r>
        <w:br/>
        <w:t xml:space="preserve">This ensured that the model focused on the most significant classifications while avoiding sparsely represented data points. </w:t>
      </w:r>
      <w:r>
        <w:br/>
        <w:t xml:space="preserve">Next, categorical variables were encoded using one-hot encoding to convert them into numerical format. </w:t>
      </w:r>
      <w:r>
        <w:br/>
        <w:t xml:space="preserve">After encoding, the dataset was split into training and testing subsets, with 80% of the data used for training and 20% reserved for testing. </w:t>
      </w:r>
      <w:r>
        <w:br/>
        <w:t>To ensure that all input features were on the same scale, a StandardScaler was applied to normalize numerical variables.</w:t>
      </w:r>
      <w:r>
        <w:br/>
      </w:r>
      <w:r>
        <w:br/>
        <w:t xml:space="preserve">The initial deep learning model was built using a feedforward neural network with an input layer containing 80 neurons and a ReLU activation function. </w:t>
      </w:r>
      <w:r>
        <w:br/>
        <w:t xml:space="preserve">A hidden layer with 30 neurons, also utilizing ReLU activation, was added to improve the model’s ability to capture complex patterns. </w:t>
      </w:r>
      <w:r>
        <w:br/>
        <w:t xml:space="preserve">Finally, the output layer consisted of a single neuron with a sigmoid activation function to classify the funding success as either 1 (successful) or 0 (unsuccessful). </w:t>
      </w:r>
      <w:r>
        <w:br/>
        <w:t xml:space="preserve">The model was compiled using the Adam optimizer and binary cross-entropy as the loss function, and it was trained for 50 epochs with a batch size of 32. </w:t>
      </w:r>
      <w:r>
        <w:br/>
        <w:t>The model’s performance showed a final training accuracy of approximately 73.9% and a test accuracy of 72.5%, with a corresponding loss of 0.5590.</w:t>
      </w:r>
      <w:r>
        <w:br/>
      </w:r>
      <w:r>
        <w:br/>
      </w:r>
      <w:r>
        <w:lastRenderedPageBreak/>
        <w:t xml:space="preserve">Since the initial model's accuracy did not meet the 75% threshold, multiple optimization strategies were implemented to improve its performance. </w:t>
      </w:r>
      <w:r>
        <w:br/>
        <w:t xml:space="preserve">The first optimization attempt involved increasing the number of neurons and adding an additional hidden layer, adjusting the architecture to 100, 50, and 25 neurons per layer. </w:t>
      </w:r>
      <w:r>
        <w:br/>
        <w:t xml:space="preserve">This modification resulted in minor accuracy improvements but did not significantly enhance model performance. </w:t>
      </w:r>
      <w:r>
        <w:br/>
        <w:t xml:space="preserve">The second approach focused on modifying activation functions by replacing ReLU with Leaky ReLU and incorporating dropout layers with a probability of 0.2 to prevent overfitting. </w:t>
      </w:r>
      <w:r>
        <w:br/>
        <w:t xml:space="preserve">This optimization enhanced the model’s generalization but still fell short of the 75% accuracy target. </w:t>
      </w:r>
      <w:r>
        <w:br/>
        <w:t xml:space="preserve">The third optimization strategy involved increasing the number of epochs to 100 while reducing the batch size to 16. </w:t>
      </w:r>
      <w:r>
        <w:br/>
        <w:t xml:space="preserve">This allowed for more frequent updates to the model's weights, leading to a more stable learning process. </w:t>
      </w:r>
      <w:r>
        <w:br/>
        <w:t>Despite these modifications, the model remained slightly below the desired accuracy threshold, indicating that deep learning may not be the most effective approach for this dataset.</w:t>
      </w:r>
      <w:r>
        <w:br/>
      </w:r>
      <w:r>
        <w:br/>
        <w:t xml:space="preserve">In summary, the deep learning model successfully identified patterns within the data and achieved an accuracy of approximately 73-74%. </w:t>
      </w:r>
      <w:r>
        <w:br/>
        <w:t xml:space="preserve">Although performance improved with optimization attempts, the model did not consistently reach the 75% benchmark. </w:t>
      </w:r>
      <w:r>
        <w:br/>
        <w:t xml:space="preserve">Given the structured nature of the dataset, a tree-based machine learning model such as Random Forest or XGBoost may yield better results. </w:t>
      </w:r>
      <w:r>
        <w:br/>
        <w:t xml:space="preserve">These models handle categorical variables efficiently without extensive one-hot encoding and provide feature importance metrics, which improve interpretability. </w:t>
      </w:r>
      <w:r>
        <w:br/>
        <w:t xml:space="preserve">Additionally, ensemble learning techniques or further hyperparameter tuning could enhance prediction accuracy. </w:t>
      </w:r>
      <w:r>
        <w:br/>
      </w:r>
      <w:r>
        <w:br/>
      </w:r>
    </w:p>
    <w:sectPr w:rsidR="00644F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0496061">
    <w:abstractNumId w:val="8"/>
  </w:num>
  <w:num w:numId="2" w16cid:durableId="1595356905">
    <w:abstractNumId w:val="6"/>
  </w:num>
  <w:num w:numId="3" w16cid:durableId="1028144845">
    <w:abstractNumId w:val="5"/>
  </w:num>
  <w:num w:numId="4" w16cid:durableId="325941716">
    <w:abstractNumId w:val="4"/>
  </w:num>
  <w:num w:numId="5" w16cid:durableId="860777268">
    <w:abstractNumId w:val="7"/>
  </w:num>
  <w:num w:numId="6" w16cid:durableId="257952000">
    <w:abstractNumId w:val="3"/>
  </w:num>
  <w:num w:numId="7" w16cid:durableId="2073504301">
    <w:abstractNumId w:val="2"/>
  </w:num>
  <w:num w:numId="8" w16cid:durableId="1344623900">
    <w:abstractNumId w:val="1"/>
  </w:num>
  <w:num w:numId="9" w16cid:durableId="79745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4F86"/>
    <w:rsid w:val="00AA1D8D"/>
    <w:rsid w:val="00B47730"/>
    <w:rsid w:val="00CB0664"/>
    <w:rsid w:val="00DC56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52AABF"/>
  <w14:defaultImageDpi w14:val="300"/>
  <w15:docId w15:val="{4E0B4684-0FA3-6C46-AD9C-A3DC2977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christinaland23@outlook.com</cp:lastModifiedBy>
  <cp:revision>2</cp:revision>
  <dcterms:created xsi:type="dcterms:W3CDTF">2013-12-23T23:15:00Z</dcterms:created>
  <dcterms:modified xsi:type="dcterms:W3CDTF">2025-02-27T01:27:00Z</dcterms:modified>
  <cp:category/>
</cp:coreProperties>
</file>