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CE" w:rsidRDefault="00D55768">
      <w:r>
        <w:rPr>
          <w:rFonts w:hint="eastAsia"/>
        </w:rPr>
        <w:t>X</w:t>
      </w:r>
      <w:r>
        <w:t>ueting Pi</w:t>
      </w:r>
    </w:p>
    <w:p w:rsidR="00D55768" w:rsidRDefault="00D55768">
      <w:r>
        <w:t>CSS 430 Program 2</w:t>
      </w:r>
    </w:p>
    <w:p w:rsidR="00D55768" w:rsidRDefault="00D55768">
      <w:r>
        <w:t>4/29/2015</w:t>
      </w:r>
    </w:p>
    <w:p w:rsidR="00D55768" w:rsidRDefault="00D55768"/>
    <w:p w:rsidR="00D55768" w:rsidRPr="00694A47" w:rsidRDefault="00D55768">
      <w:pPr>
        <w:rPr>
          <w:b/>
          <w:sz w:val="30"/>
          <w:szCs w:val="30"/>
        </w:rPr>
      </w:pPr>
      <w:r w:rsidRPr="00694A47">
        <w:rPr>
          <w:rFonts w:hint="eastAsia"/>
          <w:b/>
          <w:sz w:val="30"/>
          <w:szCs w:val="30"/>
        </w:rPr>
        <w:t>Do</w:t>
      </w:r>
      <w:r w:rsidRPr="00694A47">
        <w:rPr>
          <w:b/>
          <w:sz w:val="30"/>
          <w:szCs w:val="30"/>
        </w:rPr>
        <w:t>c</w:t>
      </w:r>
      <w:r w:rsidRPr="00694A47">
        <w:rPr>
          <w:rFonts w:hint="eastAsia"/>
          <w:b/>
          <w:sz w:val="30"/>
          <w:szCs w:val="30"/>
        </w:rPr>
        <w:t>u</w:t>
      </w:r>
      <w:r w:rsidR="002253DF" w:rsidRPr="00694A47">
        <w:rPr>
          <w:rFonts w:hint="eastAsia"/>
          <w:b/>
          <w:sz w:val="30"/>
          <w:szCs w:val="30"/>
        </w:rPr>
        <w:t>mentation</w:t>
      </w:r>
    </w:p>
    <w:p w:rsidR="002253DF" w:rsidRDefault="007A2DEA">
      <w:pPr>
        <w:rPr>
          <w:sz w:val="32"/>
          <w:szCs w:val="32"/>
        </w:rPr>
      </w:pPr>
      <w:r>
        <w:rPr>
          <w:rFonts w:hint="eastAsia"/>
          <w:sz w:val="32"/>
          <w:szCs w:val="32"/>
        </w:rPr>
        <w:t>Part1:</w:t>
      </w:r>
      <w:r>
        <w:rPr>
          <w:sz w:val="32"/>
          <w:szCs w:val="32"/>
        </w:rPr>
        <w:t xml:space="preserve"> </w:t>
      </w:r>
    </w:p>
    <w:p w:rsidR="002253DF" w:rsidRDefault="007A2DEA">
      <w:pPr>
        <w:rPr>
          <w:rFonts w:hint="eastAsia"/>
        </w:rPr>
      </w:pPr>
      <w:r>
        <w:rPr>
          <w:noProof/>
          <w:sz w:val="32"/>
          <w:szCs w:val="32"/>
        </w:rPr>
        <w:drawing>
          <wp:inline distT="0" distB="0" distL="0" distR="0">
            <wp:extent cx="5727700" cy="2872740"/>
            <wp:effectExtent l="0" t="0" r="6350" b="3810"/>
            <wp:docPr id="6" name="Picture 6" descr="C:\Users\Tina Pi\Desktop\P2\P1-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na Pi\Desktop\P2\P1-test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872740"/>
                    </a:xfrm>
                    <a:prstGeom prst="rect">
                      <a:avLst/>
                    </a:prstGeom>
                    <a:noFill/>
                    <a:ln>
                      <a:noFill/>
                    </a:ln>
                  </pic:spPr>
                </pic:pic>
              </a:graphicData>
            </a:graphic>
          </wp:inline>
        </w:drawing>
      </w:r>
      <w:bookmarkStart w:id="0" w:name="_GoBack"/>
      <w:bookmarkEnd w:id="0"/>
    </w:p>
    <w:p w:rsidR="007A2DEA" w:rsidRDefault="007A2DEA" w:rsidP="007A2DEA">
      <w:pPr>
        <w:rPr>
          <w:sz w:val="32"/>
          <w:szCs w:val="32"/>
        </w:rPr>
      </w:pPr>
      <w:r>
        <w:rPr>
          <w:rFonts w:hint="eastAsia"/>
          <w:sz w:val="32"/>
          <w:szCs w:val="32"/>
        </w:rPr>
        <w:t>Part2:</w:t>
      </w:r>
      <w:r>
        <w:rPr>
          <w:sz w:val="32"/>
          <w:szCs w:val="32"/>
        </w:rPr>
        <w:t xml:space="preserve"> </w:t>
      </w:r>
    </w:p>
    <w:p w:rsidR="002253DF" w:rsidRDefault="007A2DEA">
      <w:r>
        <w:rPr>
          <w:noProof/>
        </w:rPr>
        <w:drawing>
          <wp:inline distT="0" distB="0" distL="0" distR="0">
            <wp:extent cx="5727700" cy="3666490"/>
            <wp:effectExtent l="0" t="0" r="6350" b="0"/>
            <wp:docPr id="7" name="Picture 7" descr="C:\Users\Tina Pi\Desktop\P2\P2_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na Pi\Desktop\P2\P2_test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666490"/>
                    </a:xfrm>
                    <a:prstGeom prst="rect">
                      <a:avLst/>
                    </a:prstGeom>
                    <a:noFill/>
                    <a:ln>
                      <a:noFill/>
                    </a:ln>
                  </pic:spPr>
                </pic:pic>
              </a:graphicData>
            </a:graphic>
          </wp:inline>
        </w:drawing>
      </w:r>
    </w:p>
    <w:p w:rsidR="002253DF" w:rsidRDefault="007A2DEA">
      <w:r>
        <w:rPr>
          <w:rFonts w:hint="eastAsia"/>
        </w:rPr>
        <w:lastRenderedPageBreak/>
        <w:t>Part 2 Algorithm:</w:t>
      </w:r>
    </w:p>
    <w:p w:rsidR="007A2DEA" w:rsidRDefault="007A2DEA">
      <w:r>
        <w:t xml:space="preserve">First of all, I created 3 queues and wrote 3 methods to process each queue separately. In execQueue0 method, I basically reused the code in original run method, and synchronized queue0 after 500ms quantum. If the current thread is not finished, remove it from queue0 and move it to the tail of queue1. For the method execQueue1, while queue1 is not empty, I process to execute the first element in queue1 for 500ms. After that, check if queue0 is empty, if not, invoke execQueue0 method to run all the threads in queue0 first. </w:t>
      </w:r>
      <w:r w:rsidR="00FF243E">
        <w:t>When queue0 and queue1 are empty, I can move to queue2. For every 500ms, I would check if queue0 and queue1 are empty, if not, invoke execQueue0 followed by execQueue1 to empty the prior two queues. If the current thread doesn’t finish in 2000ms, move it to the tail of queue2. In my run method, I just keep calling the three queue methods to process.</w:t>
      </w:r>
    </w:p>
    <w:p w:rsidR="00BA173E" w:rsidRDefault="00BA173E">
      <w:r>
        <w:rPr>
          <w:noProof/>
        </w:rPr>
        <w:drawing>
          <wp:inline distT="0" distB="0" distL="0" distR="0">
            <wp:extent cx="3768009" cy="4261449"/>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jpg"/>
                    <pic:cNvPicPr/>
                  </pic:nvPicPr>
                  <pic:blipFill>
                    <a:blip r:embed="rId6">
                      <a:extLst>
                        <a:ext uri="{28A0092B-C50C-407E-A947-70E740481C1C}">
                          <a14:useLocalDpi xmlns:a14="http://schemas.microsoft.com/office/drawing/2010/main" val="0"/>
                        </a:ext>
                      </a:extLst>
                    </a:blip>
                    <a:stretch>
                      <a:fillRect/>
                    </a:stretch>
                  </pic:blipFill>
                  <pic:spPr>
                    <a:xfrm>
                      <a:off x="0" y="0"/>
                      <a:ext cx="3778664" cy="4273499"/>
                    </a:xfrm>
                    <a:prstGeom prst="rect">
                      <a:avLst/>
                    </a:prstGeom>
                  </pic:spPr>
                </pic:pic>
              </a:graphicData>
            </a:graphic>
          </wp:inline>
        </w:drawing>
      </w:r>
    </w:p>
    <w:p w:rsidR="002253DF" w:rsidRDefault="00BA173E">
      <w:r>
        <w:t>T</w:t>
      </w:r>
      <w:r>
        <w:rPr>
          <w:rFonts w:hint="eastAsia"/>
        </w:rPr>
        <w:t xml:space="preserve">est </w:t>
      </w:r>
      <w:r>
        <w:t>results comparison</w:t>
      </w:r>
    </w:p>
    <w:tbl>
      <w:tblPr>
        <w:tblStyle w:val="TableGrid"/>
        <w:tblW w:w="0" w:type="auto"/>
        <w:tblLook w:val="04A0" w:firstRow="1" w:lastRow="0" w:firstColumn="1" w:lastColumn="0" w:noHBand="0" w:noVBand="1"/>
      </w:tblPr>
      <w:tblGrid>
        <w:gridCol w:w="1555"/>
        <w:gridCol w:w="850"/>
        <w:gridCol w:w="1985"/>
        <w:gridCol w:w="2126"/>
        <w:gridCol w:w="2500"/>
      </w:tblGrid>
      <w:tr w:rsidR="007F4120" w:rsidTr="00064553">
        <w:tc>
          <w:tcPr>
            <w:tcW w:w="1555" w:type="dxa"/>
          </w:tcPr>
          <w:p w:rsidR="007F4120" w:rsidRDefault="007F4120"/>
        </w:tc>
        <w:tc>
          <w:tcPr>
            <w:tcW w:w="850" w:type="dxa"/>
          </w:tcPr>
          <w:p w:rsidR="007F4120" w:rsidRDefault="00064553">
            <w:r>
              <w:rPr>
                <w:rFonts w:hint="eastAsia"/>
              </w:rPr>
              <w:t>Thread</w:t>
            </w:r>
          </w:p>
        </w:tc>
        <w:tc>
          <w:tcPr>
            <w:tcW w:w="1985" w:type="dxa"/>
          </w:tcPr>
          <w:p w:rsidR="007F4120" w:rsidRDefault="007F4120">
            <w:r>
              <w:t>R</w:t>
            </w:r>
            <w:r>
              <w:rPr>
                <w:rFonts w:hint="eastAsia"/>
              </w:rPr>
              <w:t xml:space="preserve">esponse </w:t>
            </w:r>
            <w:r>
              <w:t>time(</w:t>
            </w:r>
            <w:proofErr w:type="spellStart"/>
            <w:r>
              <w:t>ms</w:t>
            </w:r>
            <w:proofErr w:type="spellEnd"/>
            <w:r>
              <w:t>)</w:t>
            </w:r>
          </w:p>
        </w:tc>
        <w:tc>
          <w:tcPr>
            <w:tcW w:w="2126" w:type="dxa"/>
          </w:tcPr>
          <w:p w:rsidR="007F4120" w:rsidRDefault="007F4120">
            <w:r>
              <w:t>E</w:t>
            </w:r>
            <w:r>
              <w:rPr>
                <w:rFonts w:hint="eastAsia"/>
              </w:rPr>
              <w:t xml:space="preserve">xecution </w:t>
            </w:r>
            <w:r>
              <w:t>time(</w:t>
            </w:r>
            <w:proofErr w:type="spellStart"/>
            <w:r>
              <w:t>ms</w:t>
            </w:r>
            <w:proofErr w:type="spellEnd"/>
            <w:r>
              <w:t>)</w:t>
            </w:r>
          </w:p>
        </w:tc>
        <w:tc>
          <w:tcPr>
            <w:tcW w:w="2500" w:type="dxa"/>
          </w:tcPr>
          <w:p w:rsidR="007F4120" w:rsidRDefault="007F4120">
            <w:r>
              <w:t>T</w:t>
            </w:r>
            <w:r>
              <w:rPr>
                <w:rFonts w:hint="eastAsia"/>
              </w:rPr>
              <w:t>urn-</w:t>
            </w:r>
            <w:r>
              <w:t>around time(</w:t>
            </w:r>
            <w:proofErr w:type="spellStart"/>
            <w:r>
              <w:t>ms</w:t>
            </w:r>
            <w:proofErr w:type="spellEnd"/>
            <w:r>
              <w:t>)</w:t>
            </w:r>
          </w:p>
        </w:tc>
      </w:tr>
      <w:tr w:rsidR="00064553" w:rsidTr="00064553">
        <w:tc>
          <w:tcPr>
            <w:tcW w:w="1555" w:type="dxa"/>
            <w:vMerge w:val="restart"/>
          </w:tcPr>
          <w:p w:rsidR="00064553" w:rsidRDefault="00064553" w:rsidP="00064553">
            <w:r>
              <w:rPr>
                <w:rFonts w:hint="eastAsia"/>
              </w:rPr>
              <w:t>Round-Robin</w:t>
            </w:r>
          </w:p>
        </w:tc>
        <w:tc>
          <w:tcPr>
            <w:tcW w:w="850" w:type="dxa"/>
          </w:tcPr>
          <w:p w:rsidR="00064553" w:rsidRDefault="00064553">
            <w:r>
              <w:t>a</w:t>
            </w:r>
          </w:p>
        </w:tc>
        <w:tc>
          <w:tcPr>
            <w:tcW w:w="1985" w:type="dxa"/>
          </w:tcPr>
          <w:p w:rsidR="00064553" w:rsidRDefault="00064553">
            <w:r>
              <w:rPr>
                <w:rFonts w:hint="eastAsia"/>
              </w:rPr>
              <w:t>1987</w:t>
            </w:r>
          </w:p>
        </w:tc>
        <w:tc>
          <w:tcPr>
            <w:tcW w:w="2126" w:type="dxa"/>
          </w:tcPr>
          <w:p w:rsidR="00064553" w:rsidRDefault="00064553">
            <w:r>
              <w:rPr>
                <w:rFonts w:hint="eastAsia"/>
              </w:rPr>
              <w:t>27014</w:t>
            </w:r>
          </w:p>
        </w:tc>
        <w:tc>
          <w:tcPr>
            <w:tcW w:w="2500" w:type="dxa"/>
          </w:tcPr>
          <w:p w:rsidR="00064553" w:rsidRDefault="00064553">
            <w:r>
              <w:rPr>
                <w:rFonts w:hint="eastAsia"/>
              </w:rPr>
              <w:t>29001</w:t>
            </w:r>
          </w:p>
        </w:tc>
      </w:tr>
      <w:tr w:rsidR="00064553" w:rsidTr="00064553">
        <w:tc>
          <w:tcPr>
            <w:tcW w:w="1555" w:type="dxa"/>
            <w:vMerge/>
          </w:tcPr>
          <w:p w:rsidR="00064553" w:rsidRDefault="00064553" w:rsidP="00064553"/>
        </w:tc>
        <w:tc>
          <w:tcPr>
            <w:tcW w:w="850" w:type="dxa"/>
          </w:tcPr>
          <w:p w:rsidR="00064553" w:rsidRDefault="00064553" w:rsidP="00064553">
            <w:r>
              <w:t>b</w:t>
            </w:r>
          </w:p>
        </w:tc>
        <w:tc>
          <w:tcPr>
            <w:tcW w:w="1985" w:type="dxa"/>
          </w:tcPr>
          <w:p w:rsidR="00064553" w:rsidRDefault="00064553" w:rsidP="00064553">
            <w:r>
              <w:rPr>
                <w:rFonts w:hint="eastAsia"/>
              </w:rPr>
              <w:t>2987</w:t>
            </w:r>
          </w:p>
        </w:tc>
        <w:tc>
          <w:tcPr>
            <w:tcW w:w="2126" w:type="dxa"/>
          </w:tcPr>
          <w:p w:rsidR="00064553" w:rsidRDefault="00064553" w:rsidP="00064553">
            <w:r>
              <w:rPr>
                <w:rFonts w:hint="eastAsia"/>
              </w:rPr>
              <w:t>7003</w:t>
            </w:r>
          </w:p>
        </w:tc>
        <w:tc>
          <w:tcPr>
            <w:tcW w:w="2500" w:type="dxa"/>
          </w:tcPr>
          <w:p w:rsidR="00064553" w:rsidRDefault="00064553" w:rsidP="00064553">
            <w:r>
              <w:rPr>
                <w:rFonts w:hint="eastAsia"/>
              </w:rPr>
              <w:t>9990</w:t>
            </w:r>
          </w:p>
        </w:tc>
      </w:tr>
      <w:tr w:rsidR="00064553" w:rsidTr="00064553">
        <w:tc>
          <w:tcPr>
            <w:tcW w:w="1555" w:type="dxa"/>
            <w:vMerge/>
          </w:tcPr>
          <w:p w:rsidR="00064553" w:rsidRDefault="00064553" w:rsidP="00064553"/>
        </w:tc>
        <w:tc>
          <w:tcPr>
            <w:tcW w:w="850" w:type="dxa"/>
          </w:tcPr>
          <w:p w:rsidR="00064553" w:rsidRDefault="00064553" w:rsidP="00064553">
            <w:r>
              <w:rPr>
                <w:rFonts w:hint="eastAsia"/>
              </w:rPr>
              <w:t>c</w:t>
            </w:r>
          </w:p>
        </w:tc>
        <w:tc>
          <w:tcPr>
            <w:tcW w:w="1985" w:type="dxa"/>
          </w:tcPr>
          <w:p w:rsidR="00064553" w:rsidRDefault="00064553" w:rsidP="00064553">
            <w:r>
              <w:rPr>
                <w:rFonts w:hint="eastAsia"/>
              </w:rPr>
              <w:t>3987</w:t>
            </w:r>
          </w:p>
        </w:tc>
        <w:tc>
          <w:tcPr>
            <w:tcW w:w="2126" w:type="dxa"/>
          </w:tcPr>
          <w:p w:rsidR="00064553" w:rsidRDefault="00064553" w:rsidP="00064553">
            <w:r>
              <w:rPr>
                <w:rFonts w:hint="eastAsia"/>
              </w:rPr>
              <w:t>17009</w:t>
            </w:r>
          </w:p>
        </w:tc>
        <w:tc>
          <w:tcPr>
            <w:tcW w:w="2500" w:type="dxa"/>
          </w:tcPr>
          <w:p w:rsidR="00064553" w:rsidRDefault="00064553" w:rsidP="00064553">
            <w:r>
              <w:rPr>
                <w:rFonts w:hint="eastAsia"/>
              </w:rPr>
              <w:t>20996</w:t>
            </w:r>
          </w:p>
        </w:tc>
      </w:tr>
      <w:tr w:rsidR="00064553" w:rsidTr="00064553">
        <w:tc>
          <w:tcPr>
            <w:tcW w:w="1555" w:type="dxa"/>
            <w:vMerge/>
          </w:tcPr>
          <w:p w:rsidR="00064553" w:rsidRDefault="00064553" w:rsidP="00064553"/>
        </w:tc>
        <w:tc>
          <w:tcPr>
            <w:tcW w:w="850" w:type="dxa"/>
          </w:tcPr>
          <w:p w:rsidR="00064553" w:rsidRDefault="00064553" w:rsidP="00064553">
            <w:r>
              <w:rPr>
                <w:rFonts w:hint="eastAsia"/>
              </w:rPr>
              <w:t>d</w:t>
            </w:r>
          </w:p>
        </w:tc>
        <w:tc>
          <w:tcPr>
            <w:tcW w:w="1985" w:type="dxa"/>
          </w:tcPr>
          <w:p w:rsidR="00064553" w:rsidRDefault="00064553" w:rsidP="00064553">
            <w:r>
              <w:rPr>
                <w:rFonts w:hint="eastAsia"/>
              </w:rPr>
              <w:t>4987</w:t>
            </w:r>
          </w:p>
        </w:tc>
        <w:tc>
          <w:tcPr>
            <w:tcW w:w="2126" w:type="dxa"/>
          </w:tcPr>
          <w:p w:rsidR="00064553" w:rsidRDefault="00064553" w:rsidP="00064553">
            <w:r>
              <w:rPr>
                <w:rFonts w:hint="eastAsia"/>
              </w:rPr>
              <w:t>28013</w:t>
            </w:r>
          </w:p>
        </w:tc>
        <w:tc>
          <w:tcPr>
            <w:tcW w:w="2500" w:type="dxa"/>
          </w:tcPr>
          <w:p w:rsidR="00064553" w:rsidRDefault="00064553" w:rsidP="00064553">
            <w:r>
              <w:rPr>
                <w:rFonts w:hint="eastAsia"/>
              </w:rPr>
              <w:t>33000</w:t>
            </w:r>
          </w:p>
        </w:tc>
      </w:tr>
      <w:tr w:rsidR="00064553" w:rsidTr="00064553">
        <w:tc>
          <w:tcPr>
            <w:tcW w:w="1555" w:type="dxa"/>
            <w:vMerge/>
          </w:tcPr>
          <w:p w:rsidR="00064553" w:rsidRDefault="00064553" w:rsidP="00064553"/>
        </w:tc>
        <w:tc>
          <w:tcPr>
            <w:tcW w:w="850" w:type="dxa"/>
          </w:tcPr>
          <w:p w:rsidR="00064553" w:rsidRDefault="00064553" w:rsidP="00064553">
            <w:r>
              <w:rPr>
                <w:rFonts w:hint="eastAsia"/>
              </w:rPr>
              <w:t>e</w:t>
            </w:r>
          </w:p>
        </w:tc>
        <w:tc>
          <w:tcPr>
            <w:tcW w:w="1985" w:type="dxa"/>
          </w:tcPr>
          <w:p w:rsidR="00064553" w:rsidRDefault="00064553" w:rsidP="00064553">
            <w:r>
              <w:rPr>
                <w:rFonts w:hint="eastAsia"/>
              </w:rPr>
              <w:t>5987</w:t>
            </w:r>
          </w:p>
        </w:tc>
        <w:tc>
          <w:tcPr>
            <w:tcW w:w="2126" w:type="dxa"/>
          </w:tcPr>
          <w:p w:rsidR="00064553" w:rsidRDefault="00064553" w:rsidP="00064553">
            <w:r>
              <w:rPr>
                <w:rFonts w:hint="eastAsia"/>
              </w:rPr>
              <w:t>503</w:t>
            </w:r>
          </w:p>
        </w:tc>
        <w:tc>
          <w:tcPr>
            <w:tcW w:w="2500" w:type="dxa"/>
          </w:tcPr>
          <w:p w:rsidR="00064553" w:rsidRDefault="00064553" w:rsidP="00064553">
            <w:r>
              <w:rPr>
                <w:rFonts w:hint="eastAsia"/>
              </w:rPr>
              <w:t>6490</w:t>
            </w:r>
          </w:p>
        </w:tc>
      </w:tr>
      <w:tr w:rsidR="00064553" w:rsidTr="00064553">
        <w:tc>
          <w:tcPr>
            <w:tcW w:w="1555" w:type="dxa"/>
            <w:vMerge w:val="restart"/>
          </w:tcPr>
          <w:p w:rsidR="00064553" w:rsidRDefault="00064553" w:rsidP="00064553">
            <w:r>
              <w:rPr>
                <w:rFonts w:hint="eastAsia"/>
              </w:rPr>
              <w:t>Multilevel feedback queue</w:t>
            </w:r>
          </w:p>
        </w:tc>
        <w:tc>
          <w:tcPr>
            <w:tcW w:w="850" w:type="dxa"/>
          </w:tcPr>
          <w:p w:rsidR="00064553" w:rsidRDefault="00064553" w:rsidP="00064553">
            <w:r>
              <w:rPr>
                <w:rFonts w:hint="eastAsia"/>
              </w:rPr>
              <w:t>a</w:t>
            </w:r>
          </w:p>
        </w:tc>
        <w:tc>
          <w:tcPr>
            <w:tcW w:w="1985" w:type="dxa"/>
          </w:tcPr>
          <w:p w:rsidR="00064553" w:rsidRDefault="00064553" w:rsidP="00064553">
            <w:r>
              <w:rPr>
                <w:rFonts w:hint="eastAsia"/>
              </w:rPr>
              <w:t>459</w:t>
            </w:r>
          </w:p>
        </w:tc>
        <w:tc>
          <w:tcPr>
            <w:tcW w:w="2126" w:type="dxa"/>
          </w:tcPr>
          <w:p w:rsidR="00064553" w:rsidRDefault="00064553" w:rsidP="00064553">
            <w:r>
              <w:rPr>
                <w:rFonts w:hint="eastAsia"/>
              </w:rPr>
              <w:t>23527</w:t>
            </w:r>
          </w:p>
        </w:tc>
        <w:tc>
          <w:tcPr>
            <w:tcW w:w="2500" w:type="dxa"/>
          </w:tcPr>
          <w:p w:rsidR="00064553" w:rsidRDefault="00064553" w:rsidP="00064553">
            <w:r>
              <w:rPr>
                <w:rFonts w:hint="eastAsia"/>
              </w:rPr>
              <w:t>23986</w:t>
            </w:r>
          </w:p>
        </w:tc>
      </w:tr>
      <w:tr w:rsidR="00064553" w:rsidTr="00064553">
        <w:tc>
          <w:tcPr>
            <w:tcW w:w="1555" w:type="dxa"/>
            <w:vMerge/>
          </w:tcPr>
          <w:p w:rsidR="00064553" w:rsidRDefault="00064553" w:rsidP="00064553"/>
        </w:tc>
        <w:tc>
          <w:tcPr>
            <w:tcW w:w="850" w:type="dxa"/>
          </w:tcPr>
          <w:p w:rsidR="00064553" w:rsidRDefault="00064553" w:rsidP="00064553">
            <w:r>
              <w:rPr>
                <w:rFonts w:hint="eastAsia"/>
              </w:rPr>
              <w:t>b</w:t>
            </w:r>
          </w:p>
        </w:tc>
        <w:tc>
          <w:tcPr>
            <w:tcW w:w="1985" w:type="dxa"/>
          </w:tcPr>
          <w:p w:rsidR="00064553" w:rsidRDefault="00064553" w:rsidP="00064553">
            <w:r>
              <w:rPr>
                <w:rFonts w:hint="eastAsia"/>
              </w:rPr>
              <w:t>960</w:t>
            </w:r>
          </w:p>
        </w:tc>
        <w:tc>
          <w:tcPr>
            <w:tcW w:w="2126" w:type="dxa"/>
          </w:tcPr>
          <w:p w:rsidR="00064553" w:rsidRDefault="00064553" w:rsidP="00064553">
            <w:r>
              <w:rPr>
                <w:rFonts w:hint="eastAsia"/>
              </w:rPr>
              <w:t>4508</w:t>
            </w:r>
          </w:p>
        </w:tc>
        <w:tc>
          <w:tcPr>
            <w:tcW w:w="2500" w:type="dxa"/>
          </w:tcPr>
          <w:p w:rsidR="00064553" w:rsidRDefault="00064553" w:rsidP="00064553">
            <w:r>
              <w:rPr>
                <w:rFonts w:hint="eastAsia"/>
              </w:rPr>
              <w:t>5468</w:t>
            </w:r>
          </w:p>
        </w:tc>
      </w:tr>
      <w:tr w:rsidR="00064553" w:rsidTr="00064553">
        <w:tc>
          <w:tcPr>
            <w:tcW w:w="1555" w:type="dxa"/>
            <w:vMerge/>
          </w:tcPr>
          <w:p w:rsidR="00064553" w:rsidRDefault="00064553" w:rsidP="00064553"/>
        </w:tc>
        <w:tc>
          <w:tcPr>
            <w:tcW w:w="850" w:type="dxa"/>
          </w:tcPr>
          <w:p w:rsidR="00064553" w:rsidRDefault="00064553" w:rsidP="00064553">
            <w:r>
              <w:rPr>
                <w:rFonts w:hint="eastAsia"/>
              </w:rPr>
              <w:t>c</w:t>
            </w:r>
          </w:p>
        </w:tc>
        <w:tc>
          <w:tcPr>
            <w:tcW w:w="1985" w:type="dxa"/>
          </w:tcPr>
          <w:p w:rsidR="00064553" w:rsidRDefault="00064553" w:rsidP="00064553">
            <w:r>
              <w:rPr>
                <w:rFonts w:hint="eastAsia"/>
              </w:rPr>
              <w:t>1461</w:t>
            </w:r>
          </w:p>
        </w:tc>
        <w:tc>
          <w:tcPr>
            <w:tcW w:w="2126" w:type="dxa"/>
          </w:tcPr>
          <w:p w:rsidR="00064553" w:rsidRDefault="00064553" w:rsidP="00064553">
            <w:r>
              <w:rPr>
                <w:rFonts w:hint="eastAsia"/>
              </w:rPr>
              <w:t>14525</w:t>
            </w:r>
          </w:p>
        </w:tc>
        <w:tc>
          <w:tcPr>
            <w:tcW w:w="2500" w:type="dxa"/>
          </w:tcPr>
          <w:p w:rsidR="00064553" w:rsidRDefault="00064553" w:rsidP="00064553">
            <w:r>
              <w:rPr>
                <w:rFonts w:hint="eastAsia"/>
              </w:rPr>
              <w:t>15986</w:t>
            </w:r>
          </w:p>
        </w:tc>
      </w:tr>
      <w:tr w:rsidR="00064553" w:rsidTr="00064553">
        <w:tc>
          <w:tcPr>
            <w:tcW w:w="1555" w:type="dxa"/>
            <w:vMerge/>
          </w:tcPr>
          <w:p w:rsidR="00064553" w:rsidRDefault="00064553" w:rsidP="00064553"/>
        </w:tc>
        <w:tc>
          <w:tcPr>
            <w:tcW w:w="850" w:type="dxa"/>
          </w:tcPr>
          <w:p w:rsidR="00064553" w:rsidRDefault="00064553" w:rsidP="00064553">
            <w:r>
              <w:rPr>
                <w:rFonts w:hint="eastAsia"/>
              </w:rPr>
              <w:t>d</w:t>
            </w:r>
          </w:p>
        </w:tc>
        <w:tc>
          <w:tcPr>
            <w:tcW w:w="1985" w:type="dxa"/>
          </w:tcPr>
          <w:p w:rsidR="00064553" w:rsidRDefault="007C34FF" w:rsidP="00064553">
            <w:r>
              <w:rPr>
                <w:rFonts w:hint="eastAsia"/>
              </w:rPr>
              <w:t>1962</w:t>
            </w:r>
          </w:p>
        </w:tc>
        <w:tc>
          <w:tcPr>
            <w:tcW w:w="2126" w:type="dxa"/>
          </w:tcPr>
          <w:p w:rsidR="00064553" w:rsidRDefault="007C34FF" w:rsidP="00064553">
            <w:r>
              <w:rPr>
                <w:rFonts w:hint="eastAsia"/>
              </w:rPr>
              <w:t>29026</w:t>
            </w:r>
          </w:p>
        </w:tc>
        <w:tc>
          <w:tcPr>
            <w:tcW w:w="2500" w:type="dxa"/>
          </w:tcPr>
          <w:p w:rsidR="00064553" w:rsidRDefault="007C34FF" w:rsidP="00064553">
            <w:r>
              <w:rPr>
                <w:rFonts w:hint="eastAsia"/>
              </w:rPr>
              <w:t>30988</w:t>
            </w:r>
          </w:p>
        </w:tc>
      </w:tr>
      <w:tr w:rsidR="00064553" w:rsidTr="00064553">
        <w:tc>
          <w:tcPr>
            <w:tcW w:w="1555" w:type="dxa"/>
            <w:vMerge/>
          </w:tcPr>
          <w:p w:rsidR="00064553" w:rsidRDefault="00064553" w:rsidP="00064553"/>
        </w:tc>
        <w:tc>
          <w:tcPr>
            <w:tcW w:w="850" w:type="dxa"/>
          </w:tcPr>
          <w:p w:rsidR="00064553" w:rsidRDefault="00064553" w:rsidP="00064553">
            <w:r>
              <w:rPr>
                <w:rFonts w:hint="eastAsia"/>
              </w:rPr>
              <w:t>e</w:t>
            </w:r>
          </w:p>
        </w:tc>
        <w:tc>
          <w:tcPr>
            <w:tcW w:w="1985" w:type="dxa"/>
          </w:tcPr>
          <w:p w:rsidR="00064553" w:rsidRDefault="007C34FF" w:rsidP="00064553">
            <w:r>
              <w:rPr>
                <w:rFonts w:hint="eastAsia"/>
              </w:rPr>
              <w:t>2464</w:t>
            </w:r>
          </w:p>
        </w:tc>
        <w:tc>
          <w:tcPr>
            <w:tcW w:w="2126" w:type="dxa"/>
          </w:tcPr>
          <w:p w:rsidR="00064553" w:rsidRDefault="007C34FF" w:rsidP="00064553">
            <w:r>
              <w:rPr>
                <w:rFonts w:hint="eastAsia"/>
              </w:rPr>
              <w:t>5506</w:t>
            </w:r>
          </w:p>
        </w:tc>
        <w:tc>
          <w:tcPr>
            <w:tcW w:w="2500" w:type="dxa"/>
          </w:tcPr>
          <w:p w:rsidR="00064553" w:rsidRDefault="007C34FF" w:rsidP="00064553">
            <w:r>
              <w:rPr>
                <w:rFonts w:hint="eastAsia"/>
              </w:rPr>
              <w:t>7970</w:t>
            </w:r>
          </w:p>
        </w:tc>
      </w:tr>
    </w:tbl>
    <w:p w:rsidR="002253DF" w:rsidRDefault="002253DF"/>
    <w:p w:rsidR="00945DDD" w:rsidRDefault="00945DDD" w:rsidP="00BA173E">
      <w:pPr>
        <w:ind w:firstLine="420"/>
      </w:pPr>
      <w:r>
        <w:t>F</w:t>
      </w:r>
      <w:r>
        <w:rPr>
          <w:rFonts w:hint="eastAsia"/>
        </w:rPr>
        <w:t xml:space="preserve">rom </w:t>
      </w:r>
      <w:r>
        <w:t>the table above, we can tell that general</w:t>
      </w:r>
      <w:r w:rsidR="00BA173E">
        <w:t>ly</w:t>
      </w:r>
      <w:r>
        <w:t xml:space="preserve"> multilevel feedback queue algorithm has better performance </w:t>
      </w:r>
      <w:r w:rsidR="00BA173E">
        <w:t xml:space="preserve">than round robin algorithm in terms of shorter response time and execution time. The reason why multilevel feedback queue algorithm performs better is that by using 3 queues with different priorities, </w:t>
      </w:r>
      <w:r w:rsidR="00291110">
        <w:t>any process that uses too much CPU time would be moved to a lower-priority queue and leaves I/O bound and interactive processes in the higher priority queue. It helps prevent starvation of certain lower priority processes.</w:t>
      </w:r>
      <w:r w:rsidR="00400814">
        <w:t xml:space="preserve"> Round-robin basically puts all the threads in one queue and execute sequentially within the given quantum.</w:t>
      </w:r>
    </w:p>
    <w:p w:rsidR="008B393F" w:rsidRDefault="008B393F" w:rsidP="00BA173E">
      <w:pPr>
        <w:ind w:firstLine="420"/>
      </w:pPr>
    </w:p>
    <w:p w:rsidR="008B393F" w:rsidRDefault="008B393F" w:rsidP="00BA173E">
      <w:pPr>
        <w:ind w:firstLine="420"/>
      </w:pPr>
      <w:r>
        <w:t>If we were to implement part 2 based on FCFS rather than Round Robin, it would be that we keep processing the first element in the queue until it terminates, then proceed to the next thread.</w:t>
      </w:r>
      <w:r w:rsidR="00F9267E">
        <w:t xml:space="preserve"> Thread b and thread e will terminate in queue1. Thread a, c, and d will pass to queue2 in order, which doesn’t change. So the expected order when running Test2.java would be b -&gt; e -&gt; a -&gt; c -&gt; d.</w:t>
      </w:r>
    </w:p>
    <w:p w:rsidR="005126C7" w:rsidRDefault="005126C7"/>
    <w:p w:rsidR="005126C7" w:rsidRPr="00F9267E" w:rsidRDefault="005126C7"/>
    <w:sectPr w:rsidR="005126C7" w:rsidRPr="00F9267E">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68"/>
    <w:rsid w:val="00064553"/>
    <w:rsid w:val="00194FD8"/>
    <w:rsid w:val="002253DF"/>
    <w:rsid w:val="00291110"/>
    <w:rsid w:val="00400814"/>
    <w:rsid w:val="005126C7"/>
    <w:rsid w:val="00587E4D"/>
    <w:rsid w:val="00672BCE"/>
    <w:rsid w:val="00694A47"/>
    <w:rsid w:val="007A2DEA"/>
    <w:rsid w:val="007C34FF"/>
    <w:rsid w:val="007F4120"/>
    <w:rsid w:val="008B393F"/>
    <w:rsid w:val="008B4487"/>
    <w:rsid w:val="00945DDD"/>
    <w:rsid w:val="00BA173E"/>
    <w:rsid w:val="00D04288"/>
    <w:rsid w:val="00D55768"/>
    <w:rsid w:val="00E36FB6"/>
    <w:rsid w:val="00F9267E"/>
    <w:rsid w:val="00FB1A21"/>
    <w:rsid w:val="00FF2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70F1C-0CB1-4C6B-A214-E3738D01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55768"/>
    <w:pPr>
      <w:ind w:leftChars="2500" w:left="100"/>
    </w:pPr>
  </w:style>
  <w:style w:type="character" w:customStyle="1" w:styleId="DateChar">
    <w:name w:val="Date Char"/>
    <w:basedOn w:val="DefaultParagraphFont"/>
    <w:link w:val="Date"/>
    <w:uiPriority w:val="99"/>
    <w:semiHidden/>
    <w:rsid w:val="00D55768"/>
  </w:style>
  <w:style w:type="table" w:styleId="TableGrid">
    <w:name w:val="Table Grid"/>
    <w:basedOn w:val="TableNormal"/>
    <w:uiPriority w:val="39"/>
    <w:rsid w:val="007F4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Xueting Pi</dc:creator>
  <cp:keywords/>
  <dc:description/>
  <cp:lastModifiedBy>Xueting Pi</cp:lastModifiedBy>
  <cp:revision>18</cp:revision>
  <dcterms:created xsi:type="dcterms:W3CDTF">2015-04-29T23:10:00Z</dcterms:created>
  <dcterms:modified xsi:type="dcterms:W3CDTF">2015-04-30T02:14:00Z</dcterms:modified>
</cp:coreProperties>
</file>