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Crafting</w:t>
      </w:r>
      <w:r>
        <w:t xml:space="preserve"> </w:t>
      </w:r>
      <w:r>
        <w:t xml:space="preserve">an</w:t>
      </w:r>
      <w:r>
        <w:t xml:space="preserve"> </w:t>
      </w:r>
      <w:r>
        <w:t xml:space="preserve">AI‑Powered</w:t>
      </w:r>
      <w:r>
        <w:t xml:space="preserve"> </w:t>
      </w:r>
      <w:r>
        <w:t xml:space="preserve">HR</w:t>
      </w:r>
      <w:r>
        <w:t xml:space="preserve"> </w:t>
      </w:r>
      <w:r>
        <w:t xml:space="preserve">Assistant:</w:t>
      </w:r>
      <w:r>
        <w:t xml:space="preserve"> </w:t>
      </w:r>
      <w:r>
        <w:t xml:space="preserve">A</w:t>
      </w:r>
      <w:r>
        <w:t xml:space="preserve"> </w:t>
      </w:r>
      <w:r>
        <w:t xml:space="preserve">Use</w:t>
      </w:r>
      <w:r>
        <w:t xml:space="preserve"> </w:t>
      </w:r>
      <w:r>
        <w:t xml:space="preserve">Case</w:t>
      </w:r>
      <w:r>
        <w:t xml:space="preserve"> </w:t>
      </w:r>
      <w:r>
        <w:t xml:space="preserve">for</w:t>
      </w:r>
      <w:r>
        <w:t xml:space="preserve"> </w:t>
      </w:r>
      <w:r>
        <w:t xml:space="preserve">Nestlé’s</w:t>
      </w:r>
      <w:r>
        <w:t xml:space="preserve"> </w:t>
      </w:r>
      <w:r>
        <w:t xml:space="preserve">HR</w:t>
      </w:r>
      <w:r>
        <w:t xml:space="preserve"> </w:t>
      </w:r>
      <w:r>
        <w:t xml:space="preserve">Policy</w:t>
      </w:r>
      <w:r>
        <w:t xml:space="preserve"> </w:t>
      </w:r>
      <w:r>
        <w:t xml:space="preserve">Documents</w:t>
      </w:r>
    </w:p>
    <w:p>
      <w:pPr>
        <w:pStyle w:val="Date"/>
      </w:pPr>
      <w:r>
        <w:t xml:space="preserve">January</w:t>
      </w:r>
      <w:r>
        <w:t xml:space="preserve"> </w:t>
      </w:r>
      <w:r>
        <w:t xml:space="preserve">2026</w:t>
      </w:r>
    </w:p>
    <w:bookmarkStart w:id="20" w:name="situation"/>
    <w:p>
      <w:pPr>
        <w:pStyle w:val="Heading1"/>
      </w:pPr>
      <w:r>
        <w:t xml:space="preserve">Situation</w:t>
      </w:r>
    </w:p>
    <w:p>
      <w:pPr>
        <w:pStyle w:val="FirstParagraph"/>
      </w:pPr>
      <w:r>
        <w:t xml:space="preserve">Nestlé’s Human Resources (HR) team manages a global workforce where</w:t>
      </w:r>
      <w:r>
        <w:t xml:space="preserve"> </w:t>
      </w:r>
      <w:r>
        <w:rPr>
          <w:iCs/>
          <w:i/>
        </w:rPr>
        <w:t xml:space="preserve">people are at the centre of everything we do</w:t>
      </w:r>
      <w:r>
        <w:t xml:space="preserve">【332896883961821†L34-L58】. The company’s HR policy notes that employees’ engagement is the key to success and outlines principles for managers, HR professionals and employees: managers must build an environment of commitment【332896883961821†L66-L74】, recruitment must be fair and non‑discriminatory【332896883961821†L102-L113】, and the Total Rewards programme should support personal growth and work–life balance【332896883961821†L124-L139】. HR regularly fields questions about these policies, but searching lengthy PDFs each time is time‑consuming.</w:t>
      </w:r>
    </w:p>
    <w:bookmarkEnd w:id="20"/>
    <w:bookmarkStart w:id="21" w:name="task"/>
    <w:p>
      <w:pPr>
        <w:pStyle w:val="Heading1"/>
      </w:pPr>
      <w:r>
        <w:t xml:space="preserve">Task</w:t>
      </w:r>
    </w:p>
    <w:p>
      <w:pPr>
        <w:pStyle w:val="FirstParagraph"/>
      </w:pPr>
      <w:r>
        <w:t xml:space="preserve">The goal of this project was to develop a conversational chatbot that can answer questions about Nestlé’s HR policy document. The assistant should ingest the PDF document, convert it into searchable embeddings, retrieve relevant passages, and answer user questions using a large language model (LLM) while citing the source text. A simple user interface was needed so that employees or HR professionals could ask questions without technical knowledge.</w:t>
      </w:r>
    </w:p>
    <w:bookmarkEnd w:id="21"/>
    <w:bookmarkStart w:id="22" w:name="action"/>
    <w:p>
      <w:pPr>
        <w:pStyle w:val="Heading1"/>
      </w:pPr>
      <w:r>
        <w:t xml:space="preserve">Action</w:t>
      </w:r>
    </w:p>
    <w:p>
      <w:pPr>
        <w:numPr>
          <w:ilvl w:val="0"/>
          <w:numId w:val="1001"/>
        </w:numPr>
        <w:pStyle w:val="Compact"/>
      </w:pPr>
      <w:r>
        <w:rPr>
          <w:bCs/>
          <w:b/>
        </w:rPr>
        <w:t xml:space="preserve">Set up the environment.</w:t>
      </w:r>
      <w:r>
        <w:t xml:space="preserve"> </w:t>
      </w:r>
      <w:r>
        <w:t xml:space="preserve">The notebook imports key libraries—</w:t>
      </w:r>
      <w:r>
        <w:rPr>
          <w:rStyle w:val="VerbatimChar"/>
        </w:rPr>
        <w:t xml:space="preserve">langchain</w:t>
      </w:r>
      <w:r>
        <w:t xml:space="preserve"> </w:t>
      </w:r>
      <w:r>
        <w:t xml:space="preserve">for document loading and retrieval,</w:t>
      </w:r>
      <w:r>
        <w:t xml:space="preserve"> </w:t>
      </w:r>
      <w:r>
        <w:rPr>
          <w:rStyle w:val="VerbatimChar"/>
        </w:rPr>
        <w:t xml:space="preserve">openai</w:t>
      </w:r>
      <w:r>
        <w:t xml:space="preserve"> </w:t>
      </w:r>
      <w:r>
        <w:t xml:space="preserve">for LLM access,</w:t>
      </w:r>
      <w:r>
        <w:t xml:space="preserve"> </w:t>
      </w:r>
      <w:r>
        <w:rPr>
          <w:rStyle w:val="VerbatimChar"/>
        </w:rPr>
        <w:t xml:space="preserve">chromadb</w:t>
      </w:r>
      <w:r>
        <w:t xml:space="preserve"> </w:t>
      </w:r>
      <w:r>
        <w:t xml:space="preserve">for storing embeddings, and</w:t>
      </w:r>
      <w:r>
        <w:t xml:space="preserve"> </w:t>
      </w:r>
      <w:r>
        <w:rPr>
          <w:rStyle w:val="VerbatimChar"/>
        </w:rPr>
        <w:t xml:space="preserve">gradio</w:t>
      </w:r>
      <w:r>
        <w:t xml:space="preserve"> </w:t>
      </w:r>
      <w:r>
        <w:t xml:space="preserve">for building the interface. An OpenAI API key is required to use GPT‑3.5‑Turbo.</w:t>
      </w:r>
    </w:p>
    <w:p>
      <w:pPr>
        <w:numPr>
          <w:ilvl w:val="0"/>
          <w:numId w:val="1001"/>
        </w:numPr>
        <w:pStyle w:val="Compact"/>
      </w:pPr>
      <w:r>
        <w:rPr>
          <w:bCs/>
          <w:b/>
        </w:rPr>
        <w:t xml:space="preserve">Load and split the HR policy.</w:t>
      </w:r>
      <w:r>
        <w:t xml:space="preserve"> </w:t>
      </w:r>
      <w:r>
        <w:t xml:space="preserve">Using LangChain’s</w:t>
      </w:r>
      <w:r>
        <w:t xml:space="preserve"> </w:t>
      </w:r>
      <w:r>
        <w:rPr>
          <w:rStyle w:val="VerbatimChar"/>
        </w:rPr>
        <w:t xml:space="preserve">PyPDFLoader</w:t>
      </w:r>
      <w:r>
        <w:t xml:space="preserve">, the Nestlé HR policy PDF is loaded from the filesystem and split into overlapping chunks (~1,000 characters) using</w:t>
      </w:r>
      <w:r>
        <w:t xml:space="preserve"> </w:t>
      </w:r>
      <w:r>
        <w:rPr>
          <w:rStyle w:val="VerbatimChar"/>
        </w:rPr>
        <w:t xml:space="preserve">RecursiveCharacterTextSplitter</w:t>
      </w:r>
      <w:r>
        <w:t xml:space="preserve"> </w:t>
      </w:r>
      <w:r>
        <w:t xml:space="preserve">to preserve context.</w:t>
      </w:r>
    </w:p>
    <w:p>
      <w:pPr>
        <w:numPr>
          <w:ilvl w:val="0"/>
          <w:numId w:val="1001"/>
        </w:numPr>
        <w:pStyle w:val="Compact"/>
      </w:pPr>
      <w:r>
        <w:rPr>
          <w:bCs/>
          <w:b/>
        </w:rPr>
        <w:t xml:space="preserve">Create embeddings and a vector store.</w:t>
      </w:r>
      <w:r>
        <w:t xml:space="preserve"> </w:t>
      </w:r>
      <w:r>
        <w:t xml:space="preserve">Each text chunk is embedded via</w:t>
      </w:r>
      <w:r>
        <w:t xml:space="preserve"> </w:t>
      </w:r>
      <w:r>
        <w:rPr>
          <w:rStyle w:val="VerbatimChar"/>
        </w:rPr>
        <w:t xml:space="preserve">OpenAIEmbeddings</w:t>
      </w:r>
      <w:r>
        <w:t xml:space="preserve">. The embeddings are stored in a local Chroma database to enable efficient similarity search.</w:t>
      </w:r>
    </w:p>
    <w:p>
      <w:pPr>
        <w:numPr>
          <w:ilvl w:val="0"/>
          <w:numId w:val="1001"/>
        </w:numPr>
        <w:pStyle w:val="Compact"/>
      </w:pPr>
      <w:r>
        <w:rPr>
          <w:bCs/>
          <w:b/>
        </w:rPr>
        <w:t xml:space="preserve">Build a retrieval‑augmented QA chain.</w:t>
      </w:r>
      <w:r>
        <w:t xml:space="preserve"> </w:t>
      </w:r>
      <w:r>
        <w:t xml:space="preserve">A</w:t>
      </w:r>
      <w:r>
        <w:t xml:space="preserve"> </w:t>
      </w:r>
      <w:r>
        <w:rPr>
          <w:rStyle w:val="VerbatimChar"/>
        </w:rPr>
        <w:t xml:space="preserve">ConversationalRetrievalChain</w:t>
      </w:r>
      <w:r>
        <w:t xml:space="preserve"> </w:t>
      </w:r>
      <w:r>
        <w:t xml:space="preserve">pairs the retrieval step with OpenAI’s GPT‑3.5‑Turbo model. The chain accepts a user question and chat history, retrieves the most relevant chunks from the vector store, and generates an answer that cites the source text.</w:t>
      </w:r>
    </w:p>
    <w:p>
      <w:pPr>
        <w:numPr>
          <w:ilvl w:val="0"/>
          <w:numId w:val="1001"/>
        </w:numPr>
        <w:pStyle w:val="Compact"/>
      </w:pPr>
      <w:r>
        <w:rPr>
          <w:bCs/>
          <w:b/>
        </w:rPr>
        <w:t xml:space="preserve">Define the chat function.</w:t>
      </w:r>
      <w:r>
        <w:t xml:space="preserve"> </w:t>
      </w:r>
      <w:r>
        <w:t xml:space="preserve">A helper function formats the chat history, queries the retrieval chain, and returns the answer. This function encapsulates the core logic of the assistant.</w:t>
      </w:r>
    </w:p>
    <w:p>
      <w:pPr>
        <w:numPr>
          <w:ilvl w:val="0"/>
          <w:numId w:val="1001"/>
        </w:numPr>
        <w:pStyle w:val="Compact"/>
      </w:pPr>
      <w:r>
        <w:rPr>
          <w:bCs/>
          <w:b/>
        </w:rPr>
        <w:t xml:space="preserve">Design the Gradio interface.</w:t>
      </w:r>
      <w:r>
        <w:t xml:space="preserve"> </w:t>
      </w:r>
      <w:r>
        <w:t xml:space="preserve">A simple web interface is built with Gradio, consisting of a chat history area and an input box. When the user submits a question, the assistant responds and the conversation history is updated. A</w:t>
      </w:r>
      <w:r>
        <w:t xml:space="preserve"> </w:t>
      </w:r>
      <w:r>
        <w:rPr>
          <w:iCs/>
          <w:i/>
        </w:rPr>
        <w:t xml:space="preserve">clear chat</w:t>
      </w:r>
      <w:r>
        <w:t xml:space="preserve"> </w:t>
      </w:r>
      <w:r>
        <w:t xml:space="preserve">button resets the conversation.</w:t>
      </w:r>
    </w:p>
    <w:p>
      <w:pPr>
        <w:numPr>
          <w:ilvl w:val="0"/>
          <w:numId w:val="1001"/>
        </w:numPr>
        <w:pStyle w:val="Compact"/>
      </w:pPr>
      <w:r>
        <w:rPr>
          <w:bCs/>
          <w:b/>
        </w:rPr>
        <w:t xml:space="preserve">Prepare deliverables.</w:t>
      </w:r>
      <w:r>
        <w:t xml:space="preserve"> </w:t>
      </w:r>
      <w:r>
        <w:t xml:space="preserve">The final submission includes this write‑up (PDF), a zipped archive containing the Jupyter notebook (</w:t>
      </w:r>
      <w:r>
        <w:rPr>
          <w:rStyle w:val="VerbatimChar"/>
        </w:rPr>
        <w:t xml:space="preserve">ai_hr_assistant.ipynb</w:t>
      </w:r>
      <w:r>
        <w:t xml:space="preserve">), and a screenshot illustrating the chat interface (below).</w:t>
      </w:r>
    </w:p>
    <w:p>
      <w:pPr>
        <w:pStyle w:val="FirstParagraph"/>
      </w:pPr>
      <w:r>
        <w:t xml:space="preserve">Screenshot of the HR assistant interface</w:t>
      </w:r>
    </w:p>
    <w:bookmarkEnd w:id="22"/>
    <w:bookmarkStart w:id="23" w:name="result"/>
    <w:p>
      <w:pPr>
        <w:pStyle w:val="Heading1"/>
      </w:pPr>
      <w:r>
        <w:t xml:space="preserve">Result</w:t>
      </w:r>
    </w:p>
    <w:p>
      <w:pPr>
        <w:pStyle w:val="FirstParagraph"/>
      </w:pPr>
      <w:r>
        <w:t xml:space="preserve">The completed system demonstrates how retrieval‑augmented generation can make policy documents more accessible. Users can ask questions such as:</w:t>
      </w:r>
    </w:p>
    <w:p>
      <w:pPr>
        <w:numPr>
          <w:ilvl w:val="0"/>
          <w:numId w:val="1002"/>
        </w:numPr>
        <w:pStyle w:val="Compact"/>
      </w:pPr>
      <w:r>
        <w:rPr>
          <w:iCs/>
          <w:i/>
        </w:rPr>
        <w:t xml:space="preserve">“</w:t>
      </w:r>
      <w:r>
        <w:rPr>
          <w:iCs/>
          <w:i/>
        </w:rPr>
        <w:t xml:space="preserve">What is Nestlé’s policy on recruitment?</w:t>
      </w:r>
      <w:r>
        <w:rPr>
          <w:iCs/>
          <w:i/>
        </w:rPr>
        <w:t xml:space="preserve">”</w:t>
      </w:r>
      <w:r>
        <w:t xml:space="preserve"> </w:t>
      </w:r>
      <w:r>
        <w:t xml:space="preserve">→ The assistant responds that Nestlé hires based on relevant skills and experience, ensuring no discrimination on the basis of nationality, religion, race, gender, disability, sexual orientation or age【332896883961821†L102-L113】.</w:t>
      </w:r>
    </w:p>
    <w:p>
      <w:pPr>
        <w:numPr>
          <w:ilvl w:val="0"/>
          <w:numId w:val="1002"/>
        </w:numPr>
        <w:pStyle w:val="Compact"/>
      </w:pPr>
      <w:r>
        <w:rPr>
          <w:iCs/>
          <w:i/>
        </w:rPr>
        <w:t xml:space="preserve">“</w:t>
      </w:r>
      <w:r>
        <w:rPr>
          <w:iCs/>
          <w:i/>
        </w:rPr>
        <w:t xml:space="preserve">What does the Total Rewards programme include?</w:t>
      </w:r>
      <w:r>
        <w:rPr>
          <w:iCs/>
          <w:i/>
        </w:rPr>
        <w:t xml:space="preserve">”</w:t>
      </w:r>
      <w:r>
        <w:t xml:space="preserve"> </w:t>
      </w:r>
      <w:r>
        <w:t xml:space="preserve">→ It explains that Total Rewards encompasses fixed pay, variable pay, benefits, personal growth, development and a supportive work–life environment【332896883961821†L124-L139】.</w:t>
      </w:r>
    </w:p>
    <w:p>
      <w:pPr>
        <w:numPr>
          <w:ilvl w:val="0"/>
          <w:numId w:val="1002"/>
        </w:numPr>
        <w:pStyle w:val="Compact"/>
      </w:pPr>
      <w:r>
        <w:rPr>
          <w:iCs/>
          <w:i/>
        </w:rPr>
        <w:t xml:space="preserve">“</w:t>
      </w:r>
      <w:r>
        <w:rPr>
          <w:iCs/>
          <w:i/>
        </w:rPr>
        <w:t xml:space="preserve">What are managers responsible for?</w:t>
      </w:r>
      <w:r>
        <w:rPr>
          <w:iCs/>
          <w:i/>
        </w:rPr>
        <w:t xml:space="preserve">”</w:t>
      </w:r>
      <w:r>
        <w:t xml:space="preserve"> </w:t>
      </w:r>
      <w:r>
        <w:t xml:space="preserve">→ It notes that line managers must create an environment where people are committed to their work and decide on people matters within the boundaries of Nestlé’s policies【332896883961821†L66-L74】.</w:t>
      </w:r>
    </w:p>
    <w:p>
      <w:pPr>
        <w:pStyle w:val="FirstParagraph"/>
      </w:pPr>
      <w:r>
        <w:t xml:space="preserve">By offloading document search to the chatbot, HR staff and employees can receive immediate, consistent answers grounded in the official policy. The modular design (document loader, vector store, retrieval chain and interface) means that the assistant can be adapted to new documents or integrated into existing systems with minimal code changes.</w:t>
      </w:r>
    </w:p>
    <w:p>
      <w:r>
        <w:pict>
          <v:rect style="width:0;height:1.5pt" o:hralign="center" o:hrstd="t" o:hr="t"/>
        </w:pict>
      </w:r>
    </w:p>
    <w:p>
      <w:pPr>
        <w:pStyle w:val="FirstParagraph"/>
      </w:pPr>
      <w:r>
        <w:rPr>
          <w:bCs/>
          <w:b/>
        </w:rPr>
        <w:t xml:space="preserve">Files included:</w:t>
      </w:r>
    </w:p>
    <w:tbl>
      <w:tblPr>
        <w:tblStyle w:val="Table"/>
        <w:tblW w:type="pct" w:w="5000"/>
        <w:tblLook w:firstRow="1" w:lastRow="0" w:firstColumn="0" w:lastColumn="0" w:noHBand="0" w:noVBand="0" w:val="0020"/>
      </w:tblPr>
      <w:tblGrid>
        <w:gridCol w:w="2501"/>
        <w:gridCol w:w="5418"/>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ai_hr_assistant.ipynb</w:t>
            </w:r>
          </w:p>
        </w:tc>
        <w:tc>
          <w:tcPr/>
          <w:p>
            <w:pPr>
              <w:pStyle w:val="Compact"/>
              <w:jc w:val="left"/>
            </w:pPr>
            <w:r>
              <w:t xml:space="preserve">Jupyter notebook implementing the chatbot.</w:t>
            </w:r>
          </w:p>
        </w:tc>
      </w:tr>
      <w:tr>
        <w:tc>
          <w:tcPr/>
          <w:p>
            <w:pPr>
              <w:pStyle w:val="Compact"/>
              <w:jc w:val="left"/>
            </w:pPr>
            <w:r>
              <w:rPr>
                <w:rStyle w:val="VerbatimChar"/>
              </w:rPr>
              <w:t xml:space="preserve">ai_hr_assistant.zip</w:t>
            </w:r>
          </w:p>
        </w:tc>
        <w:tc>
          <w:tcPr/>
          <w:p>
            <w:pPr>
              <w:pStyle w:val="Compact"/>
              <w:jc w:val="left"/>
            </w:pPr>
            <w:r>
              <w:t xml:space="preserve">Zip archive containing the notebook for easy upload.</w:t>
            </w:r>
          </w:p>
        </w:tc>
      </w:tr>
      <w:tr>
        <w:tc>
          <w:tcPr/>
          <w:p>
            <w:pPr>
              <w:pStyle w:val="Compact"/>
              <w:jc w:val="left"/>
            </w:pPr>
            <w:r>
              <w:rPr>
                <w:rStyle w:val="VerbatimChar"/>
              </w:rPr>
              <w:t xml:space="preserve">hr_assistant_screenshot.png</w:t>
            </w:r>
          </w:p>
        </w:tc>
        <w:tc>
          <w:tcPr/>
          <w:p>
            <w:pPr>
              <w:pStyle w:val="Compact"/>
              <w:jc w:val="left"/>
            </w:pPr>
            <w:r>
              <w:t xml:space="preserve">Image illustrating the chatbot interface.</w:t>
            </w:r>
          </w:p>
        </w:tc>
      </w:tr>
      <w:tr>
        <w:tc>
          <w:tcPr/>
          <w:p>
            <w:pPr>
              <w:pStyle w:val="Compact"/>
              <w:jc w:val="left"/>
            </w:pPr>
            <w:r>
              <w:rPr>
                <w:rStyle w:val="VerbatimChar"/>
              </w:rPr>
              <w:t xml:space="preserve">writeup.pdf</w:t>
            </w:r>
          </w:p>
        </w:tc>
        <w:tc>
          <w:tcPr/>
          <w:p>
            <w:pPr>
              <w:pStyle w:val="Compact"/>
              <w:jc w:val="left"/>
            </w:pPr>
            <w:r>
              <w:t xml:space="preserve">PDF version of this write‑up (generated from markdown).</w:t>
            </w:r>
          </w:p>
        </w:tc>
      </w:tr>
    </w:tbl>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Crafting an AI‑Powered HR Assistant: A Use Case for Nestlé’s HR Policy Documents</dc:title>
  <dc:creator/>
  <cp:keywords/>
  <dcterms:created xsi:type="dcterms:W3CDTF">2026-01-11T18:39:09Z</dcterms:created>
  <dcterms:modified xsi:type="dcterms:W3CDTF">2026-01-11T18:39:09Z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2026</vt:lpwstr>
  </property>
</Properties>
</file>