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arget-profile-skill--review--decisions"/>
    <w:p>
      <w:pPr>
        <w:pStyle w:val="Heading1"/>
      </w:pPr>
      <w:r>
        <w:t xml:space="preserve">Target-Profile Skill — Review &amp; Decisions</w:t>
      </w:r>
    </w:p>
    <w:p>
      <w:pPr>
        <w:pStyle w:val="FirstParagraph"/>
      </w:pPr>
      <w:r>
        <w:rPr>
          <w:b/>
          <w:bCs/>
        </w:rPr>
        <w:t xml:space="preserve">Owner:</w:t>
      </w:r>
      <w:r>
        <w:t xml:space="preserve"> </w:t>
      </w:r>
      <w:r>
        <w:t xml:space="preserve">Ryan Abo ·</w:t>
      </w:r>
      <w:r>
        <w:t xml:space="preserve"> </w:t>
      </w:r>
      <w:r>
        <w:rPr>
          <w:b/>
          <w:bCs/>
        </w:rPr>
        <w:t xml:space="preserve">Audience:</w:t>
      </w:r>
      <w:r>
        <w:t xml:space="preserve"> </w:t>
      </w:r>
      <w:r>
        <w:t xml:space="preserve">ODDU + oncology comp-bio ·</w:t>
      </w:r>
      <w:r>
        <w:t xml:space="preserve"> </w:t>
      </w:r>
      <w:r>
        <w:rPr>
          <w:b/>
          <w:bCs/>
        </w:rPr>
        <w:t xml:space="preserve">Draft, 2026-07-14</w:t>
      </w:r>
    </w:p>
    <w:bookmarkStart w:id="9" w:name="objective"/>
    <w:p>
      <w:pPr>
        <w:pStyle w:val="Heading2"/>
      </w:pPr>
      <w:r>
        <w:t xml:space="preserve">Objective</w:t>
      </w:r>
    </w:p>
    <w:p>
      <w:pPr>
        <w:pStyle w:val="FirstParagraph"/>
      </w:pPr>
      <w:r>
        <w:t xml:space="preserve">We want to show the</w:t>
      </w:r>
      <w:r>
        <w:t xml:space="preserve"> </w:t>
      </w:r>
      <w:r>
        <w:rPr>
          <w:rStyle w:val="VerbatimChar"/>
        </w:rPr>
        <w:t xml:space="preserve">target-profile</w:t>
      </w:r>
      <w:r>
        <w:t xml:space="preserve"> </w:t>
      </w:r>
      <w:r>
        <w:t xml:space="preserve">skill to ODDU and settle its design with comp-bio input. The skill answers a single question — should we nominate target X in indication Y? — and produces an evidence package where each verdict traces back to a specific dataset and a version-controlled rule. The narrative text is written by an LLM, but it's labeled as such and kept separate from the verdicts.</w:t>
      </w:r>
    </w:p>
    <w:p>
      <w:pPr>
        <w:pStyle w:val="BodyText"/>
      </w:pPr>
      <w:r>
        <w:t xml:space="preserve">This is a decision doc, not a technical tour. It says what we plan to show, then asks for input on five points.</w:t>
      </w:r>
    </w:p>
    <w:bookmarkEnd w:id="9"/>
    <w:bookmarkStart w:id="10" w:name="how-it-works"/>
    <w:p>
      <w:pPr>
        <w:pStyle w:val="Heading2"/>
      </w:pPr>
      <w:r>
        <w:t xml:space="preserve">How it works</w:t>
      </w:r>
    </w:p>
    <w:p>
      <w:pPr>
        <w:pStyle w:val="FirstParagraph"/>
      </w:pPr>
      <w:r>
        <w:t xml:space="preserve">Nine sub-skills each read their evidence and produce a rule-based verdict. An LLM then writes a summary over those verdicts and gives a recommendation (nominate / hold / veto). The verdicts and the prose are stored separately, so the verdicts stay fixed even when the wording changes between runs.</w:t>
      </w:r>
    </w:p>
    <w:p>
      <w:pPr>
        <w:pStyle w:val="SourceCode"/>
      </w:pPr>
      <w:r>
        <w:rPr>
          <w:rStyle w:val="VerbatimChar"/>
        </w:rPr>
        <w:t xml:space="preserve">9 sub-skills  →  rule-based verdict each</w:t>
      </w:r>
      <w:r>
        <w:br/>
      </w:r>
      <w:r>
        <w:rPr>
          <w:rStyle w:val="VerbatimChar"/>
        </w:rPr>
        <w:t xml:space="preserve">      ↓</w:t>
      </w:r>
      <w:r>
        <w:br/>
      </w:r>
      <w:r>
        <w:rPr>
          <w:rStyle w:val="VerbatimChar"/>
        </w:rPr>
        <w:t xml:space="preserve">LLM synthesis  →  summary + nominate/hold/veto  (labeled, stamped)</w:t>
      </w:r>
      <w:r>
        <w:br/>
      </w:r>
      <w:r>
        <w:rPr>
          <w:rStyle w:val="VerbatimChar"/>
        </w:rPr>
        <w:t xml:space="preserve">      ↓</w:t>
      </w:r>
      <w:r>
        <w:br/>
      </w:r>
      <w:r>
        <w:rPr>
          <w:rStyle w:val="VerbatimChar"/>
        </w:rPr>
        <w:t xml:space="preserve">nomination.json · target_profile.md · provenance.yaml · figure</w:t>
      </w:r>
    </w:p>
    <w:p>
      <w:pPr>
        <w:pStyle w:val="FirstParagraph"/>
      </w:pPr>
      <w:r>
        <w:t xml:space="preserve">Worked example: KRAS in COADREAD returns nominate / high confidence. It's staged at</w:t>
      </w:r>
      <w:r>
        <w:t xml:space="preserve"> </w:t>
      </w:r>
      <w:r>
        <w:rPr>
          <w:rStyle w:val="VerbatimChar"/>
        </w:rPr>
        <w:t xml:space="preserve">docs/examples/target-profile-kras-coadread/</w:t>
      </w:r>
      <w:r>
        <w:t xml:space="preserve"> </w:t>
      </w:r>
      <w:r>
        <w:t xml:space="preserve">if you want to look at the actual output.</w:t>
      </w:r>
    </w:p>
    <w:bookmarkEnd w:id="10"/>
    <w:bookmarkStart w:id="11" w:name="plan-for-the-demo"/>
    <w:p>
      <w:pPr>
        <w:pStyle w:val="Heading2"/>
      </w:pPr>
      <w:r>
        <w:t xml:space="preserve">Plan for the demo</w:t>
      </w:r>
    </w:p>
    <w:p>
      <w:pPr>
        <w:pStyle w:val="Compact"/>
        <w:numPr>
          <w:ilvl w:val="0"/>
          <w:numId w:val="1001"/>
        </w:numPr>
      </w:pPr>
      <w:r>
        <w:t xml:space="preserve">Three targets that are already built: KRAS/COADREAD (lead example), EGFR/LUAD, BRAF/SKCM.</w:t>
      </w:r>
    </w:p>
    <w:p>
      <w:pPr>
        <w:pStyle w:val="Compact"/>
        <w:numPr>
          <w:ilvl w:val="0"/>
          <w:numId w:val="1001"/>
        </w:numPr>
      </w:pPr>
      <w:r>
        <w:t xml:space="preserve">One target (KRAS) traced end to end — dataset to method to rule to verdict — to show the results are auditable.</w:t>
      </w:r>
    </w:p>
    <w:p>
      <w:pPr>
        <w:pStyle w:val="Compact"/>
        <w:numPr>
          <w:ilvl w:val="0"/>
          <w:numId w:val="1001"/>
        </w:numPr>
      </w:pPr>
      <w:r>
        <w:t xml:space="preserve">The cards that are wired today, with their data source and the evidence each one produces (below), so we're not overstating coverage.</w:t>
      </w:r>
    </w:p>
    <w:bookmarkEnd w:id="11"/>
    <w:bookmarkStart w:id="12" w:name="cards-wired-today"/>
    <w:p>
      <w:pPr>
        <w:pStyle w:val="Heading2"/>
      </w:pPr>
      <w:r>
        <w:t xml:space="preserve">Cards wired today</w:t>
      </w:r>
    </w:p>
    <w:p>
      <w:pPr>
        <w:pStyle w:val="FirstParagraph"/>
      </w:pPr>
      <w:r>
        <w:t xml:space="preserve">Each sub-skill reads one or more evidence cards. A card is a contract: it names a data source, the method that turns that data into a summary, and the categorical it emits (which is what the rules then interpret). These are the cards that return real data now.</w:t>
      </w:r>
    </w:p>
    <w:p>
      <w:pPr>
        <w:pStyle w:val="BodyText"/>
      </w:pPr>
      <w:r>
        <w:t xml:space="preserve">Note on presence: "expression" is not one thing. Two of the presence cards measure</w:t>
      </w:r>
      <w:r>
        <w:t xml:space="preserve"> </w:t>
      </w:r>
      <w:r>
        <w:rPr>
          <w:b/>
          <w:bCs/>
        </w:rPr>
        <w:t xml:space="preserve">RNA</w:t>
      </w:r>
      <w:r>
        <w:t xml:space="preserve"> </w:t>
      </w:r>
      <w:r>
        <w:t xml:space="preserve">(DepMap cell-line transcriptomes and TCGA tumor RNA-seq); one measures</w:t>
      </w:r>
      <w:r>
        <w:t xml:space="preserve"> </w:t>
      </w:r>
      <w:r>
        <w:rPr>
          <w:b/>
          <w:bCs/>
        </w:rPr>
        <w:t xml:space="preserve">protein</w:t>
      </w:r>
      <w:r>
        <w:t xml:space="preserve"> </w:t>
      </w:r>
      <w:r>
        <w:t xml:space="preserve">(CPTAC mass-spec). They can disagree — a target can be RNA-high but protein-low — so the doc keeps them separate rather than collapsing both into "expressed." RNA presence is wired now; protein presence is landing. This is the substance behind Decision 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Sub-skill</w:t>
            </w:r>
          </w:p>
        </w:tc>
        <w:tc>
          <w:tcPr/>
          <w:p>
            <w:pPr>
              <w:pStyle w:val="Compact"/>
            </w:pPr>
            <w:r>
              <w:t xml:space="preserve">Card</w:t>
            </w:r>
          </w:p>
        </w:tc>
        <w:tc>
          <w:tcPr/>
          <w:p>
            <w:pPr>
              <w:pStyle w:val="Compact"/>
            </w:pPr>
            <w:r>
              <w:t xml:space="preserve">Data source</w:t>
            </w:r>
          </w:p>
        </w:tc>
        <w:tc>
          <w:tcPr/>
          <w:p>
            <w:pPr>
              <w:pStyle w:val="Compact"/>
            </w:pPr>
            <w:r>
              <w:t xml:space="preserve">Evidence it produces</w:t>
            </w:r>
          </w:p>
        </w:tc>
      </w:tr>
      <w:tr>
        <w:tc>
          <w:tcPr/>
          <w:p>
            <w:pPr>
              <w:pStyle w:val="Compact"/>
            </w:pPr>
            <w:r>
              <w:t xml:space="preserve">tumor-presence</w:t>
            </w:r>
          </w:p>
        </w:tc>
        <w:tc>
          <w:tcPr/>
          <w:p>
            <w:pPr>
              <w:pStyle w:val="Compact"/>
            </w:pPr>
            <w:r>
              <w:t xml:space="preserve">expression-distribution</w:t>
            </w:r>
          </w:p>
        </w:tc>
        <w:tc>
          <w:tcPr/>
          <w:p>
            <w:pPr>
              <w:pStyle w:val="Compact"/>
            </w:pPr>
            <w:r>
              <w:t xml:space="preserve">DepMap 26Q1 (cell-line</w:t>
            </w:r>
            <w:r>
              <w:t xml:space="preserve"> </w:t>
            </w:r>
            <w:r>
              <w:rPr>
                <w:b/>
                <w:bCs/>
              </w:rPr>
              <w:t xml:space="preserve">RNA</w:t>
            </w:r>
            <w:r>
              <w:t xml:space="preserve">)</w:t>
            </w:r>
          </w:p>
        </w:tc>
        <w:tc>
          <w:tcPr/>
          <w:p>
            <w:pPr>
              <w:pStyle w:val="Compact"/>
            </w:pPr>
            <w:r>
              <w:rPr>
                <w:rStyle w:val="VerbatimChar"/>
              </w:rPr>
              <w:t xml:space="preserve">expression_class</w:t>
            </w:r>
            <w:r>
              <w:t xml:space="preserve"> </w:t>
            </w:r>
            <w:r>
              <w:t xml:space="preserve">(RNA) — broadly high / moderate / lineage-restricted / low</w:t>
            </w:r>
          </w:p>
        </w:tc>
      </w:tr>
      <w:tr>
        <w:tc>
          <w:tcPr/>
          <w:p>
            <w:pPr>
              <w:pStyle w:val="Compact"/>
            </w:pPr>
            <w:r>
              <w:t xml:space="preserve">tumor-presence</w:t>
            </w:r>
          </w:p>
        </w:tc>
        <w:tc>
          <w:tcPr/>
          <w:p>
            <w:pPr>
              <w:pStyle w:val="Compact"/>
            </w:pPr>
            <w:r>
              <w:t xml:space="preserve">expression-tumor-vs-adjacent</w:t>
            </w:r>
          </w:p>
        </w:tc>
        <w:tc>
          <w:tcPr/>
          <w:p>
            <w:pPr>
              <w:pStyle w:val="Compact"/>
            </w:pPr>
            <w:r>
              <w:t xml:space="preserve">TCGA tumor-vs-adjacent (</w:t>
            </w:r>
            <w:r>
              <w:rPr>
                <w:b/>
                <w:bCs/>
              </w:rPr>
              <w:t xml:space="preserve">RNA-seq</w:t>
            </w:r>
            <w:r>
              <w:t xml:space="preserve">)</w:t>
            </w:r>
          </w:p>
        </w:tc>
        <w:tc>
          <w:tcPr/>
          <w:p>
            <w:pPr>
              <w:pStyle w:val="Compact"/>
            </w:pPr>
            <w:r>
              <w:t xml:space="preserve">RNA tumor-vs-normal fold-change + q</w:t>
            </w:r>
          </w:p>
        </w:tc>
      </w:tr>
      <w:tr>
        <w:tc>
          <w:tcPr/>
          <w:p>
            <w:pPr>
              <w:pStyle w:val="Compact"/>
            </w:pPr>
            <w:r>
              <w:t xml:space="preserve">tumor-presence</w:t>
            </w:r>
          </w:p>
        </w:tc>
        <w:tc>
          <w:tcPr/>
          <w:p>
            <w:pPr>
              <w:pStyle w:val="Compact"/>
            </w:pPr>
            <w:r>
              <w:t xml:space="preserve">protein-presence-cptac</w:t>
            </w:r>
          </w:p>
        </w:tc>
        <w:tc>
          <w:tcPr/>
          <w:p>
            <w:pPr>
              <w:pStyle w:val="Compact"/>
            </w:pPr>
            <w:r>
              <w:t xml:space="preserve">CPTAC (</w:t>
            </w:r>
            <w:r>
              <w:rPr>
                <w:b/>
                <w:bCs/>
              </w:rPr>
              <w:t xml:space="preserve">protein</w:t>
            </w:r>
            <w:r>
              <w:t xml:space="preserve">, mass-spec)</w:t>
            </w:r>
          </w:p>
        </w:tc>
        <w:tc>
          <w:tcPr/>
          <w:p>
            <w:pPr>
              <w:pStyle w:val="Compact"/>
            </w:pPr>
            <w:r>
              <w:t xml:space="preserve">protein-level tumor elevation (partial — data landing)</w:t>
            </w:r>
          </w:p>
        </w:tc>
      </w:tr>
      <w:tr>
        <w:tc>
          <w:tcPr/>
          <w:p>
            <w:pPr>
              <w:pStyle w:val="Compact"/>
            </w:pPr>
            <w:r>
              <w:t xml:space="preserve">tumor-selectivity</w:t>
            </w:r>
          </w:p>
        </w:tc>
        <w:tc>
          <w:tcPr/>
          <w:p>
            <w:pPr>
              <w:pStyle w:val="Compact"/>
            </w:pPr>
            <w:r>
              <w:t xml:space="preserve">tumor-vs-normal-selectivity</w:t>
            </w:r>
          </w:p>
        </w:tc>
        <w:tc>
          <w:tcPr/>
          <w:p>
            <w:pPr>
              <w:pStyle w:val="Compact"/>
            </w:pPr>
            <w:r>
              <w:t xml:space="preserve">COADREAD DGE sensitivity product (</w:t>
            </w:r>
            <w:r>
              <w:rPr>
                <w:b/>
                <w:bCs/>
              </w:rPr>
              <w:t xml:space="preserve">RNA</w:t>
            </w:r>
            <w:r>
              <w:t xml:space="preserve">)</w:t>
            </w:r>
          </w:p>
        </w:tc>
        <w:tc>
          <w:tcPr/>
          <w:p>
            <w:pPr>
              <w:pStyle w:val="Compact"/>
            </w:pPr>
            <w:r>
              <w:rPr>
                <w:rStyle w:val="VerbatimChar"/>
              </w:rPr>
              <w:t xml:space="preserve">selectivity_class</w:t>
            </w:r>
            <w:r>
              <w:t xml:space="preserve"> </w:t>
            </w:r>
            <w:r>
              <w:t xml:space="preserve">(RNA) — selective / discordant / not-selective</w:t>
            </w:r>
          </w:p>
        </w:tc>
      </w:tr>
      <w:tr>
        <w:tc>
          <w:tcPr/>
          <w:p>
            <w:pPr>
              <w:pStyle w:val="Compact"/>
            </w:pPr>
            <w:r>
              <w:t xml:space="preserve">functional-requirement</w:t>
            </w:r>
          </w:p>
        </w:tc>
        <w:tc>
          <w:tcPr/>
          <w:p>
            <w:pPr>
              <w:pStyle w:val="Compact"/>
            </w:pPr>
            <w:r>
              <w:t xml:space="preserve">pan-cancer CRISPR + RNAi dependency</w:t>
            </w:r>
          </w:p>
        </w:tc>
        <w:tc>
          <w:tcPr/>
          <w:p>
            <w:pPr>
              <w:pStyle w:val="Compact"/>
            </w:pPr>
            <w:r>
              <w:t xml:space="preserve">DepMap 26Q1 (Chronos + DEMETER)</w:t>
            </w:r>
          </w:p>
        </w:tc>
        <w:tc>
          <w:tcPr/>
          <w:p>
            <w:pPr>
              <w:pStyle w:val="Compact"/>
            </w:pPr>
            <w:r>
              <w:t xml:space="preserve">dependency distribution + CRISPR/RNAi concordance</w:t>
            </w:r>
          </w:p>
        </w:tc>
      </w:tr>
      <w:tr>
        <w:tc>
          <w:tcPr/>
          <w:p>
            <w:pPr>
              <w:pStyle w:val="Compact"/>
            </w:pPr>
            <w:r>
              <w:t xml:space="preserve">functional-requirement</w:t>
            </w:r>
          </w:p>
        </w:tc>
        <w:tc>
          <w:tcPr/>
          <w:p>
            <w:pPr>
              <w:pStyle w:val="Compact"/>
            </w:pPr>
            <w:r>
              <w:t xml:space="preserve">dependency-lineage-selectivity</w:t>
            </w:r>
          </w:p>
        </w:tc>
        <w:tc>
          <w:tcPr/>
          <w:p>
            <w:pPr>
              <w:pStyle w:val="Compact"/>
            </w:pPr>
            <w:r>
              <w:t xml:space="preserve">DepMap 26Q1</w:t>
            </w:r>
          </w:p>
        </w:tc>
        <w:tc>
          <w:tcPr/>
          <w:p>
            <w:pPr>
              <w:pStyle w:val="Compact"/>
            </w:pPr>
            <w:r>
              <w:rPr>
                <w:rStyle w:val="VerbatimChar"/>
              </w:rPr>
              <w:t xml:space="preserve">enrichment_class</w:t>
            </w:r>
            <w:r>
              <w:t xml:space="preserve"> </w:t>
            </w:r>
            <w:r>
              <w:t xml:space="preserve">— pan-essential / lineage-selective / non-dependent</w:t>
            </w:r>
          </w:p>
        </w:tc>
      </w:tr>
      <w:tr>
        <w:tc>
          <w:tcPr/>
          <w:p>
            <w:pPr>
              <w:pStyle w:val="Compact"/>
            </w:pPr>
            <w:r>
              <w:t xml:space="preserve">mechanism-and-pharmacology</w:t>
            </w:r>
          </w:p>
        </w:tc>
        <w:tc>
          <w:tcPr/>
          <w:p>
            <w:pPr>
              <w:pStyle w:val="Compact"/>
            </w:pPr>
            <w:r>
              <w:t xml:space="preserve">signaling-network-mechanism</w:t>
            </w:r>
          </w:p>
        </w:tc>
        <w:tc>
          <w:tcPr/>
          <w:p>
            <w:pPr>
              <w:pStyle w:val="Compact"/>
            </w:pPr>
            <w:r>
              <w:t xml:space="preserve">SIGNOR (+ CollecTri, Reactome)</w:t>
            </w:r>
          </w:p>
        </w:tc>
        <w:tc>
          <w:tcPr/>
          <w:p>
            <w:pPr>
              <w:pStyle w:val="Compact"/>
            </w:pPr>
            <w:r>
              <w:rPr>
                <w:rStyle w:val="VerbatimChar"/>
              </w:rPr>
              <w:t xml:space="preserve">network_class</w:t>
            </w:r>
            <w:r>
              <w:t xml:space="preserve"> </w:t>
            </w:r>
            <w:r>
              <w:t xml:space="preserve">+ candidate MoA classes</w:t>
            </w:r>
          </w:p>
        </w:tc>
      </w:tr>
      <w:tr>
        <w:tc>
          <w:tcPr/>
          <w:p>
            <w:pPr>
              <w:pStyle w:val="Compact"/>
            </w:pPr>
            <w:r>
              <w:t xml:space="preserve">genomic-alteration-profile</w:t>
            </w:r>
          </w:p>
        </w:tc>
        <w:tc>
          <w:tcPr/>
          <w:p>
            <w:pPr>
              <w:pStyle w:val="Compact"/>
            </w:pPr>
            <w:r>
              <w:t xml:space="preserve">mutation-stratified-dependency</w:t>
            </w:r>
          </w:p>
        </w:tc>
        <w:tc>
          <w:tcPr/>
          <w:p>
            <w:pPr>
              <w:pStyle w:val="Compact"/>
            </w:pPr>
            <w:r>
              <w:t xml:space="preserve">DepMap 26Q1 (mutant vs WT)</w:t>
            </w:r>
          </w:p>
        </w:tc>
        <w:tc>
          <w:tcPr/>
          <w:p>
            <w:pPr>
              <w:pStyle w:val="Compact"/>
            </w:pPr>
            <w:r>
              <w:rPr>
                <w:rStyle w:val="VerbatimChar"/>
              </w:rPr>
              <w:t xml:space="preserve">mutation_stratification_class</w:t>
            </w:r>
            <w:r>
              <w:t xml:space="preserve"> </w:t>
            </w:r>
            <w:r>
              <w:t xml:space="preserve">— e.g. mutant strongly dependent</w:t>
            </w:r>
          </w:p>
        </w:tc>
      </w:tr>
      <w:tr>
        <w:tc>
          <w:tcPr/>
          <w:p>
            <w:pPr>
              <w:pStyle w:val="Compact"/>
            </w:pPr>
            <w:r>
              <w:t xml:space="preserve">genomic-alteration-profile</w:t>
            </w:r>
          </w:p>
        </w:tc>
        <w:tc>
          <w:tcPr/>
          <w:p>
            <w:pPr>
              <w:pStyle w:val="Compact"/>
            </w:pPr>
            <w:r>
              <w:t xml:space="preserve">mutation-hotspot-frequency</w:t>
            </w:r>
          </w:p>
        </w:tc>
        <w:tc>
          <w:tcPr/>
          <w:p>
            <w:pPr>
              <w:pStyle w:val="Compact"/>
            </w:pPr>
            <w:r>
              <w:t xml:space="preserve">GDC / TCGA MC3 tumor MAF</w:t>
            </w:r>
          </w:p>
        </w:tc>
        <w:tc>
          <w:tcPr/>
          <w:p>
            <w:pPr>
              <w:pStyle w:val="Compact"/>
            </w:pPr>
            <w:r>
              <w:t xml:space="preserve">hotspot frequency + top variants</w:t>
            </w:r>
          </w:p>
        </w:tc>
      </w:tr>
      <w:tr>
        <w:tc>
          <w:tcPr/>
          <w:p>
            <w:pPr>
              <w:pStyle w:val="Compact"/>
            </w:pPr>
            <w:r>
              <w:t xml:space="preserve">genomic-alteration-profile</w:t>
            </w:r>
          </w:p>
        </w:tc>
        <w:tc>
          <w:tcPr/>
          <w:p>
            <w:pPr>
              <w:pStyle w:val="Compact"/>
            </w:pPr>
            <w:r>
              <w:t xml:space="preserve">copy-number-distribution</w:t>
            </w:r>
          </w:p>
        </w:tc>
        <w:tc>
          <w:tcPr/>
          <w:p>
            <w:pPr>
              <w:pStyle w:val="Compact"/>
            </w:pPr>
            <w:r>
              <w:t xml:space="preserve">DepMap 26Q1 (copy number)</w:t>
            </w:r>
          </w:p>
        </w:tc>
        <w:tc>
          <w:tcPr/>
          <w:p>
            <w:pPr>
              <w:pStyle w:val="Compact"/>
            </w:pPr>
            <w:r>
              <w:rPr>
                <w:rStyle w:val="VerbatimChar"/>
              </w:rPr>
              <w:t xml:space="preserve">copy_number_class</w:t>
            </w:r>
            <w:r>
              <w:t xml:space="preserve"> </w:t>
            </w:r>
            <w:r>
              <w:t xml:space="preserve">— amplified / neutral / deleted</w:t>
            </w:r>
          </w:p>
        </w:tc>
      </w:tr>
      <w:tr>
        <w:tc>
          <w:tcPr/>
          <w:p>
            <w:pPr>
              <w:pStyle w:val="Compact"/>
            </w:pPr>
            <w:r>
              <w:t xml:space="preserve">differentiation-landscape</w:t>
            </w:r>
          </w:p>
        </w:tc>
        <w:tc>
          <w:tcPr/>
          <w:p>
            <w:pPr>
              <w:pStyle w:val="Compact"/>
            </w:pPr>
            <w:r>
              <w:t xml:space="preserve">co-mutation-and-mutual-exclusivity</w:t>
            </w:r>
          </w:p>
        </w:tc>
        <w:tc>
          <w:tcPr/>
          <w:p>
            <w:pPr>
              <w:pStyle w:val="Compact"/>
            </w:pPr>
            <w:r>
              <w:t xml:space="preserve">TCGA MC3 + GENIE (Fisher scan)</w:t>
            </w:r>
          </w:p>
        </w:tc>
        <w:tc>
          <w:tcPr/>
          <w:p>
            <w:pPr>
              <w:pStyle w:val="Compact"/>
            </w:pPr>
            <w:r>
              <w:rPr>
                <w:rStyle w:val="VerbatimChar"/>
              </w:rPr>
              <w:t xml:space="preserve">cooccurrence_class</w:t>
            </w:r>
            <w:r>
              <w:t xml:space="preserve"> </w:t>
            </w:r>
            <w:r>
              <w:t xml:space="preserve">— co-occurring / mutually-exclusive / both</w:t>
            </w:r>
          </w:p>
        </w:tc>
      </w:tr>
      <w:tr>
        <w:tc>
          <w:tcPr/>
          <w:p>
            <w:pPr>
              <w:pStyle w:val="Compact"/>
            </w:pPr>
            <w:r>
              <w:t xml:space="preserve">tractability-small-molecule</w:t>
            </w:r>
          </w:p>
        </w:tc>
        <w:tc>
          <w:tcPr/>
          <w:p>
            <w:pPr>
              <w:pStyle w:val="Compact"/>
            </w:pPr>
            <w:r>
              <w:t xml:space="preserve">prism-compound-activity</w:t>
            </w:r>
          </w:p>
        </w:tc>
        <w:tc>
          <w:tcPr/>
          <w:p>
            <w:pPr>
              <w:pStyle w:val="Compact"/>
            </w:pPr>
            <w:r>
              <w:t xml:space="preserve">DepMap PRISM</w:t>
            </w:r>
          </w:p>
        </w:tc>
        <w:tc>
          <w:tcPr/>
          <w:p>
            <w:pPr>
              <w:pStyle w:val="Compact"/>
            </w:pPr>
            <w:r>
              <w:rPr>
                <w:rStyle w:val="VerbatimChar"/>
              </w:rPr>
              <w:t xml:space="preserve">activity_class</w:t>
            </w:r>
            <w:r>
              <w:t xml:space="preserve"> </w:t>
            </w:r>
            <w:r>
              <w:t xml:space="preserve">+ PRISM/CRISPR concordance + predictability</w:t>
            </w:r>
          </w:p>
        </w:tc>
      </w:tr>
    </w:tbl>
    <w:p>
      <w:pPr>
        <w:pStyle w:val="BodyText"/>
      </w:pPr>
      <w:r>
        <w:rPr>
          <w:b/>
          <w:bCs/>
        </w:rPr>
        <w:t xml:space="preserve">Partial (data landing or method pending):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Sub-skill</w:t>
            </w:r>
          </w:p>
        </w:tc>
        <w:tc>
          <w:tcPr/>
          <w:p>
            <w:pPr>
              <w:pStyle w:val="Compact"/>
            </w:pPr>
            <w:r>
              <w:t xml:space="preserve">Card</w:t>
            </w:r>
          </w:p>
        </w:tc>
        <w:tc>
          <w:tcPr/>
          <w:p>
            <w:pPr>
              <w:pStyle w:val="Compact"/>
            </w:pPr>
            <w:r>
              <w:t xml:space="preserve">Gap</w:t>
            </w:r>
          </w:p>
        </w:tc>
      </w:tr>
      <w:tr>
        <w:tc>
          <w:tcPr/>
          <w:p>
            <w:pPr>
              <w:pStyle w:val="Compact"/>
            </w:pPr>
            <w:r>
              <w:t xml:space="preserve">tumor-presence</w:t>
            </w:r>
          </w:p>
        </w:tc>
        <w:tc>
          <w:tcPr/>
          <w:p>
            <w:pPr>
              <w:pStyle w:val="Compact"/>
            </w:pPr>
            <w:r>
              <w:t xml:space="preserve">protein-presence-cptac</w:t>
            </w:r>
          </w:p>
        </w:tc>
        <w:tc>
          <w:tcPr/>
          <w:p>
            <w:pPr>
              <w:pStyle w:val="Compact"/>
            </w:pPr>
            <w:r>
              <w:t xml:space="preserve">CPTAC protein parquet in flight (PR pending)</w:t>
            </w:r>
          </w:p>
        </w:tc>
      </w:tr>
      <w:tr>
        <w:tc>
          <w:tcPr/>
          <w:p>
            <w:pPr>
              <w:pStyle w:val="Compact"/>
            </w:pPr>
            <w:r>
              <w:t xml:space="preserve">surface-modality-fit</w:t>
            </w:r>
          </w:p>
        </w:tc>
        <w:tc>
          <w:tcPr/>
          <w:p>
            <w:pPr>
              <w:pStyle w:val="Compact"/>
            </w:pPr>
            <w:r>
              <w:t xml:space="preserve">surface-topology, surfaceome-family, structure-features, abundance, adc-tce-fit</w:t>
            </w:r>
          </w:p>
        </w:tc>
        <w:tc>
          <w:tcPr/>
          <w:p>
            <w:pPr>
              <w:pStyle w:val="Compact"/>
            </w:pPr>
            <w:r>
              <w:t xml:space="preserve">most surface derived products not yet on S3</w:t>
            </w:r>
          </w:p>
        </w:tc>
      </w:tr>
      <w:tr>
        <w:tc>
          <w:tcPr/>
          <w:p>
            <w:pPr>
              <w:pStyle w:val="Compact"/>
            </w:pPr>
            <w:r>
              <w:t xml:space="preserve">on-target-safety-liability</w:t>
            </w:r>
          </w:p>
        </w:tc>
        <w:tc>
          <w:tcPr/>
          <w:p>
            <w:pPr>
              <w:pStyle w:val="Compact"/>
            </w:pPr>
            <w:r>
              <w:t xml:space="preserve">gnomad-lof-constraint</w:t>
            </w:r>
          </w:p>
        </w:tc>
        <w:tc>
          <w:tcPr/>
          <w:p>
            <w:pPr>
              <w:pStyle w:val="Compact"/>
            </w:pPr>
            <w:r>
              <w:t xml:space="preserve">gnomAD source data landed; reader method not built yet</w:t>
            </w:r>
          </w:p>
        </w:tc>
      </w:tr>
    </w:tbl>
    <w:p>
      <w:pPr>
        <w:pStyle w:val="BodyText"/>
      </w:pPr>
      <w:r>
        <w:rPr>
          <w:b/>
          <w:bCs/>
        </w:rPr>
        <w:t xml:space="preserve">Not built (cards not designed):</w:t>
      </w:r>
      <w:r>
        <w:t xml:space="preserve"> </w:t>
      </w:r>
      <w:r>
        <w:t xml:space="preserve">combo/resistance, translational-readiness.</w:t>
      </w:r>
    </w:p>
    <w:p>
      <w:pPr>
        <w:pStyle w:val="BodyText"/>
      </w:pPr>
      <w:r>
        <w:t xml:space="preserve">Every data source above is referenced by manifest ID, not a file path — so each number carries its release pin and md5 automatically.</w:t>
      </w:r>
    </w:p>
    <w:bookmarkEnd w:id="12"/>
    <w:bookmarkStart w:id="13" w:name="what-we-need-input-on"/>
    <w:p>
      <w:pPr>
        <w:pStyle w:val="Heading2"/>
      </w:pPr>
      <w:r>
        <w:t xml:space="preserve">What we need input 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Topic</w:t>
            </w:r>
          </w:p>
        </w:tc>
        <w:tc>
          <w:tcPr/>
          <w:p>
            <w:pPr>
              <w:pStyle w:val="Compact"/>
            </w:pPr>
            <w:r>
              <w:t xml:space="preserve">Question</w:t>
            </w:r>
          </w:p>
        </w:tc>
      </w:tr>
      <w:tr>
        <w:tc>
          <w:tcPr/>
          <w:p>
            <w:pPr>
              <w:pStyle w:val="Compact"/>
            </w:pPr>
            <w:r>
              <w:t xml:space="preserve">1</w:t>
            </w:r>
          </w:p>
        </w:tc>
        <w:tc>
          <w:tcPr/>
          <w:p>
            <w:pPr>
              <w:pStyle w:val="Compact"/>
            </w:pPr>
            <w:r>
              <w:t xml:space="preserve">Targets</w:t>
            </w:r>
          </w:p>
        </w:tc>
        <w:tc>
          <w:tcPr/>
          <w:p>
            <w:pPr>
              <w:pStyle w:val="Compact"/>
            </w:pPr>
            <w:r>
              <w:t xml:space="preserve">Stick with the three textbook targets, or add a less obvious ODDU target plus one deliberately weak case to show a hold or veto?</w:t>
            </w:r>
          </w:p>
        </w:tc>
      </w:tr>
      <w:tr>
        <w:tc>
          <w:tcPr/>
          <w:p>
            <w:pPr>
              <w:pStyle w:val="Compact"/>
            </w:pPr>
            <w:r>
              <w:t xml:space="preserve">2</w:t>
            </w:r>
          </w:p>
        </w:tc>
        <w:tc>
          <w:tcPr/>
          <w:p>
            <w:pPr>
              <w:pStyle w:val="Compact"/>
            </w:pPr>
            <w:r>
              <w:t xml:space="preserve">Data</w:t>
            </w:r>
          </w:p>
        </w:tc>
        <w:tc>
          <w:tcPr/>
          <w:p>
            <w:pPr>
              <w:pStyle w:val="Compact"/>
            </w:pPr>
            <w:r>
              <w:t xml:space="preserve">Show RNA-only presence as-is, or land CPTAC protein data first? ODDU cares about protein for modality decisions.</w:t>
            </w:r>
          </w:p>
        </w:tc>
      </w:tr>
      <w:tr>
        <w:tc>
          <w:tcPr/>
          <w:p>
            <w:pPr>
              <w:pStyle w:val="Compact"/>
            </w:pPr>
            <w:r>
              <w:t xml:space="preserve">3</w:t>
            </w:r>
          </w:p>
        </w:tc>
        <w:tc>
          <w:tcPr/>
          <w:p>
            <w:pPr>
              <w:pStyle w:val="Compact"/>
            </w:pPr>
            <w:r>
              <w:t xml:space="preserve">Cards</w:t>
            </w:r>
          </w:p>
        </w:tc>
        <w:tc>
          <w:tcPr/>
          <w:p>
            <w:pPr>
              <w:pStyle w:val="Compact"/>
            </w:pPr>
            <w:r>
              <w:t xml:space="preserve">Show the full profile, or spotlight three strong cards? Is any card weak enough that we'd rather leave it out?</w:t>
            </w:r>
          </w:p>
        </w:tc>
      </w:tr>
      <w:tr>
        <w:tc>
          <w:tcPr/>
          <w:p>
            <w:pPr>
              <w:pStyle w:val="Compact"/>
            </w:pPr>
            <w:r>
              <w:t xml:space="preserve">4</w:t>
            </w:r>
          </w:p>
        </w:tc>
        <w:tc>
          <w:tcPr/>
          <w:p>
            <w:pPr>
              <w:pStyle w:val="Compact"/>
            </w:pPr>
            <w:r>
              <w:t xml:space="preserve">Plots</w:t>
            </w:r>
          </w:p>
        </w:tc>
        <w:tc>
          <w:tcPr/>
          <w:p>
            <w:pPr>
              <w:pStyle w:val="Compact"/>
            </w:pPr>
            <w:r>
              <w:t xml:space="preserve">Standardize on one Takeda plot style and a single at-a-glance summary figure?</w:t>
            </w:r>
          </w:p>
        </w:tc>
      </w:tr>
      <w:tr>
        <w:tc>
          <w:tcPr/>
          <w:p>
            <w:pPr>
              <w:pStyle w:val="Compact"/>
            </w:pPr>
            <w:r>
              <w:t xml:space="preserve">5</w:t>
            </w:r>
          </w:p>
        </w:tc>
        <w:tc>
          <w:tcPr/>
          <w:p>
            <w:pPr>
              <w:pStyle w:val="Compact"/>
            </w:pPr>
            <w:r>
              <w:t xml:space="preserve">Nomination bar</w:t>
            </w:r>
          </w:p>
        </w:tc>
        <w:tc>
          <w:tcPr/>
          <w:p>
            <w:pPr>
              <w:pStyle w:val="Compact"/>
            </w:pPr>
            <w:r>
              <w:t xml:space="preserve">What should justify nominate vs hold vs veto? Right now the LLM makes that call within prompt guidance. Do we want explicit rules instead — e.g. veto if the target is pan-essential — the way we already encode judgment at the card level?</w:t>
            </w:r>
          </w:p>
        </w:tc>
      </w:tr>
    </w:tbl>
    <w:p>
      <w:pPr>
        <w:pStyle w:val="BodyText"/>
      </w:pPr>
      <w:r>
        <w:t xml:space="preserve">Point 5 is the one that matters most. It decides whether the nomination is LLM judgment we choose to trust, or logic we can audit. The other four are about how we present things.</w:t>
      </w:r>
    </w:p>
    <w:bookmarkEnd w:id="13"/>
    <w:bookmarkStart w:id="14" w:name="caveats-not-blockers-for-this-review"/>
    <w:p>
      <w:pPr>
        <w:pStyle w:val="Heading2"/>
      </w:pPr>
      <w:r>
        <w:t xml:space="preserve">Caveats (not blockers for this review)</w:t>
      </w:r>
    </w:p>
    <w:p>
      <w:pPr>
        <w:pStyle w:val="Compact"/>
        <w:numPr>
          <w:ilvl w:val="0"/>
          <w:numId w:val="1002"/>
        </w:numPr>
      </w:pPr>
      <w:r>
        <w:t xml:space="preserve">A few verdicts currently read "insufficient" because of a rule-matching bug, not missing data. That's being fixed separately (PR #60); the KRAS example will be regenerated after it merges.</w:t>
      </w:r>
    </w:p>
    <w:p>
      <w:pPr>
        <w:pStyle w:val="Compact"/>
        <w:numPr>
          <w:ilvl w:val="0"/>
          <w:numId w:val="1002"/>
        </w:numPr>
      </w:pPr>
      <w:r>
        <w:t xml:space="preserve">The prompt hash isn't yet stable across separate runs, so it works as a per-run fingerprint but not yet as a drift alarm. Fix is pinning</w:t>
      </w:r>
      <w:r>
        <w:t xml:space="preserve"> </w:t>
      </w:r>
      <w:r>
        <w:rPr>
          <w:rStyle w:val="VerbatimChar"/>
        </w:rPr>
        <w:t xml:space="preserve">PYTHONHASHSEED</w:t>
      </w:r>
      <w:r>
        <w:t xml:space="preserve">.</w:t>
      </w:r>
    </w:p>
    <w:p>
      <w:pPr>
        <w:pStyle w:val="Compact"/>
        <w:numPr>
          <w:ilvl w:val="0"/>
          <w:numId w:val="1002"/>
        </w:numPr>
      </w:pPr>
      <w:r>
        <w:t xml:space="preserve">The safety verdict is a real data gap — the gnomAD method isn't built yet.</w:t>
      </w:r>
    </w:p>
    <w:bookmarkEnd w:id="14"/>
    <w:bookmarkStart w:id="19" w:name="appendix--full-wiring-map"/>
    <w:p>
      <w:pPr>
        <w:pStyle w:val="Heading2"/>
      </w:pPr>
      <w:r>
        <w:t xml:space="preserve">Appendix — full wiring map</w:t>
      </w:r>
    </w:p>
    <w:p>
      <w:pPr>
        <w:pStyle w:val="FirstParagraph"/>
      </w:pPr>
      <w:r>
        <w:t xml:space="preserve">For anyone who wants to trace a specific number, this is the complete chain for every card the composer touches: the data source it reads, the method that turns that data into a summary and plots, the categorical it emits, and how many interpretation rules read that categorical. The chain is always the same shape:</w:t>
      </w:r>
    </w:p>
    <w:p>
      <w:pPr>
        <w:pStyle w:val="SourceCode"/>
      </w:pPr>
      <w:r>
        <w:rPr>
          <w:rStyle w:val="VerbatimChar"/>
        </w:rPr>
        <w:t xml:space="preserve">data-catalog manifest → analysis-methods reader → card categorical + plots → interpretation rules → sub-verdict</w:t>
      </w:r>
    </w:p>
    <w:p>
      <w:pPr>
        <w:pStyle w:val="FirstParagraph"/>
      </w:pPr>
      <w:r>
        <w:t xml:space="preserve">Two things hold across the whole table. First, every data source is a manifest ID (release-pinned, md5-checked), never a bare file path. Second, the method only computes the categorical; the therapeutic judgment lives entirely in the rules, which are version-controlled YAML with a human-readable rationale on each rule.</w:t>
      </w:r>
    </w:p>
    <w:bookmarkStart w:id="15" w:name="wired-cards-return-real-data-today"/>
    <w:p>
      <w:pPr>
        <w:pStyle w:val="Heading3"/>
      </w:pPr>
      <w:r>
        <w:t xml:space="preserve">Wired cards (return real data today)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Card</w:t>
            </w:r>
          </w:p>
        </w:tc>
        <w:tc>
          <w:tcPr/>
          <w:p>
            <w:pPr>
              <w:pStyle w:val="Compact"/>
            </w:pPr>
            <w:r>
              <w:t xml:space="preserve">Data source</w:t>
            </w:r>
          </w:p>
        </w:tc>
        <w:tc>
          <w:tcPr/>
          <w:p>
            <w:pPr>
              <w:pStyle w:val="Compact"/>
            </w:pPr>
            <w:r>
              <w:t xml:space="preserve">Method</w:t>
            </w:r>
          </w:p>
        </w:tc>
        <w:tc>
          <w:tcPr/>
          <w:p>
            <w:pPr>
              <w:pStyle w:val="Compact"/>
            </w:pPr>
            <w:r>
              <w:t xml:space="preserve">Emits</w:t>
            </w:r>
          </w:p>
        </w:tc>
        <w:tc>
          <w:tcPr/>
          <w:p>
            <w:pPr>
              <w:pStyle w:val="Compact"/>
            </w:pPr>
            <w:r>
              <w:t xml:space="preserve">Plots</w:t>
            </w:r>
          </w:p>
        </w:tc>
        <w:tc>
          <w:tcPr/>
          <w:p>
            <w:pPr>
              <w:pStyle w:val="Compact"/>
            </w:pPr>
            <w:r>
              <w:t xml:space="preserve">Rules</w:t>
            </w:r>
          </w:p>
        </w:tc>
      </w:tr>
      <w:tr>
        <w:tc>
          <w:tcPr/>
          <w:p>
            <w:pPr>
              <w:pStyle w:val="Compact"/>
            </w:pPr>
            <w:r>
              <w:t xml:space="preserve">expression-distribution</w:t>
            </w:r>
          </w:p>
        </w:tc>
        <w:tc>
          <w:tcPr/>
          <w:p>
            <w:pPr>
              <w:pStyle w:val="Compact"/>
            </w:pPr>
            <w:r>
              <w:t xml:space="preserve">DepMap 26Q1 (cell-line</w:t>
            </w:r>
            <w:r>
              <w:t xml:space="preserve"> </w:t>
            </w:r>
            <w:r>
              <w:rPr>
                <w:b/>
                <w:bCs/>
              </w:rPr>
              <w:t xml:space="preserve">RNA</w:t>
            </w:r>
            <w:r>
              <w:t xml:space="preserve">)</w:t>
            </w:r>
          </w:p>
        </w:tc>
        <w:tc>
          <w:tcPr/>
          <w:p>
            <w:pPr>
              <w:pStyle w:val="Compact"/>
            </w:pPr>
            <w:r>
              <w:t xml:space="preserve">depmap-expression-distribution</w:t>
            </w:r>
          </w:p>
        </w:tc>
        <w:tc>
          <w:tcPr/>
          <w:p>
            <w:pPr>
              <w:pStyle w:val="Compact"/>
            </w:pPr>
            <w:r>
              <w:rPr>
                <w:rStyle w:val="VerbatimChar"/>
              </w:rPr>
              <w:t xml:space="preserve">expression_class</w:t>
            </w:r>
            <w:r>
              <w:t xml:space="preserve"> </w:t>
            </w:r>
            <w:r>
              <w:t xml:space="preserve">(RNA)</w:t>
            </w:r>
          </w:p>
        </w:tc>
        <w:tc>
          <w:tcPr/>
          <w:p>
            <w:pPr>
              <w:pStyle w:val="Compact"/>
            </w:pPr>
            <w:r>
              <w:t xml:space="preserve">density, per-lineage strip, ranked waterfall</w:t>
            </w:r>
          </w:p>
        </w:tc>
        <w:tc>
          <w:tcPr/>
          <w:p>
            <w:pPr>
              <w:pStyle w:val="Compact"/>
            </w:pPr>
            <w:r>
              <w:t xml:space="preserve">5</w:t>
            </w:r>
          </w:p>
        </w:tc>
      </w:tr>
      <w:tr>
        <w:tc>
          <w:tcPr/>
          <w:p>
            <w:pPr>
              <w:pStyle w:val="Compact"/>
            </w:pPr>
            <w:r>
              <w:t xml:space="preserve">expression-tumor-vs-adjacent</w:t>
            </w:r>
          </w:p>
        </w:tc>
        <w:tc>
          <w:tcPr/>
          <w:p>
            <w:pPr>
              <w:pStyle w:val="Compact"/>
            </w:pPr>
            <w:r>
              <w:t xml:space="preserve">TCGA tumor-vs-adjacent (</w:t>
            </w:r>
            <w:r>
              <w:rPr>
                <w:b/>
                <w:bCs/>
              </w:rPr>
              <w:t xml:space="preserve">RNA-seq</w:t>
            </w:r>
            <w:r>
              <w:t xml:space="preserve">)</w:t>
            </w:r>
          </w:p>
        </w:tc>
        <w:tc>
          <w:tcPr/>
          <w:p>
            <w:pPr>
              <w:pStyle w:val="Compact"/>
            </w:pPr>
            <w:r>
              <w:t xml:space="preserve">dge-deseq2</w:t>
            </w:r>
          </w:p>
        </w:tc>
        <w:tc>
          <w:tcPr/>
          <w:p>
            <w:pPr>
              <w:pStyle w:val="Compact"/>
            </w:pPr>
            <w:r>
              <w:t xml:space="preserve">RNA fold-change + q</w:t>
            </w:r>
          </w:p>
        </w:tc>
        <w:tc>
          <w:tcPr/>
          <w:p>
            <w:pPr>
              <w:pStyle w:val="Compact"/>
            </w:pPr>
            <w:r>
              <w:t xml:space="preserve">volcano / MA</w:t>
            </w:r>
          </w:p>
        </w:tc>
        <w:tc>
          <w:tcPr/>
          <w:p>
            <w:pPr>
              <w:pStyle w:val="Compact"/>
            </w:pPr>
            <w:r>
              <w:t xml:space="preserve">—</w:t>
            </w:r>
          </w:p>
        </w:tc>
      </w:tr>
      <w:tr>
        <w:tc>
          <w:tcPr/>
          <w:p>
            <w:pPr>
              <w:pStyle w:val="Compact"/>
            </w:pPr>
            <w:r>
              <w:t xml:space="preserve">tumor-vs-normal-selectivity</w:t>
            </w:r>
          </w:p>
        </w:tc>
        <w:tc>
          <w:tcPr/>
          <w:p>
            <w:pPr>
              <w:pStyle w:val="Compact"/>
            </w:pPr>
            <w:r>
              <w:t xml:space="preserve">COADREAD DGE sensitivity product</w:t>
            </w:r>
          </w:p>
        </w:tc>
        <w:tc>
          <w:tcPr/>
          <w:p>
            <w:pPr>
              <w:pStyle w:val="Compact"/>
            </w:pPr>
            <w:r>
              <w:t xml:space="preserve">dge-tumor-vs-normal-selectivity</w:t>
            </w:r>
          </w:p>
        </w:tc>
        <w:tc>
          <w:tcPr/>
          <w:p>
            <w:pPr>
              <w:pStyle w:val="Compact"/>
            </w:pPr>
            <w:r>
              <w:rPr>
                <w:rStyle w:val="VerbatimChar"/>
              </w:rPr>
              <w:t xml:space="preserve">selectivity_class</w:t>
            </w:r>
          </w:p>
        </w:tc>
        <w:tc>
          <w:tcPr/>
          <w:p>
            <w:pPr>
              <w:pStyle w:val="Compact"/>
            </w:pPr>
            <w:r>
              <w:t xml:space="preserve">selectivity + pan-tissue landscape</w:t>
            </w:r>
          </w:p>
        </w:tc>
        <w:tc>
          <w:tcPr/>
          <w:p>
            <w:pPr>
              <w:pStyle w:val="Compact"/>
            </w:pPr>
            <w:r>
              <w:t xml:space="preserve">6</w:t>
            </w:r>
          </w:p>
        </w:tc>
      </w:tr>
      <w:tr>
        <w:tc>
          <w:tcPr/>
          <w:p>
            <w:pPr>
              <w:pStyle w:val="Compact"/>
            </w:pPr>
            <w:r>
              <w:t xml:space="preserve">pan-cancer-crispr-dependency-distribution</w:t>
            </w:r>
          </w:p>
        </w:tc>
        <w:tc>
          <w:tcPr/>
          <w:p>
            <w:pPr>
              <w:pStyle w:val="Compact"/>
            </w:pPr>
            <w:r>
              <w:t xml:space="preserve">DepMap 26Q1 (Chronos)</w:t>
            </w:r>
          </w:p>
        </w:tc>
        <w:tc>
          <w:tcPr/>
          <w:p>
            <w:pPr>
              <w:pStyle w:val="Compact"/>
            </w:pPr>
            <w:r>
              <w:t xml:space="preserve">depmap-chronos-distribution</w:t>
            </w:r>
          </w:p>
        </w:tc>
        <w:tc>
          <w:tcPr/>
          <w:p>
            <w:pPr>
              <w:pStyle w:val="Compact"/>
            </w:pPr>
            <w:r>
              <w:t xml:space="preserve">dependency distribution</w:t>
            </w:r>
          </w:p>
        </w:tc>
        <w:tc>
          <w:tcPr/>
          <w:p>
            <w:pPr>
              <w:pStyle w:val="Compact"/>
            </w:pPr>
            <w:r>
              <w:t xml:space="preserve">distribution plot</w:t>
            </w:r>
          </w:p>
        </w:tc>
        <w:tc>
          <w:tcPr/>
          <w:p>
            <w:pPr>
              <w:pStyle w:val="Compact"/>
            </w:pPr>
            <w:r>
              <w:t xml:space="preserve">(with below)</w:t>
            </w:r>
          </w:p>
        </w:tc>
      </w:tr>
      <w:tr>
        <w:tc>
          <w:tcPr/>
          <w:p>
            <w:pPr>
              <w:pStyle w:val="Compact"/>
            </w:pPr>
            <w:r>
              <w:t xml:space="preserve">pan-cancer-rnai-dependency-distribution</w:t>
            </w:r>
          </w:p>
        </w:tc>
        <w:tc>
          <w:tcPr/>
          <w:p>
            <w:pPr>
              <w:pStyle w:val="Compact"/>
            </w:pPr>
            <w:r>
              <w:t xml:space="preserve">DepMap 26Q1 (DEMETER2)</w:t>
            </w:r>
          </w:p>
        </w:tc>
        <w:tc>
          <w:tcPr/>
          <w:p>
            <w:pPr>
              <w:pStyle w:val="Compact"/>
            </w:pPr>
            <w:r>
              <w:t xml:space="preserve">depmap-demeter-distribution</w:t>
            </w:r>
          </w:p>
        </w:tc>
        <w:tc>
          <w:tcPr/>
          <w:p>
            <w:pPr>
              <w:pStyle w:val="Compact"/>
            </w:pPr>
            <w:r>
              <w:t xml:space="preserve">RNAi distribution</w:t>
            </w:r>
          </w:p>
        </w:tc>
        <w:tc>
          <w:tcPr/>
          <w:p>
            <w:pPr>
              <w:pStyle w:val="Compact"/>
            </w:pPr>
            <w:r>
              <w:t xml:space="preserve">distribution plot</w:t>
            </w:r>
          </w:p>
        </w:tc>
        <w:tc>
          <w:tcPr/>
          <w:p>
            <w:pPr>
              <w:pStyle w:val="Compact"/>
            </w:pPr>
            <w:r>
              <w:t xml:space="preserve">(with below)</w:t>
            </w:r>
          </w:p>
        </w:tc>
      </w:tr>
      <w:tr>
        <w:tc>
          <w:tcPr/>
          <w:p>
            <w:pPr>
              <w:pStyle w:val="Compact"/>
            </w:pPr>
            <w:r>
              <w:t xml:space="preserve">crispr-rnai-dependency-concordance</w:t>
            </w:r>
          </w:p>
        </w:tc>
        <w:tc>
          <w:tcPr/>
          <w:p>
            <w:pPr>
              <w:pStyle w:val="Compact"/>
            </w:pPr>
            <w:r>
              <w:t xml:space="preserve">DepMap 26Q1</w:t>
            </w:r>
          </w:p>
        </w:tc>
        <w:tc>
          <w:tcPr/>
          <w:p>
            <w:pPr>
              <w:pStyle w:val="Compact"/>
            </w:pPr>
            <w:r>
              <w:t xml:space="preserve">depmap-crispr-rnai-concordance</w:t>
            </w:r>
          </w:p>
        </w:tc>
        <w:tc>
          <w:tcPr/>
          <w:p>
            <w:pPr>
              <w:pStyle w:val="Compact"/>
            </w:pPr>
            <w:r>
              <w:rPr>
                <w:rStyle w:val="VerbatimChar"/>
              </w:rPr>
              <w:t xml:space="preserve">concordance_class</w:t>
            </w:r>
          </w:p>
        </w:tc>
        <w:tc>
          <w:tcPr/>
          <w:p>
            <w:pPr>
              <w:pStyle w:val="Compact"/>
            </w:pPr>
            <w:r>
              <w:t xml:space="preserve">—</w:t>
            </w:r>
          </w:p>
        </w:tc>
        <w:tc>
          <w:tcPr/>
          <w:p>
            <w:pPr>
              <w:pStyle w:val="Compact"/>
            </w:pPr>
            <w:r>
              <w:t xml:space="preserve">5</w:t>
            </w:r>
          </w:p>
        </w:tc>
      </w:tr>
      <w:tr>
        <w:tc>
          <w:tcPr/>
          <w:p>
            <w:pPr>
              <w:pStyle w:val="Compact"/>
            </w:pPr>
            <w:r>
              <w:t xml:space="preserve">dependency-lineage-selectivity</w:t>
            </w:r>
          </w:p>
        </w:tc>
        <w:tc>
          <w:tcPr/>
          <w:p>
            <w:pPr>
              <w:pStyle w:val="Compact"/>
            </w:pPr>
            <w:r>
              <w:t xml:space="preserve">DepMap 26Q1 (Chronos)</w:t>
            </w:r>
          </w:p>
        </w:tc>
        <w:tc>
          <w:tcPr/>
          <w:p>
            <w:pPr>
              <w:pStyle w:val="Compact"/>
            </w:pPr>
            <w:r>
              <w:t xml:space="preserve">depmap-chronos</w:t>
            </w:r>
          </w:p>
        </w:tc>
        <w:tc>
          <w:tcPr/>
          <w:p>
            <w:pPr>
              <w:pStyle w:val="Compact"/>
            </w:pPr>
            <w:r>
              <w:rPr>
                <w:rStyle w:val="VerbatimChar"/>
              </w:rPr>
              <w:t xml:space="preserve">enrichment_class</w:t>
            </w:r>
          </w:p>
        </w:tc>
        <w:tc>
          <w:tcPr/>
          <w:p>
            <w:pPr>
              <w:pStyle w:val="Compact"/>
            </w:pPr>
            <w:r>
              <w:t xml:space="preserve">forest, per-lineage strip</w:t>
            </w:r>
          </w:p>
        </w:tc>
        <w:tc>
          <w:tcPr/>
          <w:p>
            <w:pPr>
              <w:pStyle w:val="Compact"/>
            </w:pPr>
            <w:r>
              <w:t xml:space="preserve">4</w:t>
            </w:r>
          </w:p>
        </w:tc>
      </w:tr>
      <w:tr>
        <w:tc>
          <w:tcPr/>
          <w:p>
            <w:pPr>
              <w:pStyle w:val="Compact"/>
            </w:pPr>
            <w:r>
              <w:t xml:space="preserve">signaling-network-mechanism</w:t>
            </w:r>
          </w:p>
        </w:tc>
        <w:tc>
          <w:tcPr/>
          <w:p>
            <w:pPr>
              <w:pStyle w:val="Compact"/>
            </w:pPr>
            <w:r>
              <w:t xml:space="preserve">SIGNOR (+ CollecTri, Reactome)</w:t>
            </w:r>
          </w:p>
        </w:tc>
        <w:tc>
          <w:tcPr/>
          <w:p>
            <w:pPr>
              <w:pStyle w:val="Compact"/>
            </w:pPr>
            <w:r>
              <w:t xml:space="preserve">signor-mechanism-network</w:t>
            </w:r>
          </w:p>
        </w:tc>
        <w:tc>
          <w:tcPr/>
          <w:p>
            <w:pPr>
              <w:pStyle w:val="Compact"/>
            </w:pPr>
            <w:r>
              <w:rPr>
                <w:rStyle w:val="VerbatimChar"/>
              </w:rPr>
              <w:t xml:space="preserve">network_class</w:t>
            </w:r>
            <w:r>
              <w:t xml:space="preserve">, MoA classes</w:t>
            </w:r>
          </w:p>
        </w:tc>
        <w:tc>
          <w:tcPr/>
          <w:p>
            <w:pPr>
              <w:pStyle w:val="Compact"/>
            </w:pPr>
            <w:r>
              <w:t xml:space="preserve">network summary</w:t>
            </w:r>
          </w:p>
        </w:tc>
        <w:tc>
          <w:tcPr/>
          <w:p>
            <w:pPr>
              <w:pStyle w:val="Compact"/>
            </w:pPr>
            <w:r>
              <w:t xml:space="preserve">5</w:t>
            </w:r>
          </w:p>
        </w:tc>
      </w:tr>
      <w:tr>
        <w:tc>
          <w:tcPr/>
          <w:p>
            <w:pPr>
              <w:pStyle w:val="Compact"/>
            </w:pPr>
            <w:r>
              <w:t xml:space="preserve">mutation-stratified-dependency</w:t>
            </w:r>
          </w:p>
        </w:tc>
        <w:tc>
          <w:tcPr/>
          <w:p>
            <w:pPr>
              <w:pStyle w:val="Compact"/>
            </w:pPr>
            <w:r>
              <w:t xml:space="preserve">DepMap 26Q1 (mutant vs WT)</w:t>
            </w:r>
          </w:p>
        </w:tc>
        <w:tc>
          <w:tcPr/>
          <w:p>
            <w:pPr>
              <w:pStyle w:val="Compact"/>
            </w:pPr>
            <w:r>
              <w:t xml:space="preserve">depmap-mutation-stratified</w:t>
            </w:r>
          </w:p>
        </w:tc>
        <w:tc>
          <w:tcPr/>
          <w:p>
            <w:pPr>
              <w:pStyle w:val="Compact"/>
            </w:pPr>
            <w:r>
              <w:rPr>
                <w:rStyle w:val="VerbatimChar"/>
              </w:rPr>
              <w:t xml:space="preserve">mutation_stratification_class</w:t>
            </w:r>
          </w:p>
        </w:tc>
        <w:tc>
          <w:tcPr/>
          <w:p>
            <w:pPr>
              <w:pStyle w:val="Compact"/>
            </w:pPr>
            <w:r>
              <w:t xml:space="preserve">mut-vs-WT strip, per-hotspot Chronos</w:t>
            </w:r>
          </w:p>
        </w:tc>
        <w:tc>
          <w:tcPr/>
          <w:p>
            <w:pPr>
              <w:pStyle w:val="Compact"/>
            </w:pPr>
            <w:r>
              <w:t xml:space="preserve">6</w:t>
            </w:r>
          </w:p>
        </w:tc>
      </w:tr>
      <w:tr>
        <w:tc>
          <w:tcPr/>
          <w:p>
            <w:pPr>
              <w:pStyle w:val="Compact"/>
            </w:pPr>
            <w:r>
              <w:t xml:space="preserve">mutation-hotspot-frequency</w:t>
            </w:r>
          </w:p>
        </w:tc>
        <w:tc>
          <w:tcPr/>
          <w:p>
            <w:pPr>
              <w:pStyle w:val="Compact"/>
            </w:pPr>
            <w:r>
              <w:t xml:space="preserve">GDC / TCGA MC3 tumor MAF</w:t>
            </w:r>
          </w:p>
        </w:tc>
        <w:tc>
          <w:tcPr/>
          <w:p>
            <w:pPr>
              <w:pStyle w:val="Compact"/>
            </w:pPr>
            <w:r>
              <w:t xml:space="preserve">gdc-somatic-hotspot</w:t>
            </w:r>
          </w:p>
        </w:tc>
        <w:tc>
          <w:tcPr/>
          <w:p>
            <w:pPr>
              <w:pStyle w:val="Compact"/>
            </w:pPr>
            <w:r>
              <w:t xml:space="preserve">hotspot frequency + top variants</w:t>
            </w:r>
          </w:p>
        </w:tc>
        <w:tc>
          <w:tcPr/>
          <w:p>
            <w:pPr>
              <w:pStyle w:val="Compact"/>
            </w:pPr>
            <w:r>
              <w:t xml:space="preserve">—</w:t>
            </w:r>
          </w:p>
        </w:tc>
        <w:tc>
          <w:tcPr/>
          <w:p>
            <w:pPr>
              <w:pStyle w:val="Compact"/>
            </w:pPr>
            <w:r>
              <w:t xml:space="preserve">—</w:t>
            </w:r>
          </w:p>
        </w:tc>
      </w:tr>
      <w:tr>
        <w:tc>
          <w:tcPr/>
          <w:p>
            <w:pPr>
              <w:pStyle w:val="Compact"/>
            </w:pPr>
            <w:r>
              <w:t xml:space="preserve">copy-number-distribution</w:t>
            </w:r>
          </w:p>
        </w:tc>
        <w:tc>
          <w:tcPr/>
          <w:p>
            <w:pPr>
              <w:pStyle w:val="Compact"/>
            </w:pPr>
            <w:r>
              <w:t xml:space="preserve">DepMap 26Q1 (copy number)</w:t>
            </w:r>
          </w:p>
        </w:tc>
        <w:tc>
          <w:tcPr/>
          <w:p>
            <w:pPr>
              <w:pStyle w:val="Compact"/>
            </w:pPr>
            <w:r>
              <w:t xml:space="preserve">depmap-cn-distribution</w:t>
            </w:r>
          </w:p>
        </w:tc>
        <w:tc>
          <w:tcPr/>
          <w:p>
            <w:pPr>
              <w:pStyle w:val="Compact"/>
            </w:pPr>
            <w:r>
              <w:rPr>
                <w:rStyle w:val="VerbatimChar"/>
              </w:rPr>
              <w:t xml:space="preserve">copy_number_class</w:t>
            </w:r>
          </w:p>
        </w:tc>
        <w:tc>
          <w:tcPr/>
          <w:p>
            <w:pPr>
              <w:pStyle w:val="Compact"/>
            </w:pPr>
            <w:r>
              <w:t xml:space="preserve">density, per-lineage strip, waterfall</w:t>
            </w:r>
          </w:p>
        </w:tc>
        <w:tc>
          <w:tcPr/>
          <w:p>
            <w:pPr>
              <w:pStyle w:val="Compact"/>
            </w:pPr>
            <w:r>
              <w:t xml:space="preserve">5</w:t>
            </w:r>
          </w:p>
        </w:tc>
      </w:tr>
      <w:tr>
        <w:tc>
          <w:tcPr/>
          <w:p>
            <w:pPr>
              <w:pStyle w:val="Compact"/>
            </w:pPr>
            <w:r>
              <w:t xml:space="preserve">co-mutation-and-mutual-exclusivity</w:t>
            </w:r>
          </w:p>
        </w:tc>
        <w:tc>
          <w:tcPr/>
          <w:p>
            <w:pPr>
              <w:pStyle w:val="Compact"/>
            </w:pPr>
            <w:r>
              <w:t xml:space="preserve">TCGA MC3 + GENIE (Fisher scan)</w:t>
            </w:r>
          </w:p>
        </w:tc>
        <w:tc>
          <w:tcPr/>
          <w:p>
            <w:pPr>
              <w:pStyle w:val="Compact"/>
            </w:pPr>
            <w:r>
              <w:t xml:space="preserve">cooccurrence-fisher-pancohort</w:t>
            </w:r>
          </w:p>
        </w:tc>
        <w:tc>
          <w:tcPr/>
          <w:p>
            <w:pPr>
              <w:pStyle w:val="Compact"/>
            </w:pPr>
            <w:r>
              <w:rPr>
                <w:rStyle w:val="VerbatimChar"/>
              </w:rPr>
              <w:t xml:space="preserve">cooccurrence_class</w:t>
            </w:r>
          </w:p>
        </w:tc>
        <w:tc>
          <w:tcPr/>
          <w:p>
            <w:pPr>
              <w:pStyle w:val="Compact"/>
            </w:pPr>
            <w:r>
              <w:t xml:space="preserve">— (forest planned)</w:t>
            </w:r>
          </w:p>
        </w:tc>
        <w:tc>
          <w:tcPr/>
          <w:p>
            <w:pPr>
              <w:pStyle w:val="Compact"/>
            </w:pPr>
            <w:r>
              <w:t xml:space="preserve">8</w:t>
            </w:r>
          </w:p>
        </w:tc>
      </w:tr>
      <w:tr>
        <w:tc>
          <w:tcPr/>
          <w:p>
            <w:pPr>
              <w:pStyle w:val="Compact"/>
            </w:pPr>
            <w:r>
              <w:t xml:space="preserve">prism-compound-activity</w:t>
            </w:r>
          </w:p>
        </w:tc>
        <w:tc>
          <w:tcPr/>
          <w:p>
            <w:pPr>
              <w:pStyle w:val="Compact"/>
            </w:pPr>
            <w:r>
              <w:t xml:space="preserve">DepMap PRISM</w:t>
            </w:r>
          </w:p>
        </w:tc>
        <w:tc>
          <w:tcPr/>
          <w:p>
            <w:pPr>
              <w:pStyle w:val="Compact"/>
            </w:pPr>
            <w:r>
              <w:t xml:space="preserve">depmap-prism-activity</w:t>
            </w:r>
          </w:p>
        </w:tc>
        <w:tc>
          <w:tcPr/>
          <w:p>
            <w:pPr>
              <w:pStyle w:val="Compact"/>
            </w:pPr>
            <w:r>
              <w:rPr>
                <w:rStyle w:val="VerbatimChar"/>
              </w:rPr>
              <w:t xml:space="preserve">activity_class</w:t>
            </w:r>
          </w:p>
        </w:tc>
        <w:tc>
          <w:tcPr/>
          <w:p>
            <w:pPr>
              <w:pStyle w:val="Compact"/>
            </w:pPr>
            <w:r>
              <w:t xml:space="preserve">top-compounds bar, per-lineage bar, vocab panel</w:t>
            </w:r>
          </w:p>
        </w:tc>
        <w:tc>
          <w:tcPr/>
          <w:p>
            <w:pPr>
              <w:pStyle w:val="Compact"/>
            </w:pPr>
            <w:r>
              <w:t xml:space="preserve">9</w:t>
            </w:r>
          </w:p>
        </w:tc>
      </w:tr>
      <w:tr>
        <w:tc>
          <w:tcPr/>
          <w:p>
            <w:pPr>
              <w:pStyle w:val="Compact"/>
            </w:pPr>
            <w:r>
              <w:t xml:space="preserve">prism-crispr-concordance</w:t>
            </w:r>
          </w:p>
        </w:tc>
        <w:tc>
          <w:tcPr/>
          <w:p>
            <w:pPr>
              <w:pStyle w:val="Compact"/>
            </w:pPr>
            <w:r>
              <w:t xml:space="preserve">DepMap PRISM (v4)</w:t>
            </w:r>
          </w:p>
        </w:tc>
        <w:tc>
          <w:tcPr/>
          <w:p>
            <w:pPr>
              <w:pStyle w:val="Compact"/>
            </w:pPr>
            <w:r>
              <w:t xml:space="preserve">depmap-prism-crispr-concordance</w:t>
            </w:r>
          </w:p>
        </w:tc>
        <w:tc>
          <w:tcPr/>
          <w:p>
            <w:pPr>
              <w:pStyle w:val="Compact"/>
            </w:pPr>
            <w:r>
              <w:rPr>
                <w:rStyle w:val="VerbatimChar"/>
              </w:rPr>
              <w:t xml:space="preserve">crispr_prism_concordance_class</w:t>
            </w:r>
          </w:p>
        </w:tc>
        <w:tc>
          <w:tcPr/>
          <w:p>
            <w:pPr>
              <w:pStyle w:val="Compact"/>
            </w:pPr>
            <w:r>
              <w:t xml:space="preserve">—</w:t>
            </w:r>
          </w:p>
        </w:tc>
        <w:tc>
          <w:tcPr/>
          <w:p>
            <w:pPr>
              <w:pStyle w:val="Compact"/>
            </w:pPr>
            <w:r>
              <w:t xml:space="preserve">7</w:t>
            </w:r>
          </w:p>
        </w:tc>
      </w:tr>
      <w:tr>
        <w:tc>
          <w:tcPr/>
          <w:p>
            <w:pPr>
              <w:pStyle w:val="Compact"/>
            </w:pPr>
            <w:r>
              <w:t xml:space="preserve">dependency-predictability</w:t>
            </w:r>
          </w:p>
        </w:tc>
        <w:tc>
          <w:tcPr/>
          <w:p>
            <w:pPr>
              <w:pStyle w:val="Compact"/>
            </w:pPr>
            <w:r>
              <w:t xml:space="preserve">DepMap predictability</w:t>
            </w:r>
          </w:p>
        </w:tc>
        <w:tc>
          <w:tcPr/>
          <w:p>
            <w:pPr>
              <w:pStyle w:val="Compact"/>
            </w:pPr>
            <w:r>
              <w:t xml:space="preserve">depmap-predictability</w:t>
            </w:r>
          </w:p>
        </w:tc>
        <w:tc>
          <w:tcPr/>
          <w:p>
            <w:pPr>
              <w:pStyle w:val="Compact"/>
            </w:pPr>
            <w:r>
              <w:rPr>
                <w:rStyle w:val="VerbatimChar"/>
              </w:rPr>
              <w:t xml:space="preserve">feature_class</w:t>
            </w:r>
          </w:p>
        </w:tc>
        <w:tc>
          <w:tcPr/>
          <w:p>
            <w:pPr>
              <w:pStyle w:val="Compact"/>
            </w:pPr>
            <w:r>
              <w:t xml:space="preserve">—</w:t>
            </w:r>
          </w:p>
        </w:tc>
        <w:tc>
          <w:tcPr/>
          <w:p>
            <w:pPr>
              <w:pStyle w:val="Compact"/>
            </w:pPr>
            <w:r>
              <w:t xml:space="preserve">5</w:t>
            </w:r>
          </w:p>
        </w:tc>
      </w:tr>
    </w:tbl>
    <w:bookmarkEnd w:id="15"/>
    <w:bookmarkStart w:id="16" w:name="X54a4250045b9040043f6396d612b402eac6bea8"/>
    <w:p>
      <w:pPr>
        <w:pStyle w:val="Heading3"/>
      </w:pPr>
      <w:r>
        <w:t xml:space="preserve">Partial cards (data landing or method pending)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Card</w:t>
            </w:r>
          </w:p>
        </w:tc>
        <w:tc>
          <w:tcPr/>
          <w:p>
            <w:pPr>
              <w:pStyle w:val="Compact"/>
            </w:pPr>
            <w:r>
              <w:t xml:space="preserve">Data source</w:t>
            </w:r>
          </w:p>
        </w:tc>
        <w:tc>
          <w:tcPr/>
          <w:p>
            <w:pPr>
              <w:pStyle w:val="Compact"/>
            </w:pPr>
            <w:r>
              <w:t xml:space="preserve">Method</w:t>
            </w:r>
          </w:p>
        </w:tc>
        <w:tc>
          <w:tcPr/>
          <w:p>
            <w:pPr>
              <w:pStyle w:val="Compact"/>
            </w:pPr>
            <w:r>
              <w:t xml:space="preserve">Emits</w:t>
            </w:r>
          </w:p>
        </w:tc>
        <w:tc>
          <w:tcPr/>
          <w:p>
            <w:pPr>
              <w:pStyle w:val="Compact"/>
            </w:pPr>
            <w:r>
              <w:t xml:space="preserve">Rules</w:t>
            </w:r>
          </w:p>
        </w:tc>
        <w:tc>
          <w:tcPr/>
          <w:p>
            <w:pPr>
              <w:pStyle w:val="Compact"/>
            </w:pPr>
            <w:r>
              <w:t xml:space="preserve">Gap</w:t>
            </w:r>
          </w:p>
        </w:tc>
      </w:tr>
      <w:tr>
        <w:tc>
          <w:tcPr/>
          <w:p>
            <w:pPr>
              <w:pStyle w:val="Compact"/>
            </w:pPr>
            <w:r>
              <w:t xml:space="preserve">protein-presence-cptac</w:t>
            </w:r>
          </w:p>
        </w:tc>
        <w:tc>
          <w:tcPr/>
          <w:p>
            <w:pPr>
              <w:pStyle w:val="Compact"/>
            </w:pPr>
            <w:r>
              <w:t xml:space="preserve">CPTAC (</w:t>
            </w:r>
            <w:r>
              <w:rPr>
                <w:b/>
                <w:bCs/>
              </w:rPr>
              <w:t xml:space="preserve">protein</w:t>
            </w:r>
            <w:r>
              <w:t xml:space="preserve">, mass-spec)</w:t>
            </w:r>
          </w:p>
        </w:tc>
        <w:tc>
          <w:tcPr/>
          <w:p>
            <w:pPr>
              <w:pStyle w:val="Compact"/>
            </w:pPr>
            <w:r>
              <w:t xml:space="preserve">cptac-protein-deg</w:t>
            </w:r>
          </w:p>
        </w:tc>
        <w:tc>
          <w:tcPr/>
          <w:p>
            <w:pPr>
              <w:pStyle w:val="Compact"/>
            </w:pPr>
            <w:r>
              <w:rPr>
                <w:rStyle w:val="VerbatimChar"/>
              </w:rPr>
              <w:t xml:space="preserve">protein_expression_class</w:t>
            </w:r>
          </w:p>
        </w:tc>
        <w:tc>
          <w:tcPr/>
          <w:p>
            <w:pPr>
              <w:pStyle w:val="Compact"/>
            </w:pPr>
            <w:r>
              <w:t xml:space="preserve">—</w:t>
            </w:r>
          </w:p>
        </w:tc>
        <w:tc>
          <w:tcPr/>
          <w:p>
            <w:pPr>
              <w:pStyle w:val="Compact"/>
            </w:pPr>
            <w:r>
              <w:t xml:space="preserve">parquet in flight</w:t>
            </w:r>
          </w:p>
        </w:tc>
      </w:tr>
      <w:tr>
        <w:tc>
          <w:tcPr/>
          <w:p>
            <w:pPr>
              <w:pStyle w:val="Compact"/>
            </w:pPr>
            <w:r>
              <w:t xml:space="preserve">surface-topology-and-ptm</w:t>
            </w:r>
          </w:p>
        </w:tc>
        <w:tc>
          <w:tcPr/>
          <w:p>
            <w:pPr>
              <w:pStyle w:val="Compact"/>
            </w:pPr>
            <w:r>
              <w:t xml:space="preserve">TMbed topology predictions</w:t>
            </w:r>
          </w:p>
        </w:tc>
        <w:tc>
          <w:tcPr/>
          <w:p>
            <w:pPr>
              <w:pStyle w:val="Compact"/>
            </w:pPr>
            <w:r>
              <w:t xml:space="preserve">topology-predictions-tmbed</w:t>
            </w:r>
          </w:p>
        </w:tc>
        <w:tc>
          <w:tcPr/>
          <w:p>
            <w:pPr>
              <w:pStyle w:val="Compact"/>
            </w:pPr>
            <w:r>
              <w:rPr>
                <w:rStyle w:val="VerbatimChar"/>
              </w:rPr>
              <w:t xml:space="preserve">topology_class</w:t>
            </w:r>
          </w:p>
        </w:tc>
        <w:tc>
          <w:tcPr/>
          <w:p>
            <w:pPr>
              <w:pStyle w:val="Compact"/>
            </w:pPr>
            <w:r>
              <w:t xml:space="preserve">6</w:t>
            </w:r>
          </w:p>
        </w:tc>
        <w:tc>
          <w:tcPr/>
          <w:p>
            <w:pPr>
              <w:pStyle w:val="Compact"/>
            </w:pPr>
            <w:r>
              <w:t xml:space="preserve">derived product pending</w:t>
            </w:r>
          </w:p>
        </w:tc>
      </w:tr>
      <w:tr>
        <w:tc>
          <w:tcPr/>
          <w:p>
            <w:pPr>
              <w:pStyle w:val="Compact"/>
            </w:pPr>
            <w:r>
              <w:t xml:space="preserve">surfaceome-family-classification</w:t>
            </w:r>
          </w:p>
        </w:tc>
        <w:tc>
          <w:tcPr/>
          <w:p>
            <w:pPr>
              <w:pStyle w:val="Compact"/>
            </w:pPr>
            <w:r>
              <w:t xml:space="preserve">4-source surfaceome fusion</w:t>
            </w:r>
          </w:p>
        </w:tc>
        <w:tc>
          <w:tcPr/>
          <w:p>
            <w:pPr>
              <w:pStyle w:val="Compact"/>
            </w:pPr>
            <w:r>
              <w:t xml:space="preserve">surfaceome-family-fusion</w:t>
            </w:r>
          </w:p>
        </w:tc>
        <w:tc>
          <w:tcPr/>
          <w:p>
            <w:pPr>
              <w:pStyle w:val="Compact"/>
            </w:pPr>
            <w:r>
              <w:rPr>
                <w:rStyle w:val="VerbatimChar"/>
              </w:rPr>
              <w:t xml:space="preserve">family_class</w:t>
            </w:r>
          </w:p>
        </w:tc>
        <w:tc>
          <w:tcPr/>
          <w:p>
            <w:pPr>
              <w:pStyle w:val="Compact"/>
            </w:pPr>
            <w:r>
              <w:t xml:space="preserve">4</w:t>
            </w:r>
          </w:p>
        </w:tc>
        <w:tc>
          <w:tcPr/>
          <w:p>
            <w:pPr>
              <w:pStyle w:val="Compact"/>
            </w:pPr>
            <w:r>
              <w:t xml:space="preserve">derived product pending</w:t>
            </w:r>
          </w:p>
        </w:tc>
      </w:tr>
      <w:tr>
        <w:tc>
          <w:tcPr/>
          <w:p>
            <w:pPr>
              <w:pStyle w:val="Compact"/>
            </w:pPr>
            <w:r>
              <w:t xml:space="preserve">structure-features-static</w:t>
            </w:r>
          </w:p>
        </w:tc>
        <w:tc>
          <w:tcPr/>
          <w:p>
            <w:pPr>
              <w:pStyle w:val="Compact"/>
            </w:pPr>
            <w:r>
              <w:t xml:space="preserve">PDB + AlphaFold features</w:t>
            </w:r>
          </w:p>
        </w:tc>
        <w:tc>
          <w:tcPr/>
          <w:p>
            <w:pPr>
              <w:pStyle w:val="Compact"/>
            </w:pPr>
            <w:r>
              <w:t xml:space="preserve">structure-features-static</w:t>
            </w:r>
          </w:p>
        </w:tc>
        <w:tc>
          <w:tcPr/>
          <w:p>
            <w:pPr>
              <w:pStyle w:val="Compact"/>
            </w:pPr>
            <w:r>
              <w:rPr>
                <w:rStyle w:val="VerbatimChar"/>
              </w:rPr>
              <w:t xml:space="preserve">alphafold_confidence_class</w:t>
            </w:r>
          </w:p>
        </w:tc>
        <w:tc>
          <w:tcPr/>
          <w:p>
            <w:pPr>
              <w:pStyle w:val="Compact"/>
            </w:pPr>
            <w:r>
              <w:t xml:space="preserve">2</w:t>
            </w:r>
          </w:p>
        </w:tc>
        <w:tc>
          <w:tcPr/>
          <w:p>
            <w:pPr>
              <w:pStyle w:val="Compact"/>
            </w:pPr>
            <w:r>
              <w:t xml:space="preserve">source manifests not re-landed</w:t>
            </w:r>
          </w:p>
        </w:tc>
      </w:tr>
      <w:tr>
        <w:tc>
          <w:tcPr/>
          <w:p>
            <w:pPr>
              <w:pStyle w:val="Compact"/>
            </w:pPr>
            <w:r>
              <w:t xml:space="preserve">surface-abundance-density</w:t>
            </w:r>
          </w:p>
        </w:tc>
        <w:tc>
          <w:tcPr/>
          <w:p>
            <w:pPr>
              <w:pStyle w:val="Compact"/>
            </w:pPr>
            <w:r>
              <w:t xml:space="preserve">CPTAC protein / HPA IHC</w:t>
            </w:r>
          </w:p>
        </w:tc>
        <w:tc>
          <w:tcPr/>
          <w:p>
            <w:pPr>
              <w:pStyle w:val="Compact"/>
            </w:pPr>
            <w:r>
              <w:t xml:space="preserve">(HPA reader)</w:t>
            </w:r>
          </w:p>
        </w:tc>
        <w:tc>
          <w:tcPr/>
          <w:p>
            <w:pPr>
              <w:pStyle w:val="Compact"/>
            </w:pPr>
            <w:r>
              <w:rPr>
                <w:rStyle w:val="VerbatimChar"/>
              </w:rPr>
              <w:t xml:space="preserve">hpa_ihc_intensity_class</w:t>
            </w:r>
          </w:p>
        </w:tc>
        <w:tc>
          <w:tcPr/>
          <w:p>
            <w:pPr>
              <w:pStyle w:val="Compact"/>
            </w:pPr>
            <w:r>
              <w:t xml:space="preserve">—</w:t>
            </w:r>
          </w:p>
        </w:tc>
        <w:tc>
          <w:tcPr/>
          <w:p>
            <w:pPr>
              <w:pStyle w:val="Compact"/>
            </w:pPr>
            <w:r>
              <w:t xml:space="preserve">HPA dispatcher not built</w:t>
            </w:r>
          </w:p>
        </w:tc>
      </w:tr>
      <w:tr>
        <w:tc>
          <w:tcPr/>
          <w:p>
            <w:pPr>
              <w:pStyle w:val="Compact"/>
            </w:pPr>
            <w:r>
              <w:t xml:space="preserve">adc-tce-modality-fit</w:t>
            </w:r>
          </w:p>
        </w:tc>
        <w:tc>
          <w:tcPr/>
          <w:p>
            <w:pPr>
              <w:pStyle w:val="Compact"/>
            </w:pPr>
            <w:r>
              <w:t xml:space="preserve">composed (surface cards above)</w:t>
            </w:r>
          </w:p>
        </w:tc>
        <w:tc>
          <w:tcPr/>
          <w:p>
            <w:pPr>
              <w:pStyle w:val="Compact"/>
            </w:pPr>
            <w:r>
              <w:t xml:space="preserve">adc-tce-modality-fit</w:t>
            </w:r>
          </w:p>
        </w:tc>
        <w:tc>
          <w:tcPr/>
          <w:p>
            <w:pPr>
              <w:pStyle w:val="Compact"/>
            </w:pPr>
            <w:r>
              <w:rPr>
                <w:rStyle w:val="VerbatimChar"/>
              </w:rPr>
              <w:t xml:space="preserve">adc_grade</w:t>
            </w:r>
            <w:r>
              <w:t xml:space="preserve"> </w:t>
            </w:r>
            <w:r>
              <w:t xml:space="preserve">/</w:t>
            </w:r>
            <w:r>
              <w:t xml:space="preserve"> </w:t>
            </w:r>
            <w:r>
              <w:rPr>
                <w:rStyle w:val="VerbatimChar"/>
              </w:rPr>
              <w:t xml:space="preserve">tce_grade</w:t>
            </w:r>
          </w:p>
        </w:tc>
        <w:tc>
          <w:tcPr/>
          <w:p>
            <w:pPr>
              <w:pStyle w:val="Compact"/>
            </w:pPr>
            <w:r>
              <w:t xml:space="preserve">5</w:t>
            </w:r>
          </w:p>
        </w:tc>
        <w:tc>
          <w:tcPr/>
          <w:p>
            <w:pPr>
              <w:pStyle w:val="Compact"/>
            </w:pPr>
            <w:r>
              <w:t xml:space="preserve">depends on the surface cards</w:t>
            </w:r>
          </w:p>
        </w:tc>
      </w:tr>
      <w:tr>
        <w:tc>
          <w:tcPr/>
          <w:p>
            <w:pPr>
              <w:pStyle w:val="Compact"/>
            </w:pPr>
            <w:r>
              <w:t xml:space="preserve">gnomad-lof-constraint</w:t>
            </w:r>
          </w:p>
        </w:tc>
        <w:tc>
          <w:tcPr/>
          <w:p>
            <w:pPr>
              <w:pStyle w:val="Compact"/>
            </w:pPr>
            <w:r>
              <w:t xml:space="preserve">gnomAD constraint snapshot</w:t>
            </w:r>
          </w:p>
        </w:tc>
        <w:tc>
          <w:tcPr/>
          <w:p>
            <w:pPr>
              <w:pStyle w:val="Compact"/>
            </w:pPr>
            <w:r>
              <w:t xml:space="preserve">gnomad-constraint-lookup</w:t>
            </w:r>
          </w:p>
        </w:tc>
        <w:tc>
          <w:tcPr/>
          <w:p>
            <w:pPr>
              <w:pStyle w:val="Compact"/>
            </w:pPr>
            <w:r>
              <w:rPr>
                <w:rStyle w:val="VerbatimChar"/>
              </w:rPr>
              <w:t xml:space="preserve">constraint_class</w:t>
            </w:r>
          </w:p>
        </w:tc>
        <w:tc>
          <w:tcPr/>
          <w:p>
            <w:pPr>
              <w:pStyle w:val="Compact"/>
            </w:pPr>
            <w:r>
              <w:t xml:space="preserve">3</w:t>
            </w:r>
          </w:p>
        </w:tc>
        <w:tc>
          <w:tcPr/>
          <w:p>
            <w:pPr>
              <w:pStyle w:val="Compact"/>
            </w:pPr>
            <w:r>
              <w:t xml:space="preserve">reader method not built</w:t>
            </w:r>
          </w:p>
        </w:tc>
      </w:tr>
    </w:tbl>
    <w:bookmarkEnd w:id="16"/>
    <w:bookmarkStart w:id="17" w:name="not-built-cards-not-designed"/>
    <w:p>
      <w:pPr>
        <w:pStyle w:val="Heading3"/>
      </w:pPr>
      <w:r>
        <w:t xml:space="preserve">Not built (cards not designed)</w:t>
      </w:r>
    </w:p>
    <w:p>
      <w:pPr>
        <w:pStyle w:val="FirstParagraph"/>
      </w:pPr>
      <w:r>
        <w:t xml:space="preserve">combo-crispr-screen, resistance-emergence-signature (combo/resistance); models-registry, pd-assay-catalog, imaging-tracer-catalog (translational-readiness); fusion-rearrangement-landscape (placeholder inside genomic-alteration-profile).</w:t>
      </w:r>
    </w:p>
    <w:bookmarkEnd w:id="17"/>
    <w:bookmarkStart w:id="18" w:name="the-rule-layer"/>
    <w:p>
      <w:pPr>
        <w:pStyle w:val="Heading3"/>
      </w:pPr>
      <w:r>
        <w:t xml:space="preserve">The rule layer</w:t>
      </w:r>
    </w:p>
    <w:p>
      <w:pPr>
        <w:pStyle w:val="FirstParagraph"/>
      </w:pPr>
      <w:r>
        <w:t xml:space="preserve">Rules live in two files under</w:t>
      </w:r>
      <w:r>
        <w:t xml:space="preserve"> </w:t>
      </w:r>
      <w:r>
        <w:rPr>
          <w:rStyle w:val="VerbatimChar"/>
        </w:rPr>
        <w:t xml:space="preserve">target-contracts/interpretation-rules/</w:t>
      </w:r>
      <w:r>
        <w:t xml:space="preserve">:</w:t>
      </w:r>
      <w:r>
        <w:t xml:space="preserve"> </w:t>
      </w:r>
      <w:r>
        <w:rPr>
          <w:rStyle w:val="VerbatimChar"/>
        </w:rPr>
        <w:t xml:space="preserve">intracellular-intrinsic.rules.yaml</w:t>
      </w:r>
      <w:r>
        <w:t xml:space="preserve"> </w:t>
      </w:r>
      <w:r>
        <w:t xml:space="preserve">(96 rules) and</w:t>
      </w:r>
      <w:r>
        <w:t xml:space="preserve"> </w:t>
      </w:r>
      <w:r>
        <w:rPr>
          <w:rStyle w:val="VerbatimChar"/>
        </w:rPr>
        <w:t xml:space="preserve">surface-intrinsic.rules.yaml</w:t>
      </w:r>
      <w:r>
        <w:t xml:space="preserve"> </w:t>
      </w:r>
      <w:r>
        <w:t xml:space="preserve">(20 rules). A rule fires when a card emits a specific categorical, and maps it to a per-modality signal (</w:t>
      </w:r>
      <w:r>
        <w:rPr>
          <w:rStyle w:val="VerbatimChar"/>
        </w:rPr>
        <w:t xml:space="preserve">killer</w:t>
      </w:r>
      <w:r>
        <w:t xml:space="preserve"> </w:t>
      </w:r>
      <w:r>
        <w:t xml:space="preserve">/</w:t>
      </w:r>
      <w:r>
        <w:t xml:space="preserve"> </w:t>
      </w:r>
      <w:r>
        <w:rPr>
          <w:rStyle w:val="VerbatimChar"/>
        </w:rPr>
        <w:t xml:space="preserve">supportive</w:t>
      </w:r>
      <w:r>
        <w:t xml:space="preserve"> </w:t>
      </w:r>
      <w:r>
        <w:t xml:space="preserve">/</w:t>
      </w:r>
      <w:r>
        <w:t xml:space="preserve"> </w:t>
      </w:r>
      <w:r>
        <w:rPr>
          <w:rStyle w:val="VerbatimChar"/>
        </w:rPr>
        <w:t xml:space="preserve">neutral</w:t>
      </w:r>
      <w:r>
        <w:t xml:space="preserve"> </w:t>
      </w:r>
      <w:r>
        <w:t xml:space="preserve">/</w:t>
      </w:r>
      <w:r>
        <w:t xml:space="preserve"> </w:t>
      </w:r>
      <w:r>
        <w:rPr>
          <w:rStyle w:val="VerbatimChar"/>
        </w:rPr>
        <w:t xml:space="preserve">insufficient</w:t>
      </w:r>
      <w:r>
        <w:t xml:space="preserve">) with a written rationale — often citing a drug precedent. A rule marked</w:t>
      </w:r>
      <w:r>
        <w:t xml:space="preserve"> </w:t>
      </w:r>
      <w:r>
        <w:rPr>
          <w:rStyle w:val="VerbatimChar"/>
        </w:rPr>
        <w:t xml:space="preserve">dominant</w:t>
      </w:r>
      <w:r>
        <w:t xml:space="preserve"> </w:t>
      </w:r>
      <w:r>
        <w:t xml:space="preserve">can anchor a sub-verdict on its own. Each sub-skill then resolves its fired rules into one categorical sub-verdict in a fixed rank order; that is the part the LLM never touches.</w:t>
      </w:r>
    </w:p>
    <w:bookmarkEnd w:id="18"/>
    <w:bookmarkEnd w:id="19"/>
    <w:bookmarkEnd w:id="20"/>
    <w:sectPr>
      <w:pgMar w:bottom="1080" w:footer="720" w:gutter="0" w:header="720" w:left="1080" w:right="1080" w:top="108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0"/>
        <w:szCs w:val="20"/>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2"/>
      <w:szCs w:val="22"/>
    </w:rPr>
  </w:style>
  <w:style w:customStyle="1" w:styleId="Author" w:type="paragraph">
    <w:name w:val="Author"/>
    <w:basedOn w:val="Title"/>
    <w:next w:val="BodyText"/>
    <w:qFormat/>
    <w:pPr>
      <w:keepNext/>
      <w:keepLines/>
    </w:pPr>
    <w:rPr>
      <w:sz w:val="20"/>
      <w:szCs w:val="20"/>
    </w:rPr>
  </w:style>
  <w:style w:styleId="Date" w:type="paragraph">
    <w:name w:val="Date"/>
    <w:basedOn w:val="Title"/>
    <w:next w:val="BodyText"/>
    <w:qFormat/>
    <w:pPr>
      <w:keepNext/>
      <w:keepLines/>
    </w:pPr>
    <w:rPr>
      <w:sz w:val="20"/>
      <w:szCs w:val="20"/>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0"/>
      <w:szCs w:val="3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30"/>
      <w:szCs w:val="3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6"/>
      <w:szCs w:val="26"/>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2"/>
      <w:szCs w:val="22"/>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2026-07-14T13:56:33Z</dcterms:created>
  <dcterms:modified xsi:type="dcterms:W3CDTF">2026-07-14T13:56:33Z</dcterms:modified>
</cp:coreProperties>
</file>

<file path=docProps/custom.xml><?xml version="1.0" encoding="utf-8"?>
<Properties xmlns="http://schemas.openxmlformats.org/officeDocument/2006/custom-properties" xmlns:vt="http://schemas.openxmlformats.org/officeDocument/2006/docPropsVTypes"/>
</file>